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41E68B" w14:textId="77777777" w:rsidR="00290D4D" w:rsidRDefault="00290D4D" w:rsidP="00290D4D">
      <w:pPr>
        <w:spacing w:before="100" w:beforeAutospacing="1" w:after="100" w:afterAutospacing="1" w:line="360" w:lineRule="auto"/>
        <w:jc w:val="center"/>
        <w:outlineLvl w:val="1"/>
        <w:rPr>
          <w:rFonts w:ascii="Arial" w:eastAsia="Times New Roman" w:hAnsi="Arial" w:cs="Arial"/>
          <w:b/>
          <w:bCs/>
        </w:rPr>
      </w:pPr>
    </w:p>
    <w:p w14:paraId="2F363C90" w14:textId="77777777" w:rsidR="00290D4D" w:rsidRDefault="00290D4D" w:rsidP="00290D4D">
      <w:pPr>
        <w:spacing w:before="100" w:beforeAutospacing="1" w:after="100" w:afterAutospacing="1" w:line="360" w:lineRule="auto"/>
        <w:jc w:val="center"/>
        <w:outlineLvl w:val="1"/>
        <w:rPr>
          <w:rFonts w:ascii="Arial" w:eastAsia="Times New Roman" w:hAnsi="Arial" w:cs="Arial"/>
          <w:b/>
          <w:bCs/>
        </w:rPr>
      </w:pPr>
    </w:p>
    <w:p w14:paraId="4EBE2087" w14:textId="77777777" w:rsidR="00290D4D" w:rsidRDefault="00290D4D" w:rsidP="00290D4D">
      <w:pPr>
        <w:spacing w:before="100" w:beforeAutospacing="1" w:after="100" w:afterAutospacing="1" w:line="360" w:lineRule="auto"/>
        <w:jc w:val="center"/>
        <w:outlineLvl w:val="1"/>
        <w:rPr>
          <w:rFonts w:ascii="Arial" w:eastAsia="Times New Roman" w:hAnsi="Arial" w:cs="Arial"/>
          <w:b/>
          <w:bCs/>
        </w:rPr>
      </w:pPr>
    </w:p>
    <w:p w14:paraId="6EF2A811" w14:textId="77777777" w:rsidR="00290D4D" w:rsidRDefault="00290D4D" w:rsidP="00290D4D">
      <w:pPr>
        <w:spacing w:before="100" w:beforeAutospacing="1" w:after="100" w:afterAutospacing="1" w:line="360" w:lineRule="auto"/>
        <w:jc w:val="center"/>
        <w:outlineLvl w:val="1"/>
        <w:rPr>
          <w:rFonts w:ascii="Arial" w:eastAsia="Times New Roman" w:hAnsi="Arial" w:cs="Arial"/>
          <w:b/>
          <w:bCs/>
        </w:rPr>
      </w:pPr>
    </w:p>
    <w:p w14:paraId="6E2689E3" w14:textId="77777777" w:rsidR="00290D4D" w:rsidRDefault="00290D4D" w:rsidP="00290D4D">
      <w:pPr>
        <w:spacing w:before="100" w:beforeAutospacing="1" w:after="100" w:afterAutospacing="1" w:line="360" w:lineRule="auto"/>
        <w:jc w:val="center"/>
        <w:outlineLvl w:val="1"/>
        <w:rPr>
          <w:rFonts w:ascii="Arial" w:eastAsia="Times New Roman" w:hAnsi="Arial" w:cs="Arial"/>
          <w:b/>
          <w:bCs/>
        </w:rPr>
      </w:pPr>
    </w:p>
    <w:p w14:paraId="5784B117" w14:textId="77777777" w:rsidR="00290D4D" w:rsidRDefault="00290D4D" w:rsidP="00290D4D">
      <w:pPr>
        <w:spacing w:before="100" w:beforeAutospacing="1" w:after="100" w:afterAutospacing="1" w:line="360" w:lineRule="auto"/>
        <w:jc w:val="center"/>
        <w:outlineLvl w:val="1"/>
        <w:rPr>
          <w:rFonts w:ascii="Arial" w:eastAsia="Times New Roman" w:hAnsi="Arial" w:cs="Arial"/>
          <w:b/>
          <w:bCs/>
        </w:rPr>
      </w:pPr>
    </w:p>
    <w:p w14:paraId="188AA14A" w14:textId="77777777" w:rsidR="00290D4D" w:rsidRPr="00A76770" w:rsidRDefault="00290D4D" w:rsidP="00A76770">
      <w:pPr>
        <w:spacing w:line="480" w:lineRule="auto"/>
        <w:jc w:val="center"/>
        <w:rPr>
          <w:rFonts w:ascii="Arial" w:hAnsi="Arial" w:cs="Arial"/>
          <w:b/>
        </w:rPr>
      </w:pPr>
      <w:bookmarkStart w:id="0" w:name="_Toc242709726"/>
      <w:r w:rsidRPr="00A76770">
        <w:rPr>
          <w:rFonts w:ascii="Arial" w:hAnsi="Arial" w:cs="Arial"/>
          <w:b/>
        </w:rPr>
        <w:t>Programme: BSc Health and Social Care</w:t>
      </w:r>
      <w:bookmarkEnd w:id="0"/>
    </w:p>
    <w:p w14:paraId="195A56DF" w14:textId="77777777" w:rsidR="00290D4D" w:rsidRPr="00A76770" w:rsidRDefault="00290D4D" w:rsidP="00A76770">
      <w:pPr>
        <w:spacing w:line="480" w:lineRule="auto"/>
        <w:jc w:val="center"/>
        <w:rPr>
          <w:rFonts w:ascii="Arial" w:hAnsi="Arial" w:cs="Arial"/>
          <w:b/>
        </w:rPr>
      </w:pPr>
      <w:bookmarkStart w:id="1" w:name="_Toc242709727"/>
      <w:r w:rsidRPr="00A76770">
        <w:rPr>
          <w:rFonts w:ascii="Arial" w:hAnsi="Arial" w:cs="Arial"/>
          <w:b/>
        </w:rPr>
        <w:t>Module: Principles of Health and Social Care Practice</w:t>
      </w:r>
      <w:bookmarkEnd w:id="1"/>
    </w:p>
    <w:p w14:paraId="39C36B53" w14:textId="77777777" w:rsidR="00290D4D" w:rsidRPr="00A76770" w:rsidRDefault="00290D4D" w:rsidP="00A76770">
      <w:pPr>
        <w:spacing w:line="480" w:lineRule="auto"/>
        <w:jc w:val="center"/>
        <w:rPr>
          <w:rFonts w:ascii="Arial" w:hAnsi="Arial" w:cs="Arial"/>
          <w:b/>
        </w:rPr>
      </w:pPr>
      <w:bookmarkStart w:id="2" w:name="_Toc242709728"/>
      <w:r w:rsidRPr="00A76770">
        <w:rPr>
          <w:rFonts w:ascii="Arial" w:hAnsi="Arial" w:cs="Arial"/>
          <w:b/>
        </w:rPr>
        <w:t>Module code: BMHP5016 Contribution to</w:t>
      </w:r>
      <w:bookmarkEnd w:id="2"/>
    </w:p>
    <w:p w14:paraId="18F91F7A" w14:textId="77777777" w:rsidR="00290D4D" w:rsidRPr="00A76770" w:rsidRDefault="00290D4D" w:rsidP="00A76770">
      <w:pPr>
        <w:spacing w:line="480" w:lineRule="auto"/>
        <w:jc w:val="center"/>
        <w:rPr>
          <w:rFonts w:ascii="Arial" w:hAnsi="Arial" w:cs="Arial"/>
          <w:b/>
        </w:rPr>
      </w:pPr>
      <w:bookmarkStart w:id="3" w:name="_Toc242709729"/>
      <w:r w:rsidRPr="00A76770">
        <w:rPr>
          <w:rFonts w:ascii="Arial" w:hAnsi="Arial" w:cs="Arial"/>
          <w:b/>
        </w:rPr>
        <w:t>Lecturer: Kennedy Obohwemu, Robert Nartowski and Azida Zainol</w:t>
      </w:r>
      <w:bookmarkEnd w:id="3"/>
    </w:p>
    <w:p w14:paraId="28395A5F" w14:textId="77777777" w:rsidR="00290D4D" w:rsidRDefault="00290D4D" w:rsidP="00A76770">
      <w:pPr>
        <w:spacing w:line="480" w:lineRule="auto"/>
        <w:jc w:val="center"/>
        <w:rPr>
          <w:rFonts w:ascii="Arial" w:hAnsi="Arial" w:cs="Arial"/>
          <w:b/>
        </w:rPr>
      </w:pPr>
      <w:bookmarkStart w:id="4" w:name="_Toc242709730"/>
      <w:r w:rsidRPr="00A76770">
        <w:rPr>
          <w:rFonts w:ascii="Arial" w:hAnsi="Arial" w:cs="Arial"/>
          <w:b/>
        </w:rPr>
        <w:t>Assignment Title: Component 1: Written Assignment (Reflective Report)</w:t>
      </w:r>
      <w:bookmarkEnd w:id="4"/>
    </w:p>
    <w:p w14:paraId="515FCAEF" w14:textId="5E97F568" w:rsidR="00AF7C77" w:rsidRDefault="00AF7C77" w:rsidP="00A76770">
      <w:pPr>
        <w:spacing w:line="480" w:lineRule="auto"/>
        <w:jc w:val="center"/>
        <w:rPr>
          <w:rFonts w:ascii="Arial" w:hAnsi="Arial" w:cs="Arial"/>
          <w:b/>
        </w:rPr>
      </w:pPr>
      <w:r>
        <w:rPr>
          <w:rFonts w:ascii="Arial" w:hAnsi="Arial" w:cs="Arial"/>
          <w:b/>
        </w:rPr>
        <w:t>Student Name: Zuzana Pacajova</w:t>
      </w:r>
    </w:p>
    <w:p w14:paraId="7025B2C6" w14:textId="1D785EEB" w:rsidR="00AF7C77" w:rsidRDefault="00AF7C77" w:rsidP="00A76770">
      <w:pPr>
        <w:spacing w:line="480" w:lineRule="auto"/>
        <w:jc w:val="center"/>
      </w:pPr>
      <w:r>
        <w:rPr>
          <w:rFonts w:ascii="Arial" w:hAnsi="Arial" w:cs="Arial"/>
          <w:b/>
        </w:rPr>
        <w:t>Student Number: 2511506</w:t>
      </w:r>
    </w:p>
    <w:p w14:paraId="3B4CBA31" w14:textId="77777777" w:rsidR="00290D4D" w:rsidRDefault="00290D4D" w:rsidP="00290D4D">
      <w:pPr>
        <w:spacing w:before="100" w:beforeAutospacing="1" w:after="100" w:afterAutospacing="1" w:line="360" w:lineRule="auto"/>
        <w:jc w:val="both"/>
        <w:outlineLvl w:val="1"/>
        <w:rPr>
          <w:rFonts w:ascii="Arial" w:eastAsia="Times New Roman" w:hAnsi="Arial" w:cs="Arial"/>
          <w:b/>
          <w:bCs/>
        </w:rPr>
      </w:pPr>
    </w:p>
    <w:p w14:paraId="098FAED0" w14:textId="77777777" w:rsidR="00290D4D" w:rsidRDefault="00290D4D" w:rsidP="00290D4D">
      <w:pPr>
        <w:spacing w:before="100" w:beforeAutospacing="1" w:after="100" w:afterAutospacing="1" w:line="360" w:lineRule="auto"/>
        <w:jc w:val="both"/>
        <w:outlineLvl w:val="1"/>
        <w:rPr>
          <w:rFonts w:ascii="Arial" w:eastAsia="Times New Roman" w:hAnsi="Arial" w:cs="Arial"/>
          <w:b/>
          <w:bCs/>
        </w:rPr>
      </w:pPr>
    </w:p>
    <w:p w14:paraId="68322033" w14:textId="77777777" w:rsidR="00290D4D" w:rsidRDefault="00290D4D" w:rsidP="00290D4D">
      <w:pPr>
        <w:spacing w:before="100" w:beforeAutospacing="1" w:after="100" w:afterAutospacing="1" w:line="360" w:lineRule="auto"/>
        <w:jc w:val="both"/>
        <w:outlineLvl w:val="1"/>
        <w:rPr>
          <w:rFonts w:ascii="Arial" w:eastAsia="Times New Roman" w:hAnsi="Arial" w:cs="Arial"/>
          <w:b/>
          <w:bCs/>
        </w:rPr>
      </w:pPr>
    </w:p>
    <w:p w14:paraId="660A3F08" w14:textId="77777777" w:rsidR="00290D4D" w:rsidRDefault="00290D4D" w:rsidP="00290D4D">
      <w:pPr>
        <w:spacing w:before="100" w:beforeAutospacing="1" w:after="100" w:afterAutospacing="1" w:line="360" w:lineRule="auto"/>
        <w:jc w:val="both"/>
        <w:outlineLvl w:val="1"/>
        <w:rPr>
          <w:rFonts w:ascii="Arial" w:eastAsia="Times New Roman" w:hAnsi="Arial" w:cs="Arial"/>
          <w:b/>
          <w:bCs/>
        </w:rPr>
      </w:pPr>
    </w:p>
    <w:p w14:paraId="3221156F" w14:textId="77777777" w:rsidR="00290D4D" w:rsidRDefault="00290D4D" w:rsidP="00290D4D">
      <w:pPr>
        <w:spacing w:before="100" w:beforeAutospacing="1" w:after="100" w:afterAutospacing="1" w:line="360" w:lineRule="auto"/>
        <w:jc w:val="both"/>
        <w:outlineLvl w:val="1"/>
        <w:rPr>
          <w:rFonts w:ascii="Arial" w:eastAsia="Times New Roman" w:hAnsi="Arial" w:cs="Arial"/>
          <w:b/>
          <w:bCs/>
        </w:rPr>
      </w:pPr>
    </w:p>
    <w:p w14:paraId="3A402302" w14:textId="77777777" w:rsidR="00290D4D" w:rsidRDefault="00290D4D" w:rsidP="00290D4D">
      <w:pPr>
        <w:spacing w:before="100" w:beforeAutospacing="1" w:after="100" w:afterAutospacing="1" w:line="360" w:lineRule="auto"/>
        <w:jc w:val="both"/>
        <w:outlineLvl w:val="1"/>
        <w:rPr>
          <w:rFonts w:ascii="Arial" w:eastAsia="Times New Roman" w:hAnsi="Arial" w:cs="Arial"/>
          <w:b/>
          <w:bCs/>
        </w:rPr>
      </w:pPr>
    </w:p>
    <w:p w14:paraId="498BDBD8" w14:textId="77777777" w:rsidR="00290D4D" w:rsidRDefault="00290D4D" w:rsidP="00290D4D">
      <w:pPr>
        <w:spacing w:before="100" w:beforeAutospacing="1" w:after="100" w:afterAutospacing="1" w:line="360" w:lineRule="auto"/>
        <w:jc w:val="both"/>
        <w:outlineLvl w:val="1"/>
        <w:rPr>
          <w:rFonts w:ascii="Arial" w:eastAsia="Times New Roman" w:hAnsi="Arial" w:cs="Arial"/>
          <w:b/>
          <w:bCs/>
        </w:rPr>
      </w:pPr>
    </w:p>
    <w:p w14:paraId="157DB853" w14:textId="77777777" w:rsidR="00290D4D" w:rsidRDefault="00290D4D" w:rsidP="00290D4D">
      <w:pPr>
        <w:spacing w:before="100" w:beforeAutospacing="1" w:after="100" w:afterAutospacing="1" w:line="360" w:lineRule="auto"/>
        <w:jc w:val="both"/>
        <w:outlineLvl w:val="1"/>
        <w:rPr>
          <w:rFonts w:ascii="Arial" w:eastAsia="Times New Roman" w:hAnsi="Arial" w:cs="Arial"/>
          <w:b/>
          <w:bCs/>
        </w:rPr>
      </w:pPr>
    </w:p>
    <w:p w14:paraId="13150D3D" w14:textId="77777777" w:rsidR="00290D4D" w:rsidRDefault="00290D4D" w:rsidP="00290D4D">
      <w:pPr>
        <w:spacing w:before="100" w:beforeAutospacing="1" w:after="100" w:afterAutospacing="1" w:line="360" w:lineRule="auto"/>
        <w:jc w:val="both"/>
        <w:outlineLvl w:val="1"/>
        <w:rPr>
          <w:rFonts w:ascii="Arial" w:eastAsia="Times New Roman" w:hAnsi="Arial" w:cs="Arial"/>
          <w:b/>
          <w:bCs/>
        </w:rPr>
      </w:pPr>
    </w:p>
    <w:sdt>
      <w:sdtPr>
        <w:rPr>
          <w:rFonts w:asciiTheme="minorHAnsi" w:eastAsiaTheme="minorHAnsi" w:hAnsiTheme="minorHAnsi" w:cstheme="minorBidi"/>
          <w:color w:val="auto"/>
          <w:sz w:val="22"/>
          <w:szCs w:val="22"/>
        </w:rPr>
        <w:id w:val="-1344697939"/>
        <w:docPartObj>
          <w:docPartGallery w:val="Table of Contents"/>
          <w:docPartUnique/>
        </w:docPartObj>
      </w:sdtPr>
      <w:sdtEndPr>
        <w:rPr>
          <w:rFonts w:ascii="Arial" w:hAnsi="Arial" w:cs="Arial"/>
          <w:b/>
          <w:bCs/>
          <w:noProof/>
        </w:rPr>
      </w:sdtEndPr>
      <w:sdtContent>
        <w:p w14:paraId="29A9A2C5" w14:textId="77777777" w:rsidR="00A76770" w:rsidRPr="00A76770" w:rsidRDefault="00A76770" w:rsidP="00A76770">
          <w:pPr>
            <w:pStyle w:val="TOCHeading"/>
          </w:pPr>
          <w:r w:rsidRPr="00A76770">
            <w:rPr>
              <w:rFonts w:ascii="Arial" w:hAnsi="Arial" w:cs="Arial"/>
              <w:b/>
              <w:color w:val="000000" w:themeColor="text1"/>
              <w:sz w:val="22"/>
            </w:rPr>
            <w:t>Table of Contents</w:t>
          </w:r>
        </w:p>
        <w:p w14:paraId="6BD62F96" w14:textId="77777777" w:rsidR="00A76770" w:rsidRPr="00A76770" w:rsidRDefault="00A76770" w:rsidP="00A76770">
          <w:pPr>
            <w:pStyle w:val="TOC1"/>
            <w:tabs>
              <w:tab w:val="right" w:leader="dot" w:pos="9350"/>
            </w:tabs>
            <w:spacing w:line="360" w:lineRule="auto"/>
            <w:rPr>
              <w:rFonts w:ascii="Arial" w:eastAsiaTheme="minorEastAsia" w:hAnsi="Arial" w:cs="Arial"/>
              <w:noProof/>
            </w:rPr>
          </w:pPr>
          <w:r w:rsidRPr="00A76770">
            <w:rPr>
              <w:rFonts w:ascii="Arial" w:hAnsi="Arial" w:cs="Arial"/>
              <w:szCs w:val="24"/>
            </w:rPr>
            <w:fldChar w:fldCharType="begin"/>
          </w:r>
          <w:r w:rsidRPr="00A76770">
            <w:rPr>
              <w:rFonts w:ascii="Arial" w:hAnsi="Arial" w:cs="Arial"/>
              <w:szCs w:val="24"/>
            </w:rPr>
            <w:instrText xml:space="preserve"> TOC \o "1-3" \h \z \u </w:instrText>
          </w:r>
          <w:r w:rsidRPr="00A76770">
            <w:rPr>
              <w:rFonts w:ascii="Arial" w:hAnsi="Arial" w:cs="Arial"/>
              <w:szCs w:val="24"/>
            </w:rPr>
            <w:fldChar w:fldCharType="separate"/>
          </w:r>
          <w:hyperlink w:anchor="_Toc242709877" w:history="1">
            <w:r w:rsidRPr="00A76770">
              <w:rPr>
                <w:rStyle w:val="Hyperlink"/>
                <w:rFonts w:ascii="Arial" w:hAnsi="Arial" w:cs="Arial"/>
                <w:noProof/>
              </w:rPr>
              <w:t>Introduction</w:t>
            </w:r>
            <w:r w:rsidRPr="00A76770">
              <w:rPr>
                <w:rFonts w:ascii="Arial" w:hAnsi="Arial" w:cs="Arial"/>
                <w:noProof/>
                <w:webHidden/>
              </w:rPr>
              <w:tab/>
            </w:r>
            <w:r w:rsidRPr="00A76770">
              <w:rPr>
                <w:rFonts w:ascii="Arial" w:hAnsi="Arial" w:cs="Arial"/>
                <w:noProof/>
                <w:webHidden/>
              </w:rPr>
              <w:fldChar w:fldCharType="begin"/>
            </w:r>
            <w:r w:rsidRPr="00A76770">
              <w:rPr>
                <w:rFonts w:ascii="Arial" w:hAnsi="Arial" w:cs="Arial"/>
                <w:noProof/>
                <w:webHidden/>
              </w:rPr>
              <w:instrText xml:space="preserve"> PAGEREF _Toc242709877 \h </w:instrText>
            </w:r>
            <w:r w:rsidRPr="00A76770">
              <w:rPr>
                <w:rFonts w:ascii="Arial" w:hAnsi="Arial" w:cs="Arial"/>
                <w:noProof/>
                <w:webHidden/>
              </w:rPr>
            </w:r>
            <w:r w:rsidRPr="00A76770">
              <w:rPr>
                <w:rFonts w:ascii="Arial" w:hAnsi="Arial" w:cs="Arial"/>
                <w:noProof/>
                <w:webHidden/>
              </w:rPr>
              <w:fldChar w:fldCharType="separate"/>
            </w:r>
            <w:r>
              <w:rPr>
                <w:rFonts w:ascii="Arial" w:hAnsi="Arial" w:cs="Arial"/>
                <w:noProof/>
                <w:webHidden/>
              </w:rPr>
              <w:t>3</w:t>
            </w:r>
            <w:r w:rsidRPr="00A76770">
              <w:rPr>
                <w:rFonts w:ascii="Arial" w:hAnsi="Arial" w:cs="Arial"/>
                <w:noProof/>
                <w:webHidden/>
              </w:rPr>
              <w:fldChar w:fldCharType="end"/>
            </w:r>
          </w:hyperlink>
        </w:p>
        <w:p w14:paraId="12EC8D66" w14:textId="77777777" w:rsidR="00A76770" w:rsidRPr="00A76770" w:rsidRDefault="00A76770" w:rsidP="00A76770">
          <w:pPr>
            <w:pStyle w:val="TOC1"/>
            <w:tabs>
              <w:tab w:val="right" w:leader="dot" w:pos="9350"/>
            </w:tabs>
            <w:spacing w:line="360" w:lineRule="auto"/>
            <w:rPr>
              <w:rFonts w:ascii="Arial" w:eastAsiaTheme="minorEastAsia" w:hAnsi="Arial" w:cs="Arial"/>
              <w:noProof/>
            </w:rPr>
          </w:pPr>
          <w:hyperlink w:anchor="_Toc242709878" w:history="1">
            <w:r w:rsidRPr="00A76770">
              <w:rPr>
                <w:rStyle w:val="Hyperlink"/>
                <w:rFonts w:ascii="Arial" w:hAnsi="Arial" w:cs="Arial"/>
                <w:noProof/>
              </w:rPr>
              <w:t>Task 1: Reflection on the Importance of Principles of Health and Social Care</w:t>
            </w:r>
            <w:r w:rsidRPr="00A76770">
              <w:rPr>
                <w:rFonts w:ascii="Arial" w:hAnsi="Arial" w:cs="Arial"/>
                <w:noProof/>
                <w:webHidden/>
              </w:rPr>
              <w:tab/>
            </w:r>
            <w:r w:rsidRPr="00A76770">
              <w:rPr>
                <w:rFonts w:ascii="Arial" w:hAnsi="Arial" w:cs="Arial"/>
                <w:noProof/>
                <w:webHidden/>
              </w:rPr>
              <w:fldChar w:fldCharType="begin"/>
            </w:r>
            <w:r w:rsidRPr="00A76770">
              <w:rPr>
                <w:rFonts w:ascii="Arial" w:hAnsi="Arial" w:cs="Arial"/>
                <w:noProof/>
                <w:webHidden/>
              </w:rPr>
              <w:instrText xml:space="preserve"> PAGEREF _Toc242709878 \h </w:instrText>
            </w:r>
            <w:r w:rsidRPr="00A76770">
              <w:rPr>
                <w:rFonts w:ascii="Arial" w:hAnsi="Arial" w:cs="Arial"/>
                <w:noProof/>
                <w:webHidden/>
              </w:rPr>
            </w:r>
            <w:r w:rsidRPr="00A76770">
              <w:rPr>
                <w:rFonts w:ascii="Arial" w:hAnsi="Arial" w:cs="Arial"/>
                <w:noProof/>
                <w:webHidden/>
              </w:rPr>
              <w:fldChar w:fldCharType="separate"/>
            </w:r>
            <w:r>
              <w:rPr>
                <w:rFonts w:ascii="Arial" w:hAnsi="Arial" w:cs="Arial"/>
                <w:noProof/>
                <w:webHidden/>
              </w:rPr>
              <w:t>3</w:t>
            </w:r>
            <w:r w:rsidRPr="00A76770">
              <w:rPr>
                <w:rFonts w:ascii="Arial" w:hAnsi="Arial" w:cs="Arial"/>
                <w:noProof/>
                <w:webHidden/>
              </w:rPr>
              <w:fldChar w:fldCharType="end"/>
            </w:r>
          </w:hyperlink>
        </w:p>
        <w:p w14:paraId="17F937EE" w14:textId="77777777" w:rsidR="00A76770" w:rsidRPr="00A76770" w:rsidRDefault="00A76770" w:rsidP="00A76770">
          <w:pPr>
            <w:pStyle w:val="TOC1"/>
            <w:tabs>
              <w:tab w:val="right" w:leader="dot" w:pos="9350"/>
            </w:tabs>
            <w:spacing w:line="360" w:lineRule="auto"/>
            <w:rPr>
              <w:rFonts w:ascii="Arial" w:eastAsiaTheme="minorEastAsia" w:hAnsi="Arial" w:cs="Arial"/>
              <w:noProof/>
            </w:rPr>
          </w:pPr>
          <w:hyperlink w:anchor="_Toc242709879" w:history="1">
            <w:r w:rsidRPr="00A76770">
              <w:rPr>
                <w:rStyle w:val="Hyperlink"/>
                <w:rFonts w:ascii="Arial" w:hAnsi="Arial" w:cs="Arial"/>
                <w:noProof/>
              </w:rPr>
              <w:t>Task 2: Practical Examples of Concepts in Practice</w:t>
            </w:r>
            <w:r w:rsidRPr="00A76770">
              <w:rPr>
                <w:rFonts w:ascii="Arial" w:hAnsi="Arial" w:cs="Arial"/>
                <w:noProof/>
                <w:webHidden/>
              </w:rPr>
              <w:tab/>
            </w:r>
            <w:r w:rsidRPr="00A76770">
              <w:rPr>
                <w:rFonts w:ascii="Arial" w:hAnsi="Arial" w:cs="Arial"/>
                <w:noProof/>
                <w:webHidden/>
              </w:rPr>
              <w:fldChar w:fldCharType="begin"/>
            </w:r>
            <w:r w:rsidRPr="00A76770">
              <w:rPr>
                <w:rFonts w:ascii="Arial" w:hAnsi="Arial" w:cs="Arial"/>
                <w:noProof/>
                <w:webHidden/>
              </w:rPr>
              <w:instrText xml:space="preserve"> PAGEREF _Toc242709879 \h </w:instrText>
            </w:r>
            <w:r w:rsidRPr="00A76770">
              <w:rPr>
                <w:rFonts w:ascii="Arial" w:hAnsi="Arial" w:cs="Arial"/>
                <w:noProof/>
                <w:webHidden/>
              </w:rPr>
            </w:r>
            <w:r w:rsidRPr="00A76770">
              <w:rPr>
                <w:rFonts w:ascii="Arial" w:hAnsi="Arial" w:cs="Arial"/>
                <w:noProof/>
                <w:webHidden/>
              </w:rPr>
              <w:fldChar w:fldCharType="separate"/>
            </w:r>
            <w:r>
              <w:rPr>
                <w:rFonts w:ascii="Arial" w:hAnsi="Arial" w:cs="Arial"/>
                <w:noProof/>
                <w:webHidden/>
              </w:rPr>
              <w:t>5</w:t>
            </w:r>
            <w:r w:rsidRPr="00A76770">
              <w:rPr>
                <w:rFonts w:ascii="Arial" w:hAnsi="Arial" w:cs="Arial"/>
                <w:noProof/>
                <w:webHidden/>
              </w:rPr>
              <w:fldChar w:fldCharType="end"/>
            </w:r>
          </w:hyperlink>
        </w:p>
        <w:p w14:paraId="4EE36FF0" w14:textId="77777777" w:rsidR="00A76770" w:rsidRPr="00A76770" w:rsidRDefault="00A76770" w:rsidP="00A76770">
          <w:pPr>
            <w:pStyle w:val="TOC2"/>
            <w:tabs>
              <w:tab w:val="right" w:leader="dot" w:pos="9350"/>
            </w:tabs>
            <w:spacing w:line="360" w:lineRule="auto"/>
            <w:rPr>
              <w:rFonts w:ascii="Arial" w:eastAsiaTheme="minorEastAsia" w:hAnsi="Arial" w:cs="Arial"/>
              <w:noProof/>
            </w:rPr>
          </w:pPr>
          <w:hyperlink w:anchor="_Toc242709880" w:history="1">
            <w:r w:rsidRPr="00A76770">
              <w:rPr>
                <w:rStyle w:val="Hyperlink"/>
                <w:rFonts w:ascii="Arial" w:hAnsi="Arial" w:cs="Arial"/>
                <w:noProof/>
              </w:rPr>
              <w:t>2.1 Overview of Joan's Case Study</w:t>
            </w:r>
            <w:r w:rsidRPr="00A76770">
              <w:rPr>
                <w:rFonts w:ascii="Arial" w:hAnsi="Arial" w:cs="Arial"/>
                <w:noProof/>
                <w:webHidden/>
              </w:rPr>
              <w:tab/>
            </w:r>
            <w:r w:rsidRPr="00A76770">
              <w:rPr>
                <w:rFonts w:ascii="Arial" w:hAnsi="Arial" w:cs="Arial"/>
                <w:noProof/>
                <w:webHidden/>
              </w:rPr>
              <w:fldChar w:fldCharType="begin"/>
            </w:r>
            <w:r w:rsidRPr="00A76770">
              <w:rPr>
                <w:rFonts w:ascii="Arial" w:hAnsi="Arial" w:cs="Arial"/>
                <w:noProof/>
                <w:webHidden/>
              </w:rPr>
              <w:instrText xml:space="preserve"> PAGEREF _Toc242709880 \h </w:instrText>
            </w:r>
            <w:r w:rsidRPr="00A76770">
              <w:rPr>
                <w:rFonts w:ascii="Arial" w:hAnsi="Arial" w:cs="Arial"/>
                <w:noProof/>
                <w:webHidden/>
              </w:rPr>
            </w:r>
            <w:r w:rsidRPr="00A76770">
              <w:rPr>
                <w:rFonts w:ascii="Arial" w:hAnsi="Arial" w:cs="Arial"/>
                <w:noProof/>
                <w:webHidden/>
              </w:rPr>
              <w:fldChar w:fldCharType="separate"/>
            </w:r>
            <w:r>
              <w:rPr>
                <w:rFonts w:ascii="Arial" w:hAnsi="Arial" w:cs="Arial"/>
                <w:noProof/>
                <w:webHidden/>
              </w:rPr>
              <w:t>5</w:t>
            </w:r>
            <w:r w:rsidRPr="00A76770">
              <w:rPr>
                <w:rFonts w:ascii="Arial" w:hAnsi="Arial" w:cs="Arial"/>
                <w:noProof/>
                <w:webHidden/>
              </w:rPr>
              <w:fldChar w:fldCharType="end"/>
            </w:r>
          </w:hyperlink>
        </w:p>
        <w:p w14:paraId="064A3929" w14:textId="77777777" w:rsidR="00A76770" w:rsidRPr="00A76770" w:rsidRDefault="00A76770" w:rsidP="00A76770">
          <w:pPr>
            <w:pStyle w:val="TOC2"/>
            <w:tabs>
              <w:tab w:val="right" w:leader="dot" w:pos="9350"/>
            </w:tabs>
            <w:spacing w:line="360" w:lineRule="auto"/>
            <w:rPr>
              <w:rFonts w:ascii="Arial" w:eastAsiaTheme="minorEastAsia" w:hAnsi="Arial" w:cs="Arial"/>
              <w:noProof/>
            </w:rPr>
          </w:pPr>
          <w:hyperlink w:anchor="_Toc242709881" w:history="1">
            <w:r w:rsidRPr="00A76770">
              <w:rPr>
                <w:rStyle w:val="Hyperlink"/>
                <w:rFonts w:ascii="Arial" w:hAnsi="Arial" w:cs="Arial"/>
                <w:noProof/>
              </w:rPr>
              <w:t>2.2 Application of Person-Centred Care</w:t>
            </w:r>
            <w:r w:rsidRPr="00A76770">
              <w:rPr>
                <w:rFonts w:ascii="Arial" w:hAnsi="Arial" w:cs="Arial"/>
                <w:noProof/>
                <w:webHidden/>
              </w:rPr>
              <w:tab/>
            </w:r>
            <w:r w:rsidRPr="00A76770">
              <w:rPr>
                <w:rFonts w:ascii="Arial" w:hAnsi="Arial" w:cs="Arial"/>
                <w:noProof/>
                <w:webHidden/>
              </w:rPr>
              <w:fldChar w:fldCharType="begin"/>
            </w:r>
            <w:r w:rsidRPr="00A76770">
              <w:rPr>
                <w:rFonts w:ascii="Arial" w:hAnsi="Arial" w:cs="Arial"/>
                <w:noProof/>
                <w:webHidden/>
              </w:rPr>
              <w:instrText xml:space="preserve"> PAGEREF _Toc242709881 \h </w:instrText>
            </w:r>
            <w:r w:rsidRPr="00A76770">
              <w:rPr>
                <w:rFonts w:ascii="Arial" w:hAnsi="Arial" w:cs="Arial"/>
                <w:noProof/>
                <w:webHidden/>
              </w:rPr>
            </w:r>
            <w:r w:rsidRPr="00A76770">
              <w:rPr>
                <w:rFonts w:ascii="Arial" w:hAnsi="Arial" w:cs="Arial"/>
                <w:noProof/>
                <w:webHidden/>
              </w:rPr>
              <w:fldChar w:fldCharType="separate"/>
            </w:r>
            <w:r>
              <w:rPr>
                <w:rFonts w:ascii="Arial" w:hAnsi="Arial" w:cs="Arial"/>
                <w:noProof/>
                <w:webHidden/>
              </w:rPr>
              <w:t>5</w:t>
            </w:r>
            <w:r w:rsidRPr="00A76770">
              <w:rPr>
                <w:rFonts w:ascii="Arial" w:hAnsi="Arial" w:cs="Arial"/>
                <w:noProof/>
                <w:webHidden/>
              </w:rPr>
              <w:fldChar w:fldCharType="end"/>
            </w:r>
          </w:hyperlink>
        </w:p>
        <w:p w14:paraId="687F8DBE" w14:textId="77777777" w:rsidR="00A76770" w:rsidRPr="00A76770" w:rsidRDefault="00A76770" w:rsidP="00A76770">
          <w:pPr>
            <w:pStyle w:val="TOC2"/>
            <w:tabs>
              <w:tab w:val="right" w:leader="dot" w:pos="9350"/>
            </w:tabs>
            <w:spacing w:line="360" w:lineRule="auto"/>
            <w:rPr>
              <w:rFonts w:ascii="Arial" w:eastAsiaTheme="minorEastAsia" w:hAnsi="Arial" w:cs="Arial"/>
              <w:noProof/>
            </w:rPr>
          </w:pPr>
          <w:hyperlink w:anchor="_Toc242709882" w:history="1">
            <w:r w:rsidRPr="00A76770">
              <w:rPr>
                <w:rStyle w:val="Hyperlink"/>
                <w:rFonts w:ascii="Arial" w:hAnsi="Arial" w:cs="Arial"/>
                <w:noProof/>
              </w:rPr>
              <w:t>2.3 Partnership Working in Practice</w:t>
            </w:r>
            <w:r w:rsidRPr="00A76770">
              <w:rPr>
                <w:rFonts w:ascii="Arial" w:hAnsi="Arial" w:cs="Arial"/>
                <w:noProof/>
                <w:webHidden/>
              </w:rPr>
              <w:tab/>
            </w:r>
            <w:r w:rsidRPr="00A76770">
              <w:rPr>
                <w:rFonts w:ascii="Arial" w:hAnsi="Arial" w:cs="Arial"/>
                <w:noProof/>
                <w:webHidden/>
              </w:rPr>
              <w:fldChar w:fldCharType="begin"/>
            </w:r>
            <w:r w:rsidRPr="00A76770">
              <w:rPr>
                <w:rFonts w:ascii="Arial" w:hAnsi="Arial" w:cs="Arial"/>
                <w:noProof/>
                <w:webHidden/>
              </w:rPr>
              <w:instrText xml:space="preserve"> PAGEREF _Toc242709882 \h </w:instrText>
            </w:r>
            <w:r w:rsidRPr="00A76770">
              <w:rPr>
                <w:rFonts w:ascii="Arial" w:hAnsi="Arial" w:cs="Arial"/>
                <w:noProof/>
                <w:webHidden/>
              </w:rPr>
            </w:r>
            <w:r w:rsidRPr="00A76770">
              <w:rPr>
                <w:rFonts w:ascii="Arial" w:hAnsi="Arial" w:cs="Arial"/>
                <w:noProof/>
                <w:webHidden/>
              </w:rPr>
              <w:fldChar w:fldCharType="separate"/>
            </w:r>
            <w:r>
              <w:rPr>
                <w:rFonts w:ascii="Arial" w:hAnsi="Arial" w:cs="Arial"/>
                <w:noProof/>
                <w:webHidden/>
              </w:rPr>
              <w:t>5</w:t>
            </w:r>
            <w:r w:rsidRPr="00A76770">
              <w:rPr>
                <w:rFonts w:ascii="Arial" w:hAnsi="Arial" w:cs="Arial"/>
                <w:noProof/>
                <w:webHidden/>
              </w:rPr>
              <w:fldChar w:fldCharType="end"/>
            </w:r>
          </w:hyperlink>
        </w:p>
        <w:p w14:paraId="006DA68B" w14:textId="77777777" w:rsidR="00A76770" w:rsidRPr="00A76770" w:rsidRDefault="00A76770" w:rsidP="00A76770">
          <w:pPr>
            <w:pStyle w:val="TOC2"/>
            <w:tabs>
              <w:tab w:val="right" w:leader="dot" w:pos="9350"/>
            </w:tabs>
            <w:spacing w:line="360" w:lineRule="auto"/>
            <w:rPr>
              <w:rFonts w:ascii="Arial" w:eastAsiaTheme="minorEastAsia" w:hAnsi="Arial" w:cs="Arial"/>
              <w:noProof/>
            </w:rPr>
          </w:pPr>
          <w:hyperlink w:anchor="_Toc242709883" w:history="1">
            <w:r w:rsidRPr="00A76770">
              <w:rPr>
                <w:rStyle w:val="Hyperlink"/>
                <w:rFonts w:ascii="Arial" w:hAnsi="Arial" w:cs="Arial"/>
                <w:noProof/>
              </w:rPr>
              <w:t>2.4 Ethical Practice and Challenges</w:t>
            </w:r>
            <w:r w:rsidRPr="00A76770">
              <w:rPr>
                <w:rFonts w:ascii="Arial" w:hAnsi="Arial" w:cs="Arial"/>
                <w:noProof/>
                <w:webHidden/>
              </w:rPr>
              <w:tab/>
            </w:r>
            <w:r w:rsidRPr="00A76770">
              <w:rPr>
                <w:rFonts w:ascii="Arial" w:hAnsi="Arial" w:cs="Arial"/>
                <w:noProof/>
                <w:webHidden/>
              </w:rPr>
              <w:fldChar w:fldCharType="begin"/>
            </w:r>
            <w:r w:rsidRPr="00A76770">
              <w:rPr>
                <w:rFonts w:ascii="Arial" w:hAnsi="Arial" w:cs="Arial"/>
                <w:noProof/>
                <w:webHidden/>
              </w:rPr>
              <w:instrText xml:space="preserve"> PAGEREF _Toc242709883 \h </w:instrText>
            </w:r>
            <w:r w:rsidRPr="00A76770">
              <w:rPr>
                <w:rFonts w:ascii="Arial" w:hAnsi="Arial" w:cs="Arial"/>
                <w:noProof/>
                <w:webHidden/>
              </w:rPr>
            </w:r>
            <w:r w:rsidRPr="00A76770">
              <w:rPr>
                <w:rFonts w:ascii="Arial" w:hAnsi="Arial" w:cs="Arial"/>
                <w:noProof/>
                <w:webHidden/>
              </w:rPr>
              <w:fldChar w:fldCharType="separate"/>
            </w:r>
            <w:r>
              <w:rPr>
                <w:rFonts w:ascii="Arial" w:hAnsi="Arial" w:cs="Arial"/>
                <w:noProof/>
                <w:webHidden/>
              </w:rPr>
              <w:t>6</w:t>
            </w:r>
            <w:r w:rsidRPr="00A76770">
              <w:rPr>
                <w:rFonts w:ascii="Arial" w:hAnsi="Arial" w:cs="Arial"/>
                <w:noProof/>
                <w:webHidden/>
              </w:rPr>
              <w:fldChar w:fldCharType="end"/>
            </w:r>
          </w:hyperlink>
        </w:p>
        <w:p w14:paraId="099AC0EC" w14:textId="77777777" w:rsidR="00A76770" w:rsidRPr="00A76770" w:rsidRDefault="00A76770" w:rsidP="00A76770">
          <w:pPr>
            <w:pStyle w:val="TOC2"/>
            <w:tabs>
              <w:tab w:val="right" w:leader="dot" w:pos="9350"/>
            </w:tabs>
            <w:spacing w:line="360" w:lineRule="auto"/>
            <w:rPr>
              <w:rFonts w:ascii="Arial" w:eastAsiaTheme="minorEastAsia" w:hAnsi="Arial" w:cs="Arial"/>
              <w:noProof/>
            </w:rPr>
          </w:pPr>
          <w:hyperlink w:anchor="_Toc242709884" w:history="1">
            <w:r w:rsidRPr="00A76770">
              <w:rPr>
                <w:rStyle w:val="Hyperlink"/>
                <w:rFonts w:ascii="Arial" w:hAnsi="Arial" w:cs="Arial"/>
                <w:noProof/>
              </w:rPr>
              <w:t>2.5 Overall Evaluation</w:t>
            </w:r>
            <w:r w:rsidRPr="00A76770">
              <w:rPr>
                <w:rFonts w:ascii="Arial" w:hAnsi="Arial" w:cs="Arial"/>
                <w:noProof/>
                <w:webHidden/>
              </w:rPr>
              <w:tab/>
            </w:r>
            <w:r w:rsidRPr="00A76770">
              <w:rPr>
                <w:rFonts w:ascii="Arial" w:hAnsi="Arial" w:cs="Arial"/>
                <w:noProof/>
                <w:webHidden/>
              </w:rPr>
              <w:fldChar w:fldCharType="begin"/>
            </w:r>
            <w:r w:rsidRPr="00A76770">
              <w:rPr>
                <w:rFonts w:ascii="Arial" w:hAnsi="Arial" w:cs="Arial"/>
                <w:noProof/>
                <w:webHidden/>
              </w:rPr>
              <w:instrText xml:space="preserve"> PAGEREF _Toc242709884 \h </w:instrText>
            </w:r>
            <w:r w:rsidRPr="00A76770">
              <w:rPr>
                <w:rFonts w:ascii="Arial" w:hAnsi="Arial" w:cs="Arial"/>
                <w:noProof/>
                <w:webHidden/>
              </w:rPr>
            </w:r>
            <w:r w:rsidRPr="00A76770">
              <w:rPr>
                <w:rFonts w:ascii="Arial" w:hAnsi="Arial" w:cs="Arial"/>
                <w:noProof/>
                <w:webHidden/>
              </w:rPr>
              <w:fldChar w:fldCharType="separate"/>
            </w:r>
            <w:r>
              <w:rPr>
                <w:rFonts w:ascii="Arial" w:hAnsi="Arial" w:cs="Arial"/>
                <w:noProof/>
                <w:webHidden/>
              </w:rPr>
              <w:t>6</w:t>
            </w:r>
            <w:r w:rsidRPr="00A76770">
              <w:rPr>
                <w:rFonts w:ascii="Arial" w:hAnsi="Arial" w:cs="Arial"/>
                <w:noProof/>
                <w:webHidden/>
              </w:rPr>
              <w:fldChar w:fldCharType="end"/>
            </w:r>
          </w:hyperlink>
        </w:p>
        <w:p w14:paraId="10E7C779" w14:textId="77777777" w:rsidR="00A76770" w:rsidRPr="00A76770" w:rsidRDefault="00A76770" w:rsidP="00A76770">
          <w:pPr>
            <w:pStyle w:val="TOC1"/>
            <w:tabs>
              <w:tab w:val="right" w:leader="dot" w:pos="9350"/>
            </w:tabs>
            <w:spacing w:line="360" w:lineRule="auto"/>
            <w:rPr>
              <w:rFonts w:ascii="Arial" w:eastAsiaTheme="minorEastAsia" w:hAnsi="Arial" w:cs="Arial"/>
              <w:noProof/>
            </w:rPr>
          </w:pPr>
          <w:hyperlink w:anchor="_Toc242709885" w:history="1">
            <w:r w:rsidRPr="00A76770">
              <w:rPr>
                <w:rStyle w:val="Hyperlink"/>
                <w:rFonts w:ascii="Arial" w:hAnsi="Arial" w:cs="Arial"/>
                <w:noProof/>
              </w:rPr>
              <w:t>Task 3: Self-Reflection as a Health and Social Care Professional</w:t>
            </w:r>
            <w:r w:rsidRPr="00A76770">
              <w:rPr>
                <w:rFonts w:ascii="Arial" w:hAnsi="Arial" w:cs="Arial"/>
                <w:noProof/>
                <w:webHidden/>
              </w:rPr>
              <w:tab/>
            </w:r>
            <w:r w:rsidRPr="00A76770">
              <w:rPr>
                <w:rFonts w:ascii="Arial" w:hAnsi="Arial" w:cs="Arial"/>
                <w:noProof/>
                <w:webHidden/>
              </w:rPr>
              <w:fldChar w:fldCharType="begin"/>
            </w:r>
            <w:r w:rsidRPr="00A76770">
              <w:rPr>
                <w:rFonts w:ascii="Arial" w:hAnsi="Arial" w:cs="Arial"/>
                <w:noProof/>
                <w:webHidden/>
              </w:rPr>
              <w:instrText xml:space="preserve"> PAGEREF _Toc242709885 \h </w:instrText>
            </w:r>
            <w:r w:rsidRPr="00A76770">
              <w:rPr>
                <w:rFonts w:ascii="Arial" w:hAnsi="Arial" w:cs="Arial"/>
                <w:noProof/>
                <w:webHidden/>
              </w:rPr>
            </w:r>
            <w:r w:rsidRPr="00A76770">
              <w:rPr>
                <w:rFonts w:ascii="Arial" w:hAnsi="Arial" w:cs="Arial"/>
                <w:noProof/>
                <w:webHidden/>
              </w:rPr>
              <w:fldChar w:fldCharType="separate"/>
            </w:r>
            <w:r>
              <w:rPr>
                <w:rFonts w:ascii="Arial" w:hAnsi="Arial" w:cs="Arial"/>
                <w:noProof/>
                <w:webHidden/>
              </w:rPr>
              <w:t>7</w:t>
            </w:r>
            <w:r w:rsidRPr="00A76770">
              <w:rPr>
                <w:rFonts w:ascii="Arial" w:hAnsi="Arial" w:cs="Arial"/>
                <w:noProof/>
                <w:webHidden/>
              </w:rPr>
              <w:fldChar w:fldCharType="end"/>
            </w:r>
          </w:hyperlink>
        </w:p>
        <w:p w14:paraId="26DC329B" w14:textId="77777777" w:rsidR="00A76770" w:rsidRPr="00A76770" w:rsidRDefault="00A76770" w:rsidP="00A76770">
          <w:pPr>
            <w:pStyle w:val="TOC2"/>
            <w:tabs>
              <w:tab w:val="right" w:leader="dot" w:pos="9350"/>
            </w:tabs>
            <w:spacing w:line="360" w:lineRule="auto"/>
            <w:rPr>
              <w:rFonts w:ascii="Arial" w:eastAsiaTheme="minorEastAsia" w:hAnsi="Arial" w:cs="Arial"/>
              <w:noProof/>
            </w:rPr>
          </w:pPr>
          <w:hyperlink w:anchor="_Toc242709886" w:history="1">
            <w:r w:rsidRPr="00A76770">
              <w:rPr>
                <w:rStyle w:val="Hyperlink"/>
                <w:rFonts w:ascii="Arial" w:hAnsi="Arial" w:cs="Arial"/>
                <w:noProof/>
              </w:rPr>
              <w:t>3.1 Reflection on Person-Centred Care in Daily Practice</w:t>
            </w:r>
            <w:r w:rsidRPr="00A76770">
              <w:rPr>
                <w:rFonts w:ascii="Arial" w:hAnsi="Arial" w:cs="Arial"/>
                <w:noProof/>
                <w:webHidden/>
              </w:rPr>
              <w:tab/>
            </w:r>
            <w:r w:rsidRPr="00A76770">
              <w:rPr>
                <w:rFonts w:ascii="Arial" w:hAnsi="Arial" w:cs="Arial"/>
                <w:noProof/>
                <w:webHidden/>
              </w:rPr>
              <w:fldChar w:fldCharType="begin"/>
            </w:r>
            <w:r w:rsidRPr="00A76770">
              <w:rPr>
                <w:rFonts w:ascii="Arial" w:hAnsi="Arial" w:cs="Arial"/>
                <w:noProof/>
                <w:webHidden/>
              </w:rPr>
              <w:instrText xml:space="preserve"> PAGEREF _Toc242709886 \h </w:instrText>
            </w:r>
            <w:r w:rsidRPr="00A76770">
              <w:rPr>
                <w:rFonts w:ascii="Arial" w:hAnsi="Arial" w:cs="Arial"/>
                <w:noProof/>
                <w:webHidden/>
              </w:rPr>
            </w:r>
            <w:r w:rsidRPr="00A76770">
              <w:rPr>
                <w:rFonts w:ascii="Arial" w:hAnsi="Arial" w:cs="Arial"/>
                <w:noProof/>
                <w:webHidden/>
              </w:rPr>
              <w:fldChar w:fldCharType="separate"/>
            </w:r>
            <w:r>
              <w:rPr>
                <w:rFonts w:ascii="Arial" w:hAnsi="Arial" w:cs="Arial"/>
                <w:noProof/>
                <w:webHidden/>
              </w:rPr>
              <w:t>7</w:t>
            </w:r>
            <w:r w:rsidRPr="00A76770">
              <w:rPr>
                <w:rFonts w:ascii="Arial" w:hAnsi="Arial" w:cs="Arial"/>
                <w:noProof/>
                <w:webHidden/>
              </w:rPr>
              <w:fldChar w:fldCharType="end"/>
            </w:r>
          </w:hyperlink>
        </w:p>
        <w:p w14:paraId="688E24A2" w14:textId="77777777" w:rsidR="00A76770" w:rsidRPr="00A76770" w:rsidRDefault="00A76770" w:rsidP="00A76770">
          <w:pPr>
            <w:pStyle w:val="TOC2"/>
            <w:tabs>
              <w:tab w:val="right" w:leader="dot" w:pos="9350"/>
            </w:tabs>
            <w:spacing w:line="360" w:lineRule="auto"/>
            <w:rPr>
              <w:rFonts w:ascii="Arial" w:eastAsiaTheme="minorEastAsia" w:hAnsi="Arial" w:cs="Arial"/>
              <w:noProof/>
            </w:rPr>
          </w:pPr>
          <w:hyperlink w:anchor="_Toc242709887" w:history="1">
            <w:r w:rsidRPr="00A76770">
              <w:rPr>
                <w:rStyle w:val="Hyperlink"/>
                <w:rFonts w:ascii="Arial" w:hAnsi="Arial" w:cs="Arial"/>
                <w:noProof/>
              </w:rPr>
              <w:t>3.2 Reflection on Partnership Working and Professional Collaboration</w:t>
            </w:r>
            <w:r w:rsidRPr="00A76770">
              <w:rPr>
                <w:rFonts w:ascii="Arial" w:hAnsi="Arial" w:cs="Arial"/>
                <w:noProof/>
                <w:webHidden/>
              </w:rPr>
              <w:tab/>
            </w:r>
            <w:r w:rsidRPr="00A76770">
              <w:rPr>
                <w:rFonts w:ascii="Arial" w:hAnsi="Arial" w:cs="Arial"/>
                <w:noProof/>
                <w:webHidden/>
              </w:rPr>
              <w:fldChar w:fldCharType="begin"/>
            </w:r>
            <w:r w:rsidRPr="00A76770">
              <w:rPr>
                <w:rFonts w:ascii="Arial" w:hAnsi="Arial" w:cs="Arial"/>
                <w:noProof/>
                <w:webHidden/>
              </w:rPr>
              <w:instrText xml:space="preserve"> PAGEREF _Toc242709887 \h </w:instrText>
            </w:r>
            <w:r w:rsidRPr="00A76770">
              <w:rPr>
                <w:rFonts w:ascii="Arial" w:hAnsi="Arial" w:cs="Arial"/>
                <w:noProof/>
                <w:webHidden/>
              </w:rPr>
            </w:r>
            <w:r w:rsidRPr="00A76770">
              <w:rPr>
                <w:rFonts w:ascii="Arial" w:hAnsi="Arial" w:cs="Arial"/>
                <w:noProof/>
                <w:webHidden/>
              </w:rPr>
              <w:fldChar w:fldCharType="separate"/>
            </w:r>
            <w:r>
              <w:rPr>
                <w:rFonts w:ascii="Arial" w:hAnsi="Arial" w:cs="Arial"/>
                <w:noProof/>
                <w:webHidden/>
              </w:rPr>
              <w:t>7</w:t>
            </w:r>
            <w:r w:rsidRPr="00A76770">
              <w:rPr>
                <w:rFonts w:ascii="Arial" w:hAnsi="Arial" w:cs="Arial"/>
                <w:noProof/>
                <w:webHidden/>
              </w:rPr>
              <w:fldChar w:fldCharType="end"/>
            </w:r>
          </w:hyperlink>
        </w:p>
        <w:p w14:paraId="30204583" w14:textId="77777777" w:rsidR="00A76770" w:rsidRPr="00A76770" w:rsidRDefault="00A76770" w:rsidP="00A76770">
          <w:pPr>
            <w:pStyle w:val="TOC2"/>
            <w:tabs>
              <w:tab w:val="right" w:leader="dot" w:pos="9350"/>
            </w:tabs>
            <w:spacing w:line="360" w:lineRule="auto"/>
            <w:rPr>
              <w:rFonts w:ascii="Arial" w:eastAsiaTheme="minorEastAsia" w:hAnsi="Arial" w:cs="Arial"/>
              <w:noProof/>
            </w:rPr>
          </w:pPr>
          <w:hyperlink w:anchor="_Toc242709888" w:history="1">
            <w:r w:rsidRPr="00A76770">
              <w:rPr>
                <w:rStyle w:val="Hyperlink"/>
                <w:rFonts w:ascii="Arial" w:hAnsi="Arial" w:cs="Arial"/>
                <w:noProof/>
              </w:rPr>
              <w:t>3.3 Reflection on Ethical Practice and Professional Accountability</w:t>
            </w:r>
            <w:r w:rsidRPr="00A76770">
              <w:rPr>
                <w:rFonts w:ascii="Arial" w:hAnsi="Arial" w:cs="Arial"/>
                <w:noProof/>
                <w:webHidden/>
              </w:rPr>
              <w:tab/>
            </w:r>
            <w:r w:rsidRPr="00A76770">
              <w:rPr>
                <w:rFonts w:ascii="Arial" w:hAnsi="Arial" w:cs="Arial"/>
                <w:noProof/>
                <w:webHidden/>
              </w:rPr>
              <w:fldChar w:fldCharType="begin"/>
            </w:r>
            <w:r w:rsidRPr="00A76770">
              <w:rPr>
                <w:rFonts w:ascii="Arial" w:hAnsi="Arial" w:cs="Arial"/>
                <w:noProof/>
                <w:webHidden/>
              </w:rPr>
              <w:instrText xml:space="preserve"> PAGEREF _Toc242709888 \h </w:instrText>
            </w:r>
            <w:r w:rsidRPr="00A76770">
              <w:rPr>
                <w:rFonts w:ascii="Arial" w:hAnsi="Arial" w:cs="Arial"/>
                <w:noProof/>
                <w:webHidden/>
              </w:rPr>
            </w:r>
            <w:r w:rsidRPr="00A76770">
              <w:rPr>
                <w:rFonts w:ascii="Arial" w:hAnsi="Arial" w:cs="Arial"/>
                <w:noProof/>
                <w:webHidden/>
              </w:rPr>
              <w:fldChar w:fldCharType="separate"/>
            </w:r>
            <w:r>
              <w:rPr>
                <w:rFonts w:ascii="Arial" w:hAnsi="Arial" w:cs="Arial"/>
                <w:noProof/>
                <w:webHidden/>
              </w:rPr>
              <w:t>8</w:t>
            </w:r>
            <w:r w:rsidRPr="00A76770">
              <w:rPr>
                <w:rFonts w:ascii="Arial" w:hAnsi="Arial" w:cs="Arial"/>
                <w:noProof/>
                <w:webHidden/>
              </w:rPr>
              <w:fldChar w:fldCharType="end"/>
            </w:r>
          </w:hyperlink>
        </w:p>
        <w:p w14:paraId="61178EE6" w14:textId="77777777" w:rsidR="00A76770" w:rsidRPr="00A76770" w:rsidRDefault="00A76770" w:rsidP="00A76770">
          <w:pPr>
            <w:pStyle w:val="TOC2"/>
            <w:tabs>
              <w:tab w:val="right" w:leader="dot" w:pos="9350"/>
            </w:tabs>
            <w:spacing w:line="360" w:lineRule="auto"/>
            <w:rPr>
              <w:rFonts w:ascii="Arial" w:eastAsiaTheme="minorEastAsia" w:hAnsi="Arial" w:cs="Arial"/>
              <w:noProof/>
            </w:rPr>
          </w:pPr>
          <w:hyperlink w:anchor="_Toc242709889" w:history="1">
            <w:r w:rsidRPr="00A76770">
              <w:rPr>
                <w:rStyle w:val="Hyperlink"/>
                <w:rFonts w:ascii="Arial" w:hAnsi="Arial" w:cs="Arial"/>
                <w:noProof/>
              </w:rPr>
              <w:t>3.4 Personal Strengths, Development Needs and Future Action Plan</w:t>
            </w:r>
            <w:r w:rsidRPr="00A76770">
              <w:rPr>
                <w:rFonts w:ascii="Arial" w:hAnsi="Arial" w:cs="Arial"/>
                <w:noProof/>
                <w:webHidden/>
              </w:rPr>
              <w:tab/>
            </w:r>
            <w:r w:rsidRPr="00A76770">
              <w:rPr>
                <w:rFonts w:ascii="Arial" w:hAnsi="Arial" w:cs="Arial"/>
                <w:noProof/>
                <w:webHidden/>
              </w:rPr>
              <w:fldChar w:fldCharType="begin"/>
            </w:r>
            <w:r w:rsidRPr="00A76770">
              <w:rPr>
                <w:rFonts w:ascii="Arial" w:hAnsi="Arial" w:cs="Arial"/>
                <w:noProof/>
                <w:webHidden/>
              </w:rPr>
              <w:instrText xml:space="preserve"> PAGEREF _Toc242709889 \h </w:instrText>
            </w:r>
            <w:r w:rsidRPr="00A76770">
              <w:rPr>
                <w:rFonts w:ascii="Arial" w:hAnsi="Arial" w:cs="Arial"/>
                <w:noProof/>
                <w:webHidden/>
              </w:rPr>
            </w:r>
            <w:r w:rsidRPr="00A76770">
              <w:rPr>
                <w:rFonts w:ascii="Arial" w:hAnsi="Arial" w:cs="Arial"/>
                <w:noProof/>
                <w:webHidden/>
              </w:rPr>
              <w:fldChar w:fldCharType="separate"/>
            </w:r>
            <w:r>
              <w:rPr>
                <w:rFonts w:ascii="Arial" w:hAnsi="Arial" w:cs="Arial"/>
                <w:noProof/>
                <w:webHidden/>
              </w:rPr>
              <w:t>9</w:t>
            </w:r>
            <w:r w:rsidRPr="00A76770">
              <w:rPr>
                <w:rFonts w:ascii="Arial" w:hAnsi="Arial" w:cs="Arial"/>
                <w:noProof/>
                <w:webHidden/>
              </w:rPr>
              <w:fldChar w:fldCharType="end"/>
            </w:r>
          </w:hyperlink>
        </w:p>
        <w:p w14:paraId="5FD2055D" w14:textId="77777777" w:rsidR="00A76770" w:rsidRPr="00A76770" w:rsidRDefault="00A76770" w:rsidP="00A76770">
          <w:pPr>
            <w:pStyle w:val="TOC2"/>
            <w:tabs>
              <w:tab w:val="right" w:leader="dot" w:pos="9350"/>
            </w:tabs>
            <w:spacing w:line="360" w:lineRule="auto"/>
            <w:rPr>
              <w:rFonts w:ascii="Arial" w:eastAsiaTheme="minorEastAsia" w:hAnsi="Arial" w:cs="Arial"/>
              <w:noProof/>
            </w:rPr>
          </w:pPr>
          <w:hyperlink w:anchor="_Toc242709890" w:history="1">
            <w:r w:rsidRPr="00A76770">
              <w:rPr>
                <w:rStyle w:val="Hyperlink"/>
                <w:rFonts w:ascii="Arial" w:hAnsi="Arial" w:cs="Arial"/>
                <w:noProof/>
              </w:rPr>
              <w:t>3.5 Overall Reflection</w:t>
            </w:r>
            <w:r w:rsidRPr="00A76770">
              <w:rPr>
                <w:rFonts w:ascii="Arial" w:hAnsi="Arial" w:cs="Arial"/>
                <w:noProof/>
                <w:webHidden/>
              </w:rPr>
              <w:tab/>
            </w:r>
            <w:r w:rsidRPr="00A76770">
              <w:rPr>
                <w:rFonts w:ascii="Arial" w:hAnsi="Arial" w:cs="Arial"/>
                <w:noProof/>
                <w:webHidden/>
              </w:rPr>
              <w:fldChar w:fldCharType="begin"/>
            </w:r>
            <w:r w:rsidRPr="00A76770">
              <w:rPr>
                <w:rFonts w:ascii="Arial" w:hAnsi="Arial" w:cs="Arial"/>
                <w:noProof/>
                <w:webHidden/>
              </w:rPr>
              <w:instrText xml:space="preserve"> PAGEREF _Toc242709890 \h </w:instrText>
            </w:r>
            <w:r w:rsidRPr="00A76770">
              <w:rPr>
                <w:rFonts w:ascii="Arial" w:hAnsi="Arial" w:cs="Arial"/>
                <w:noProof/>
                <w:webHidden/>
              </w:rPr>
            </w:r>
            <w:r w:rsidRPr="00A76770">
              <w:rPr>
                <w:rFonts w:ascii="Arial" w:hAnsi="Arial" w:cs="Arial"/>
                <w:noProof/>
                <w:webHidden/>
              </w:rPr>
              <w:fldChar w:fldCharType="separate"/>
            </w:r>
            <w:r>
              <w:rPr>
                <w:rFonts w:ascii="Arial" w:hAnsi="Arial" w:cs="Arial"/>
                <w:noProof/>
                <w:webHidden/>
              </w:rPr>
              <w:t>9</w:t>
            </w:r>
            <w:r w:rsidRPr="00A76770">
              <w:rPr>
                <w:rFonts w:ascii="Arial" w:hAnsi="Arial" w:cs="Arial"/>
                <w:noProof/>
                <w:webHidden/>
              </w:rPr>
              <w:fldChar w:fldCharType="end"/>
            </w:r>
          </w:hyperlink>
        </w:p>
        <w:p w14:paraId="1724ABA3" w14:textId="77777777" w:rsidR="00A76770" w:rsidRPr="00A76770" w:rsidRDefault="00A76770" w:rsidP="00A76770">
          <w:pPr>
            <w:pStyle w:val="TOC1"/>
            <w:tabs>
              <w:tab w:val="right" w:leader="dot" w:pos="9350"/>
            </w:tabs>
            <w:spacing w:line="360" w:lineRule="auto"/>
            <w:rPr>
              <w:rFonts w:ascii="Arial" w:eastAsiaTheme="minorEastAsia" w:hAnsi="Arial" w:cs="Arial"/>
              <w:noProof/>
            </w:rPr>
          </w:pPr>
          <w:hyperlink w:anchor="_Toc242709891" w:history="1">
            <w:r w:rsidRPr="00A76770">
              <w:rPr>
                <w:rStyle w:val="Hyperlink"/>
                <w:rFonts w:ascii="Arial" w:hAnsi="Arial" w:cs="Arial"/>
                <w:noProof/>
              </w:rPr>
              <w:t>Reference</w:t>
            </w:r>
            <w:r w:rsidRPr="00A76770">
              <w:rPr>
                <w:rFonts w:ascii="Arial" w:hAnsi="Arial" w:cs="Arial"/>
                <w:noProof/>
                <w:webHidden/>
              </w:rPr>
              <w:tab/>
            </w:r>
            <w:r w:rsidRPr="00A76770">
              <w:rPr>
                <w:rFonts w:ascii="Arial" w:hAnsi="Arial" w:cs="Arial"/>
                <w:noProof/>
                <w:webHidden/>
              </w:rPr>
              <w:fldChar w:fldCharType="begin"/>
            </w:r>
            <w:r w:rsidRPr="00A76770">
              <w:rPr>
                <w:rFonts w:ascii="Arial" w:hAnsi="Arial" w:cs="Arial"/>
                <w:noProof/>
                <w:webHidden/>
              </w:rPr>
              <w:instrText xml:space="preserve"> PAGEREF _Toc242709891 \h </w:instrText>
            </w:r>
            <w:r w:rsidRPr="00A76770">
              <w:rPr>
                <w:rFonts w:ascii="Arial" w:hAnsi="Arial" w:cs="Arial"/>
                <w:noProof/>
                <w:webHidden/>
              </w:rPr>
            </w:r>
            <w:r w:rsidRPr="00A76770">
              <w:rPr>
                <w:rFonts w:ascii="Arial" w:hAnsi="Arial" w:cs="Arial"/>
                <w:noProof/>
                <w:webHidden/>
              </w:rPr>
              <w:fldChar w:fldCharType="separate"/>
            </w:r>
            <w:r>
              <w:rPr>
                <w:rFonts w:ascii="Arial" w:hAnsi="Arial" w:cs="Arial"/>
                <w:noProof/>
                <w:webHidden/>
              </w:rPr>
              <w:t>10</w:t>
            </w:r>
            <w:r w:rsidRPr="00A76770">
              <w:rPr>
                <w:rFonts w:ascii="Arial" w:hAnsi="Arial" w:cs="Arial"/>
                <w:noProof/>
                <w:webHidden/>
              </w:rPr>
              <w:fldChar w:fldCharType="end"/>
            </w:r>
          </w:hyperlink>
        </w:p>
        <w:p w14:paraId="74D94070" w14:textId="77777777" w:rsidR="00A76770" w:rsidRDefault="00A76770" w:rsidP="00A76770">
          <w:pPr>
            <w:spacing w:line="360" w:lineRule="auto"/>
          </w:pPr>
          <w:r w:rsidRPr="00A76770">
            <w:rPr>
              <w:rFonts w:ascii="Arial" w:hAnsi="Arial" w:cs="Arial"/>
              <w:b/>
              <w:bCs/>
              <w:noProof/>
              <w:szCs w:val="24"/>
            </w:rPr>
            <w:fldChar w:fldCharType="end"/>
          </w:r>
        </w:p>
      </w:sdtContent>
    </w:sdt>
    <w:p w14:paraId="4D89F9AE" w14:textId="77777777" w:rsidR="00A76770" w:rsidRDefault="00A76770" w:rsidP="00290D4D">
      <w:pPr>
        <w:spacing w:before="100" w:beforeAutospacing="1" w:after="100" w:afterAutospacing="1" w:line="360" w:lineRule="auto"/>
        <w:jc w:val="both"/>
        <w:outlineLvl w:val="1"/>
        <w:rPr>
          <w:rFonts w:ascii="Arial" w:eastAsia="Times New Roman" w:hAnsi="Arial" w:cs="Arial"/>
          <w:b/>
          <w:bCs/>
        </w:rPr>
      </w:pPr>
    </w:p>
    <w:p w14:paraId="413C5EC1" w14:textId="77777777" w:rsidR="00A76770" w:rsidRDefault="00A76770" w:rsidP="00290D4D">
      <w:pPr>
        <w:spacing w:before="100" w:beforeAutospacing="1" w:after="100" w:afterAutospacing="1" w:line="360" w:lineRule="auto"/>
        <w:jc w:val="both"/>
        <w:outlineLvl w:val="1"/>
        <w:rPr>
          <w:rFonts w:ascii="Arial" w:eastAsia="Times New Roman" w:hAnsi="Arial" w:cs="Arial"/>
          <w:b/>
          <w:bCs/>
        </w:rPr>
      </w:pPr>
    </w:p>
    <w:p w14:paraId="440BE416" w14:textId="77777777" w:rsidR="00A76770" w:rsidRDefault="00A76770" w:rsidP="00290D4D">
      <w:pPr>
        <w:spacing w:before="100" w:beforeAutospacing="1" w:after="100" w:afterAutospacing="1" w:line="360" w:lineRule="auto"/>
        <w:jc w:val="both"/>
        <w:outlineLvl w:val="1"/>
        <w:rPr>
          <w:rFonts w:ascii="Arial" w:eastAsia="Times New Roman" w:hAnsi="Arial" w:cs="Arial"/>
          <w:b/>
          <w:bCs/>
        </w:rPr>
      </w:pPr>
    </w:p>
    <w:p w14:paraId="1739EEE5" w14:textId="77777777" w:rsidR="00A76770" w:rsidRDefault="00A76770" w:rsidP="00290D4D">
      <w:pPr>
        <w:spacing w:before="100" w:beforeAutospacing="1" w:after="100" w:afterAutospacing="1" w:line="360" w:lineRule="auto"/>
        <w:jc w:val="both"/>
        <w:outlineLvl w:val="1"/>
        <w:rPr>
          <w:rFonts w:ascii="Arial" w:eastAsia="Times New Roman" w:hAnsi="Arial" w:cs="Arial"/>
          <w:b/>
          <w:bCs/>
        </w:rPr>
      </w:pPr>
    </w:p>
    <w:p w14:paraId="248E84EF" w14:textId="77777777" w:rsidR="00A76770" w:rsidRDefault="00A76770" w:rsidP="00290D4D">
      <w:pPr>
        <w:spacing w:before="100" w:beforeAutospacing="1" w:after="100" w:afterAutospacing="1" w:line="360" w:lineRule="auto"/>
        <w:jc w:val="both"/>
        <w:outlineLvl w:val="1"/>
        <w:rPr>
          <w:rFonts w:ascii="Arial" w:eastAsia="Times New Roman" w:hAnsi="Arial" w:cs="Arial"/>
          <w:b/>
          <w:bCs/>
        </w:rPr>
      </w:pPr>
    </w:p>
    <w:p w14:paraId="0A8E9214" w14:textId="77777777" w:rsidR="00A76770" w:rsidRDefault="00A76770" w:rsidP="00290D4D">
      <w:pPr>
        <w:spacing w:before="100" w:beforeAutospacing="1" w:after="100" w:afterAutospacing="1" w:line="360" w:lineRule="auto"/>
        <w:jc w:val="both"/>
        <w:outlineLvl w:val="1"/>
        <w:rPr>
          <w:rFonts w:ascii="Arial" w:eastAsia="Times New Roman" w:hAnsi="Arial" w:cs="Arial"/>
          <w:b/>
          <w:bCs/>
        </w:rPr>
      </w:pPr>
    </w:p>
    <w:p w14:paraId="1A86C729" w14:textId="77777777" w:rsidR="00A76770" w:rsidRDefault="00A76770" w:rsidP="00290D4D">
      <w:pPr>
        <w:spacing w:before="100" w:beforeAutospacing="1" w:after="100" w:afterAutospacing="1" w:line="360" w:lineRule="auto"/>
        <w:jc w:val="both"/>
        <w:outlineLvl w:val="1"/>
        <w:rPr>
          <w:rFonts w:ascii="Arial" w:eastAsia="Times New Roman" w:hAnsi="Arial" w:cs="Arial"/>
          <w:b/>
          <w:bCs/>
        </w:rPr>
      </w:pPr>
    </w:p>
    <w:p w14:paraId="3F9324B8" w14:textId="77777777" w:rsidR="00290D4D" w:rsidRPr="00A76770" w:rsidRDefault="00290D4D" w:rsidP="00A76770">
      <w:pPr>
        <w:pStyle w:val="Heading1"/>
      </w:pPr>
      <w:bookmarkStart w:id="5" w:name="_Toc242709877"/>
      <w:r w:rsidRPr="00A76770">
        <w:t>Introduction</w:t>
      </w:r>
      <w:bookmarkEnd w:id="5"/>
    </w:p>
    <w:p w14:paraId="0AF482DC" w14:textId="77777777" w:rsidR="00290D4D" w:rsidRPr="00290D4D" w:rsidRDefault="00290D4D" w:rsidP="00290D4D">
      <w:pPr>
        <w:spacing w:line="360" w:lineRule="auto"/>
        <w:ind w:firstLine="720"/>
        <w:jc w:val="both"/>
        <w:rPr>
          <w:rFonts w:ascii="Arial" w:hAnsi="Arial" w:cs="Arial"/>
        </w:rPr>
      </w:pPr>
      <w:r w:rsidRPr="00290D4D">
        <w:rPr>
          <w:rFonts w:ascii="Arial" w:hAnsi="Arial" w:cs="Arial"/>
        </w:rPr>
        <w:t>The concept of health and social care is critical towards the delivery of respectful, effective and safe care to individuals. Among the major values are person-centred care, partnership working and ethical practice. Person-centred care is aimed at individual needs, preferences and dignity and partnership working is geared towards cooperation between healthcare professionals, patients and families. Ethical practice guarantees the protection of the rights, preferences and privacy of individuals. These principles can assist in providing high-quality care and make professionals make responsible decisions. In this assignment, the emphasis will be based on the relevance of these principles, as the case study of Joan will exemplify the practice. It will also examine individual strengths, skill areas that need development and improvement in future as a health and social care professional with special focus on communicating, teamwork, professional responsibilities and lifelong learning.</w:t>
      </w:r>
    </w:p>
    <w:p w14:paraId="614CE77E" w14:textId="77777777" w:rsidR="00DD47E1" w:rsidRPr="00DD47E1" w:rsidRDefault="00DD47E1" w:rsidP="00A76770">
      <w:pPr>
        <w:pStyle w:val="Heading1"/>
      </w:pPr>
      <w:bookmarkStart w:id="6" w:name="_Toc242709878"/>
      <w:r w:rsidRPr="00A76770">
        <w:t>Task 1: Reflection on the Importance of Principles of Health and Social Care</w:t>
      </w:r>
      <w:bookmarkEnd w:id="6"/>
      <w:r w:rsidRPr="00DD47E1">
        <w:t xml:space="preserve"> </w:t>
      </w:r>
    </w:p>
    <w:p w14:paraId="5E59C81B" w14:textId="77777777" w:rsidR="00F9228F" w:rsidRPr="00FE59A3" w:rsidRDefault="00F9228F" w:rsidP="00B31A11">
      <w:pPr>
        <w:pStyle w:val="NormalWeb"/>
        <w:spacing w:line="360" w:lineRule="auto"/>
        <w:ind w:firstLine="720"/>
        <w:jc w:val="both"/>
        <w:rPr>
          <w:rFonts w:ascii="Arial" w:hAnsi="Arial" w:cs="Arial"/>
          <w:sz w:val="22"/>
          <w:szCs w:val="22"/>
        </w:rPr>
      </w:pPr>
      <w:r w:rsidRPr="00FE59A3">
        <w:rPr>
          <w:rFonts w:ascii="Arial" w:hAnsi="Arial" w:cs="Arial"/>
          <w:sz w:val="22"/>
          <w:szCs w:val="22"/>
        </w:rPr>
        <w:t>Some of the key values of health and social care in the United Kingdom include person-centred care, partnership working and ethical practice. The principles include dignity, choice and responsibility by the professional, as well as effective teamwork. Person-centred care demands that healthcare services be able to identify individual needs, values and preferences (Santana et al., 2018). Likewise, Varkey (2021) emphasizes the role of ethical standards in guarding patient rights and promoting responsible professional judgments. These principles, however, must be effectively implemented in healthcare settings to ensure their effectiveness.</w:t>
      </w:r>
    </w:p>
    <w:p w14:paraId="355E8CE6" w14:textId="77777777" w:rsidR="00F9228F" w:rsidRPr="00FE59A3" w:rsidRDefault="00F9228F" w:rsidP="00B31A11">
      <w:pPr>
        <w:pStyle w:val="NormalWeb"/>
        <w:spacing w:line="360" w:lineRule="auto"/>
        <w:ind w:firstLine="720"/>
        <w:jc w:val="both"/>
        <w:rPr>
          <w:rFonts w:ascii="Arial" w:hAnsi="Arial" w:cs="Arial"/>
          <w:sz w:val="22"/>
          <w:szCs w:val="22"/>
        </w:rPr>
      </w:pPr>
      <w:r w:rsidRPr="00FE59A3">
        <w:rPr>
          <w:rFonts w:ascii="Arial" w:hAnsi="Arial" w:cs="Arial"/>
          <w:sz w:val="22"/>
          <w:szCs w:val="22"/>
        </w:rPr>
        <w:t xml:space="preserve">Person-centred care promotes individuals to be active participants in making decisions regarding their treatment and support. According to Kitson et al. (2013), the key to this approach is effective communication, shared decision-making, and respect towards individual preferences. According to Maslow (1943), people possess various types of needs such as physiological security, safety, belonging and esteem. This theory shows why healthcare providers need to view emotional and social wellbeing, as well as physical health. Also, the National Institute of Health and Care Excellence (2021) believes that shared decision-making is appropriate to make treatment considerate of a person. </w:t>
      </w:r>
      <w:r w:rsidR="002314E7" w:rsidRPr="00FE59A3">
        <w:rPr>
          <w:rFonts w:ascii="Arial" w:hAnsi="Arial" w:cs="Arial"/>
          <w:sz w:val="22"/>
          <w:szCs w:val="22"/>
        </w:rPr>
        <w:t>However</w:t>
      </w:r>
      <w:r w:rsidRPr="00FE59A3">
        <w:rPr>
          <w:rFonts w:ascii="Arial" w:hAnsi="Arial" w:cs="Arial"/>
          <w:sz w:val="22"/>
          <w:szCs w:val="22"/>
        </w:rPr>
        <w:t xml:space="preserve">, personalised care might be limited by limited </w:t>
      </w:r>
      <w:r w:rsidRPr="00FE59A3">
        <w:rPr>
          <w:rFonts w:ascii="Arial" w:hAnsi="Arial" w:cs="Arial"/>
          <w:sz w:val="22"/>
          <w:szCs w:val="22"/>
        </w:rPr>
        <w:lastRenderedPageBreak/>
        <w:t>staffing, time constraints, and competing desires. As such, practitioners should strike a balance between patient autonomy, safety and resources.</w:t>
      </w:r>
    </w:p>
    <w:p w14:paraId="07502C46" w14:textId="77777777" w:rsidR="00F9228F" w:rsidRPr="00FE59A3" w:rsidRDefault="00F9228F" w:rsidP="00B31A11">
      <w:pPr>
        <w:pStyle w:val="NormalWeb"/>
        <w:spacing w:line="360" w:lineRule="auto"/>
        <w:ind w:firstLine="720"/>
        <w:jc w:val="both"/>
        <w:rPr>
          <w:rFonts w:ascii="Arial" w:hAnsi="Arial" w:cs="Arial"/>
          <w:sz w:val="22"/>
          <w:szCs w:val="22"/>
        </w:rPr>
      </w:pPr>
      <w:r w:rsidRPr="00FE59A3">
        <w:rPr>
          <w:rFonts w:ascii="Arial" w:hAnsi="Arial" w:cs="Arial"/>
          <w:sz w:val="22"/>
          <w:szCs w:val="22"/>
        </w:rPr>
        <w:t xml:space="preserve">Partnership working is a type of collaboration between social workers, patients and families with healthcare professionals to provide coordinated care. Reeves et al. (2018) refer to the potential areas to achieve professional practice improvement with the help of interprofessional collaboration, but the evidence in terms of patient outcomes is still unclear. Health and Care Act 2022 likewise facilitates more integration of health and social care organisations. Good collaboration will minimize disjointed services and enhance communications among professionals. </w:t>
      </w:r>
      <w:r w:rsidR="002314E7" w:rsidRPr="00FE59A3">
        <w:rPr>
          <w:rFonts w:ascii="Arial" w:hAnsi="Arial" w:cs="Arial"/>
          <w:sz w:val="22"/>
          <w:szCs w:val="22"/>
        </w:rPr>
        <w:t>However</w:t>
      </w:r>
      <w:r w:rsidRPr="00FE59A3">
        <w:rPr>
          <w:rFonts w:ascii="Arial" w:hAnsi="Arial" w:cs="Arial"/>
          <w:sz w:val="22"/>
          <w:szCs w:val="22"/>
        </w:rPr>
        <w:t>, Schot et al. (2020) identify shortcomings in existing evidence since they support collaboration may not necessarily lead to positive effects. Thus, open roles, exchange and trust in each other as professionals are also a necessity.</w:t>
      </w:r>
    </w:p>
    <w:p w14:paraId="29BF2F4E" w14:textId="77777777" w:rsidR="00F9228F" w:rsidRPr="00FE59A3" w:rsidRDefault="00F9228F" w:rsidP="00B31A11">
      <w:pPr>
        <w:pStyle w:val="NormalWeb"/>
        <w:spacing w:line="360" w:lineRule="auto"/>
        <w:ind w:firstLine="720"/>
        <w:jc w:val="both"/>
        <w:rPr>
          <w:rFonts w:ascii="Arial" w:hAnsi="Arial" w:cs="Arial"/>
          <w:sz w:val="22"/>
          <w:szCs w:val="22"/>
        </w:rPr>
      </w:pPr>
      <w:r w:rsidRPr="00FE59A3">
        <w:rPr>
          <w:rFonts w:ascii="Arial" w:hAnsi="Arial" w:cs="Arial"/>
          <w:sz w:val="22"/>
          <w:szCs w:val="22"/>
        </w:rPr>
        <w:t>Ethical practice is concerned with safeguarding individual rights via autonomy, beneficence, non-maleficence and justice. According to Varkey (2021), these are some of the principles that inform healthcare professionals when they have to reconcile the interests of the patient with their professional duties. Mental Capacity Act 2005 also safeguards the right of people to make decisions by ensuring that capacity is determined in a proper manner and decisions made in their best interests where there is need to do so. Moreover, the National Institute of Health and Care Excellence (2021) focuses on knowledgeable communication between clinicians and patients. However, ethical challenges may be experienced when patients decline prescribed care. It is the responsibility of the professionals therefore to honor informed decisions, as they explain of possible risks and respect patient dignity.</w:t>
      </w:r>
    </w:p>
    <w:p w14:paraId="26868DD1" w14:textId="77777777" w:rsidR="00DD47E1" w:rsidRPr="00DD47E1" w:rsidRDefault="00F9228F" w:rsidP="008E2890">
      <w:pPr>
        <w:pStyle w:val="NormalWeb"/>
        <w:spacing w:line="360" w:lineRule="auto"/>
        <w:ind w:firstLine="720"/>
        <w:jc w:val="both"/>
        <w:rPr>
          <w:rFonts w:ascii="Arial" w:hAnsi="Arial" w:cs="Arial"/>
          <w:sz w:val="22"/>
          <w:szCs w:val="22"/>
        </w:rPr>
      </w:pPr>
      <w:r w:rsidRPr="00FE59A3">
        <w:rPr>
          <w:rFonts w:ascii="Arial" w:hAnsi="Arial" w:cs="Arial"/>
          <w:sz w:val="22"/>
          <w:szCs w:val="22"/>
        </w:rPr>
        <w:t>Altogether, these principles are linked to each other as person-centred care determines individual needs, partnership working organizes assistance and ethical practice safeguards rights. Kitson et al. (2013) and Schot et al. (2020) prove their significance in providing respectful and responsible care. Nonetheless, more practical obstacles demand the constant professional reflection, communicative and organisational support to sustain the quality of care.</w:t>
      </w:r>
    </w:p>
    <w:p w14:paraId="12FB5389" w14:textId="77777777" w:rsidR="002314E7" w:rsidRDefault="002314E7" w:rsidP="00B31A11">
      <w:pPr>
        <w:spacing w:line="360" w:lineRule="auto"/>
        <w:jc w:val="both"/>
        <w:rPr>
          <w:rFonts w:ascii="Arial" w:hAnsi="Arial" w:cs="Arial"/>
        </w:rPr>
      </w:pPr>
    </w:p>
    <w:p w14:paraId="4EC0629F" w14:textId="77777777" w:rsidR="008E2890" w:rsidRDefault="008E2890" w:rsidP="00B31A11">
      <w:pPr>
        <w:spacing w:line="360" w:lineRule="auto"/>
        <w:jc w:val="both"/>
        <w:rPr>
          <w:rFonts w:ascii="Arial" w:hAnsi="Arial" w:cs="Arial"/>
        </w:rPr>
      </w:pPr>
    </w:p>
    <w:p w14:paraId="45943BE9" w14:textId="77777777" w:rsidR="008E2890" w:rsidRDefault="008E2890" w:rsidP="00B31A11">
      <w:pPr>
        <w:spacing w:line="360" w:lineRule="auto"/>
        <w:jc w:val="both"/>
        <w:rPr>
          <w:rFonts w:ascii="Arial" w:hAnsi="Arial" w:cs="Arial"/>
        </w:rPr>
      </w:pPr>
    </w:p>
    <w:p w14:paraId="62CB44CA" w14:textId="77777777" w:rsidR="008E2890" w:rsidRDefault="008E2890" w:rsidP="00B31A11">
      <w:pPr>
        <w:spacing w:line="360" w:lineRule="auto"/>
        <w:jc w:val="both"/>
        <w:rPr>
          <w:rFonts w:ascii="Arial" w:hAnsi="Arial" w:cs="Arial"/>
        </w:rPr>
      </w:pPr>
    </w:p>
    <w:p w14:paraId="2B1AEFD9" w14:textId="77777777" w:rsidR="008E2890" w:rsidRDefault="008E2890" w:rsidP="00B31A11">
      <w:pPr>
        <w:spacing w:line="360" w:lineRule="auto"/>
        <w:jc w:val="both"/>
        <w:rPr>
          <w:rFonts w:ascii="Arial" w:hAnsi="Arial" w:cs="Arial"/>
        </w:rPr>
      </w:pPr>
    </w:p>
    <w:p w14:paraId="437011FA" w14:textId="77777777" w:rsidR="008E2890" w:rsidRPr="008E2890" w:rsidRDefault="008E2890" w:rsidP="00A76770">
      <w:pPr>
        <w:pStyle w:val="Heading1"/>
      </w:pPr>
      <w:bookmarkStart w:id="7" w:name="_Toc242709879"/>
      <w:r w:rsidRPr="008E2890">
        <w:t>Task 2: Practical Examples of Concepts in Practice</w:t>
      </w:r>
      <w:bookmarkEnd w:id="7"/>
      <w:r w:rsidRPr="008E2890">
        <w:t xml:space="preserve"> </w:t>
      </w:r>
    </w:p>
    <w:p w14:paraId="3D6E7BDD" w14:textId="77777777" w:rsidR="008E2890" w:rsidRPr="008E2890" w:rsidRDefault="008E2890" w:rsidP="008E2890">
      <w:pPr>
        <w:pStyle w:val="Heading2"/>
        <w:spacing w:line="360" w:lineRule="auto"/>
        <w:jc w:val="both"/>
        <w:rPr>
          <w:szCs w:val="22"/>
        </w:rPr>
      </w:pPr>
      <w:bookmarkStart w:id="8" w:name="_Toc242709880"/>
      <w:r w:rsidRPr="008E2890">
        <w:rPr>
          <w:szCs w:val="22"/>
        </w:rPr>
        <w:t>2.1 Overview of Joan's Case Study</w:t>
      </w:r>
      <w:bookmarkEnd w:id="8"/>
    </w:p>
    <w:p w14:paraId="5292912B" w14:textId="77777777" w:rsidR="008E2890" w:rsidRPr="00CA7AC2" w:rsidRDefault="008E2890" w:rsidP="008E2890">
      <w:pPr>
        <w:spacing w:before="100" w:beforeAutospacing="1" w:after="100" w:afterAutospacing="1" w:line="360" w:lineRule="auto"/>
        <w:ind w:firstLine="720"/>
        <w:jc w:val="both"/>
        <w:rPr>
          <w:rFonts w:ascii="Arial" w:eastAsia="Times New Roman" w:hAnsi="Arial" w:cs="Arial"/>
        </w:rPr>
      </w:pPr>
      <w:r w:rsidRPr="008E2890">
        <w:rPr>
          <w:rFonts w:ascii="Arial" w:hAnsi="Arial" w:cs="Arial"/>
        </w:rPr>
        <w:t>The NHS England case study, Joan's Story, demonstrates how person-centred care, partnership working and ethical practice can improve healthcare outcomes. Joan also had chronic obstructive lung disease and Crohn disease, which impacted her self-care and capability to visit the doctor. The first low confidence in her ability to handle her health led to challenges interacting with treatment. According to NHS England (no date), personalised support assisted Joan in learning about her conditions and playing a more active role in her care.</w:t>
      </w:r>
    </w:p>
    <w:p w14:paraId="5BD80E30" w14:textId="77777777" w:rsidR="008E2890" w:rsidRPr="008E2890" w:rsidRDefault="008E2890" w:rsidP="008E2890">
      <w:pPr>
        <w:pStyle w:val="Heading2"/>
        <w:spacing w:line="360" w:lineRule="auto"/>
        <w:jc w:val="both"/>
        <w:rPr>
          <w:szCs w:val="22"/>
        </w:rPr>
      </w:pPr>
      <w:bookmarkStart w:id="9" w:name="_Toc242709881"/>
      <w:r w:rsidRPr="008E2890">
        <w:rPr>
          <w:szCs w:val="22"/>
        </w:rPr>
        <w:t>2.2 Application of Person-Centred Care</w:t>
      </w:r>
      <w:bookmarkEnd w:id="9"/>
    </w:p>
    <w:p w14:paraId="0AA5330A" w14:textId="77777777" w:rsidR="008E2890" w:rsidRPr="008E2890" w:rsidRDefault="008E2890" w:rsidP="008E2890">
      <w:pPr>
        <w:spacing w:line="360" w:lineRule="auto"/>
        <w:ind w:firstLine="720"/>
        <w:jc w:val="both"/>
        <w:rPr>
          <w:rFonts w:ascii="Arial" w:hAnsi="Arial" w:cs="Arial"/>
        </w:rPr>
      </w:pPr>
      <w:r w:rsidRPr="008E2890">
        <w:rPr>
          <w:rFonts w:ascii="Arial" w:hAnsi="Arial" w:cs="Arial"/>
        </w:rPr>
        <w:t>Person-centred care was demonstrated through weekly discussions between Joan and the therapy team. These discussions found that uncontrolled Crohn’s disease was one of the key factors responsible in her leaving her home, and going to see a doctor (NHS England, no date). Instead of merely treating her with respiratory symptoms, the specialists took into account her broader physical and psychological needs. According to Santana et al. (2018), person-centred care presupposes the need to comprehend personal preferences and motivate people to be involved in decision-making.</w:t>
      </w:r>
    </w:p>
    <w:p w14:paraId="7EA3B3D0" w14:textId="77777777" w:rsidR="008E2890" w:rsidRPr="00CA7AC2" w:rsidRDefault="008E2890" w:rsidP="008E2890">
      <w:pPr>
        <w:spacing w:before="100" w:beforeAutospacing="1" w:after="100" w:afterAutospacing="1" w:line="360" w:lineRule="auto"/>
        <w:ind w:firstLine="720"/>
        <w:jc w:val="both"/>
        <w:rPr>
          <w:rFonts w:ascii="Arial" w:eastAsia="Times New Roman" w:hAnsi="Arial" w:cs="Arial"/>
        </w:rPr>
      </w:pPr>
      <w:r w:rsidRPr="008E2890">
        <w:rPr>
          <w:rFonts w:ascii="Arial" w:hAnsi="Arial" w:cs="Arial"/>
        </w:rPr>
        <w:t>An individualised action plan was also made with Joan to make her more confident and independent. After seven months, her Patient Activation Measure score increased by over 40% (NHS England, no date). This connotes better self-control, but the case does not prove either the long-term continuation of these benefits.</w:t>
      </w:r>
    </w:p>
    <w:p w14:paraId="693620B4" w14:textId="77777777" w:rsidR="008E2890" w:rsidRPr="008E2890" w:rsidRDefault="008E2890" w:rsidP="008E2890">
      <w:pPr>
        <w:pStyle w:val="Heading2"/>
        <w:spacing w:line="360" w:lineRule="auto"/>
        <w:jc w:val="both"/>
        <w:rPr>
          <w:szCs w:val="22"/>
        </w:rPr>
      </w:pPr>
      <w:bookmarkStart w:id="10" w:name="_Toc242709882"/>
      <w:r w:rsidRPr="008E2890">
        <w:rPr>
          <w:szCs w:val="22"/>
        </w:rPr>
        <w:t>2.3 Partnership Working in Practice</w:t>
      </w:r>
      <w:bookmarkEnd w:id="10"/>
    </w:p>
    <w:p w14:paraId="5C919A31" w14:textId="77777777" w:rsidR="008E2890" w:rsidRPr="008E2890" w:rsidRDefault="008E2890" w:rsidP="008E2890">
      <w:pPr>
        <w:spacing w:line="360" w:lineRule="auto"/>
        <w:ind w:firstLine="720"/>
        <w:jc w:val="both"/>
        <w:rPr>
          <w:rFonts w:ascii="Arial" w:hAnsi="Arial" w:cs="Arial"/>
        </w:rPr>
      </w:pPr>
      <w:r w:rsidRPr="008E2890">
        <w:rPr>
          <w:rFonts w:ascii="Arial" w:hAnsi="Arial" w:cs="Arial"/>
        </w:rPr>
        <w:t>Partnership working was taken up between Joan and her general practitioner, specialist physiotherapist and her therapy team. The management of Crohn’s disease was assisted by her general practitioner, whereas other specialists assisted to enhance her involvement with pulmonary rehabilitation (NHS England, no date). This partnership helped to respond to related health issues with coordinated assistance.</w:t>
      </w:r>
    </w:p>
    <w:p w14:paraId="58D52CDB" w14:textId="77777777" w:rsidR="008E2890" w:rsidRPr="00CA7AC2" w:rsidRDefault="008E2890" w:rsidP="008E2890">
      <w:pPr>
        <w:spacing w:before="100" w:beforeAutospacing="1" w:after="100" w:afterAutospacing="1" w:line="360" w:lineRule="auto"/>
        <w:ind w:firstLine="720"/>
        <w:jc w:val="both"/>
        <w:rPr>
          <w:rFonts w:ascii="Arial" w:eastAsia="Times New Roman" w:hAnsi="Arial" w:cs="Arial"/>
        </w:rPr>
      </w:pPr>
      <w:r w:rsidRPr="008E2890">
        <w:rPr>
          <w:rFonts w:ascii="Arial" w:hAnsi="Arial" w:cs="Arial"/>
        </w:rPr>
        <w:lastRenderedPageBreak/>
        <w:t>According to Bouton et al. (2023), interprofessional collaboration can enhance both the coordination of patient care and services. In Joan's case, outpatient attendance improved from six of nine appointments to nine of ten, while emergency admissions decreased from two to one (NHS England, no date). Nevertheless, these gains cannot be directly linked to partnership working since there are other factors that might have influenced this.</w:t>
      </w:r>
    </w:p>
    <w:p w14:paraId="0526AC59" w14:textId="77777777" w:rsidR="008E2890" w:rsidRPr="008E2890" w:rsidRDefault="008E2890" w:rsidP="008E2890">
      <w:pPr>
        <w:pStyle w:val="Heading2"/>
        <w:spacing w:line="360" w:lineRule="auto"/>
        <w:jc w:val="both"/>
        <w:rPr>
          <w:szCs w:val="22"/>
        </w:rPr>
      </w:pPr>
      <w:bookmarkStart w:id="11" w:name="_Toc242709883"/>
      <w:r w:rsidRPr="008E2890">
        <w:rPr>
          <w:szCs w:val="22"/>
        </w:rPr>
        <w:t>2.4 Ethical Practice and Challenges</w:t>
      </w:r>
      <w:bookmarkEnd w:id="11"/>
    </w:p>
    <w:p w14:paraId="37AE7D31" w14:textId="77777777" w:rsidR="008E2890" w:rsidRPr="00CA7AC2" w:rsidRDefault="008E2890" w:rsidP="008E2890">
      <w:pPr>
        <w:spacing w:line="360" w:lineRule="auto"/>
        <w:ind w:firstLine="720"/>
        <w:jc w:val="both"/>
        <w:rPr>
          <w:rFonts w:ascii="Arial" w:hAnsi="Arial" w:cs="Arial"/>
        </w:rPr>
      </w:pPr>
      <w:r w:rsidRPr="008E2890">
        <w:rPr>
          <w:rFonts w:ascii="Arial" w:hAnsi="Arial" w:cs="Arial"/>
        </w:rPr>
        <w:t>Ethical practice was demonstrated by involving Joan in developing her care plan and respecting her preferences. This favored self-determination, self-respect and choice. The National Institute of Health and Care excellence (2021) focuses on mutual decisions between professionals and patients. Nonetheless, the lack of confidence on Joan posed a problem with regard to effective participation. It was required of professionals to communicate the treatment options in a clear manner but not to interfere with her independence. Mental capacity act 2005 is also used to outline the significance of assisting the person in making a decision but there is no evidence to show that Joan did not have the capacity.</w:t>
      </w:r>
    </w:p>
    <w:p w14:paraId="3C0596BE" w14:textId="77777777" w:rsidR="008E2890" w:rsidRPr="008E2890" w:rsidRDefault="008E2890" w:rsidP="008E2890">
      <w:pPr>
        <w:pStyle w:val="Heading2"/>
        <w:spacing w:line="360" w:lineRule="auto"/>
        <w:jc w:val="both"/>
        <w:rPr>
          <w:szCs w:val="22"/>
        </w:rPr>
      </w:pPr>
      <w:bookmarkStart w:id="12" w:name="_Toc242709884"/>
      <w:r w:rsidRPr="008E2890">
        <w:rPr>
          <w:szCs w:val="22"/>
        </w:rPr>
        <w:t>2.5 Overall Evaluation</w:t>
      </w:r>
      <w:bookmarkEnd w:id="12"/>
    </w:p>
    <w:p w14:paraId="3D74DDFA" w14:textId="77777777" w:rsidR="008E2890" w:rsidRPr="008E2890" w:rsidRDefault="008E2890" w:rsidP="008E2890">
      <w:pPr>
        <w:spacing w:before="100" w:beforeAutospacing="1" w:after="100" w:afterAutospacing="1" w:line="360" w:lineRule="auto"/>
        <w:ind w:firstLine="720"/>
        <w:jc w:val="both"/>
        <w:rPr>
          <w:rFonts w:ascii="Arial" w:hAnsi="Arial" w:cs="Arial"/>
        </w:rPr>
      </w:pPr>
      <w:r w:rsidRPr="008E2890">
        <w:rPr>
          <w:rFonts w:ascii="Arial" w:hAnsi="Arial" w:cs="Arial"/>
        </w:rPr>
        <w:t>Overall, Joan's experience demonstrates how personalised care, professional collaboration and ethical practice can improve independence and treatment engagement. Her reintegration into community pulmonary rehabilitation and shopping with her daughter are examples of differences in everyday life that are meaningful (NHS England, no date). However, further follow-up and monitoring can be critical in ensuring improvement.</w:t>
      </w:r>
    </w:p>
    <w:p w14:paraId="47748953" w14:textId="77777777" w:rsidR="008E2890" w:rsidRDefault="008E2890" w:rsidP="008E2890">
      <w:pPr>
        <w:pStyle w:val="NormalWeb"/>
      </w:pPr>
    </w:p>
    <w:p w14:paraId="5CC51642" w14:textId="77777777" w:rsidR="008E2890" w:rsidRDefault="008E2890" w:rsidP="00B31A11">
      <w:pPr>
        <w:spacing w:line="360" w:lineRule="auto"/>
        <w:jc w:val="both"/>
        <w:rPr>
          <w:rFonts w:ascii="Arial" w:hAnsi="Arial" w:cs="Arial"/>
        </w:rPr>
      </w:pPr>
    </w:p>
    <w:p w14:paraId="0FF3CB67" w14:textId="77777777" w:rsidR="008E2890" w:rsidRDefault="008E2890" w:rsidP="00B31A11">
      <w:pPr>
        <w:spacing w:line="360" w:lineRule="auto"/>
        <w:jc w:val="both"/>
        <w:rPr>
          <w:rFonts w:ascii="Arial" w:hAnsi="Arial" w:cs="Arial"/>
        </w:rPr>
      </w:pPr>
    </w:p>
    <w:p w14:paraId="16CEF7B3" w14:textId="77777777" w:rsidR="008E2890" w:rsidRDefault="008E2890" w:rsidP="00B31A11">
      <w:pPr>
        <w:spacing w:line="360" w:lineRule="auto"/>
        <w:jc w:val="both"/>
        <w:rPr>
          <w:rFonts w:ascii="Arial" w:hAnsi="Arial" w:cs="Arial"/>
        </w:rPr>
      </w:pPr>
    </w:p>
    <w:p w14:paraId="1D015A3B" w14:textId="77777777" w:rsidR="008E2890" w:rsidRDefault="008E2890" w:rsidP="00B31A11">
      <w:pPr>
        <w:spacing w:line="360" w:lineRule="auto"/>
        <w:jc w:val="both"/>
        <w:rPr>
          <w:rFonts w:ascii="Arial" w:hAnsi="Arial" w:cs="Arial"/>
        </w:rPr>
      </w:pPr>
    </w:p>
    <w:p w14:paraId="57EF58DB" w14:textId="77777777" w:rsidR="008E2890" w:rsidRDefault="008E2890" w:rsidP="00B31A11">
      <w:pPr>
        <w:spacing w:line="360" w:lineRule="auto"/>
        <w:jc w:val="both"/>
        <w:rPr>
          <w:rFonts w:ascii="Arial" w:hAnsi="Arial" w:cs="Arial"/>
        </w:rPr>
      </w:pPr>
    </w:p>
    <w:p w14:paraId="1430B815" w14:textId="77777777" w:rsidR="008E2890" w:rsidRDefault="008E2890" w:rsidP="00B31A11">
      <w:pPr>
        <w:spacing w:line="360" w:lineRule="auto"/>
        <w:jc w:val="both"/>
        <w:rPr>
          <w:rFonts w:ascii="Arial" w:hAnsi="Arial" w:cs="Arial"/>
        </w:rPr>
      </w:pPr>
    </w:p>
    <w:p w14:paraId="2C12AE09" w14:textId="77777777" w:rsidR="008E2890" w:rsidRDefault="008E2890" w:rsidP="00B31A11">
      <w:pPr>
        <w:spacing w:line="360" w:lineRule="auto"/>
        <w:jc w:val="both"/>
        <w:rPr>
          <w:rFonts w:ascii="Arial" w:hAnsi="Arial" w:cs="Arial"/>
        </w:rPr>
      </w:pPr>
    </w:p>
    <w:p w14:paraId="63AB4FC8" w14:textId="77777777" w:rsidR="002314E7" w:rsidRPr="00FE59A3" w:rsidRDefault="002314E7" w:rsidP="00B31A11">
      <w:pPr>
        <w:spacing w:line="360" w:lineRule="auto"/>
        <w:jc w:val="both"/>
        <w:rPr>
          <w:rFonts w:ascii="Arial" w:hAnsi="Arial" w:cs="Arial"/>
        </w:rPr>
      </w:pPr>
    </w:p>
    <w:p w14:paraId="3E20948E" w14:textId="77777777" w:rsidR="00A17292" w:rsidRPr="00FE59A3" w:rsidRDefault="00A17292" w:rsidP="00A76770">
      <w:pPr>
        <w:pStyle w:val="Heading1"/>
      </w:pPr>
      <w:bookmarkStart w:id="13" w:name="_Toc242709885"/>
      <w:r w:rsidRPr="00FE59A3">
        <w:t>Task 3: Self-Reflection as a Health and Social Care Professional</w:t>
      </w:r>
      <w:bookmarkEnd w:id="13"/>
      <w:r w:rsidRPr="00FE59A3">
        <w:t xml:space="preserve"> </w:t>
      </w:r>
    </w:p>
    <w:p w14:paraId="02EFF0D1" w14:textId="77777777" w:rsidR="00A17292" w:rsidRPr="00FE59A3" w:rsidRDefault="00A17292" w:rsidP="00B31A11">
      <w:pPr>
        <w:pStyle w:val="Heading2"/>
        <w:spacing w:line="360" w:lineRule="auto"/>
        <w:jc w:val="both"/>
        <w:rPr>
          <w:szCs w:val="22"/>
        </w:rPr>
      </w:pPr>
      <w:bookmarkStart w:id="14" w:name="_Toc242709886"/>
      <w:r w:rsidRPr="00FE59A3">
        <w:rPr>
          <w:szCs w:val="22"/>
        </w:rPr>
        <w:t>3.1 Reflection on Person-Centred Care in Daily Practice</w:t>
      </w:r>
      <w:bookmarkEnd w:id="14"/>
    </w:p>
    <w:p w14:paraId="49F6449D" w14:textId="77777777" w:rsidR="00B75139" w:rsidRPr="00FE59A3" w:rsidRDefault="00B75139" w:rsidP="008E2890">
      <w:pPr>
        <w:spacing w:line="360" w:lineRule="auto"/>
        <w:ind w:firstLine="720"/>
        <w:jc w:val="both"/>
        <w:rPr>
          <w:rFonts w:ascii="Arial" w:hAnsi="Arial" w:cs="Arial"/>
        </w:rPr>
      </w:pPr>
      <w:r w:rsidRPr="00FE59A3">
        <w:rPr>
          <w:rFonts w:ascii="Arial" w:hAnsi="Arial" w:cs="Arial"/>
        </w:rPr>
        <w:t>Reminiscing about what I have learned about health and social care, I realise that person-centred care is about respecting individual dignity, independence and personal preferences. Feldthusen et al. (2022) emphasise the need to consider the experiences and requirements of individuals when providing healthcare. I would use this principle in the future, when working in the professional sphere by paying attention to patients, acknowledging cultural differences and engaging them in making daily care choices. Indicatively, in assisting an older adult with personal care, I will take into account his or her privacy, preferences and independence as opposed to performing routine chores.</w:t>
      </w:r>
    </w:p>
    <w:p w14:paraId="07B307D8" w14:textId="77777777" w:rsidR="00B75139" w:rsidRPr="00FE59A3" w:rsidRDefault="00B75139" w:rsidP="008E2890">
      <w:pPr>
        <w:spacing w:line="360" w:lineRule="auto"/>
        <w:ind w:firstLine="720"/>
        <w:jc w:val="both"/>
        <w:rPr>
          <w:rFonts w:ascii="Arial" w:hAnsi="Arial" w:cs="Arial"/>
        </w:rPr>
      </w:pPr>
      <w:r w:rsidRPr="00FE59A3">
        <w:rPr>
          <w:rFonts w:ascii="Arial" w:hAnsi="Arial" w:cs="Arial"/>
        </w:rPr>
        <w:t>I identify empathy, patience and respect for others as my main strengths. Nevertheless, I am aware that the caring behaviour is not enough to ensure effective care. In certain instances, safety may take precedence over personal preferences, thus infringing patient autonomy. Kunneman et al. (2023) have stressed the importance of working together to render care suitable to the specific situation. Thus, I would brief on possible options and promote informed choices and take into account the risk involved.</w:t>
      </w:r>
    </w:p>
    <w:p w14:paraId="7A40948D" w14:textId="77777777" w:rsidR="00A17292" w:rsidRPr="00A17292" w:rsidRDefault="00B75139" w:rsidP="008E2890">
      <w:pPr>
        <w:spacing w:before="100" w:beforeAutospacing="1" w:after="100" w:afterAutospacing="1" w:line="360" w:lineRule="auto"/>
        <w:ind w:firstLine="720"/>
        <w:jc w:val="both"/>
        <w:rPr>
          <w:rFonts w:ascii="Arial" w:eastAsia="Times New Roman" w:hAnsi="Arial" w:cs="Arial"/>
        </w:rPr>
      </w:pPr>
      <w:r w:rsidRPr="00FE59A3">
        <w:rPr>
          <w:rFonts w:ascii="Arial" w:hAnsi="Arial" w:cs="Arial"/>
        </w:rPr>
        <w:t>Health and Care Professions Council (2024) also dictates that registered professionals should show respect to service users and engage them in decision-making. I however, must learn to be a better active listener and communicator with people who have language barrier or cognitive challenges. To enhance these skills, I will be attending a communication training and I will ask my supervisor to provide feedback.</w:t>
      </w:r>
    </w:p>
    <w:p w14:paraId="1A8FD013" w14:textId="77777777" w:rsidR="00A17292" w:rsidRPr="00FE59A3" w:rsidRDefault="00A17292" w:rsidP="00B31A11">
      <w:pPr>
        <w:pStyle w:val="Heading2"/>
        <w:spacing w:line="360" w:lineRule="auto"/>
        <w:jc w:val="both"/>
        <w:rPr>
          <w:szCs w:val="22"/>
        </w:rPr>
      </w:pPr>
      <w:bookmarkStart w:id="15" w:name="_Toc242709887"/>
      <w:r w:rsidRPr="00FE59A3">
        <w:rPr>
          <w:szCs w:val="22"/>
        </w:rPr>
        <w:t>3.2 Reflection on Partnership Working and Professional Collaboration</w:t>
      </w:r>
      <w:bookmarkEnd w:id="15"/>
    </w:p>
    <w:p w14:paraId="1A2E1D48" w14:textId="77777777" w:rsidR="00FE59A3" w:rsidRPr="00FE59A3" w:rsidRDefault="00FE59A3" w:rsidP="00B31A11">
      <w:pPr>
        <w:spacing w:line="360" w:lineRule="auto"/>
        <w:ind w:firstLine="720"/>
        <w:jc w:val="both"/>
        <w:rPr>
          <w:rFonts w:ascii="Arial" w:hAnsi="Arial" w:cs="Arial"/>
        </w:rPr>
      </w:pPr>
      <w:r w:rsidRPr="00FE59A3">
        <w:rPr>
          <w:rFonts w:ascii="Arial" w:hAnsi="Arial" w:cs="Arial"/>
        </w:rPr>
        <w:t xml:space="preserve">My experience in partnership working has enhanced my knowledge on the value of collaboration between social workers, patients, families and medical practitioners. Until recently, I thought that individual professional competence was the primary determinant of the quality of care. Nevertheless, I have come to realize that proper communication and responsibility sharing </w:t>
      </w:r>
      <w:r w:rsidRPr="00FE59A3">
        <w:rPr>
          <w:rFonts w:ascii="Arial" w:hAnsi="Arial" w:cs="Arial"/>
        </w:rPr>
        <w:lastRenderedPageBreak/>
        <w:t>are equally crucial. Bouton et al. (2023) discuss the impact of interprofessional collaboration on patient outcomes in primary healthcare and state the significance of coordinated services.</w:t>
      </w:r>
    </w:p>
    <w:p w14:paraId="7626055B" w14:textId="77777777" w:rsidR="00FE59A3" w:rsidRPr="00FE59A3" w:rsidRDefault="00FE59A3" w:rsidP="00B31A11">
      <w:pPr>
        <w:spacing w:line="360" w:lineRule="auto"/>
        <w:ind w:firstLine="720"/>
        <w:jc w:val="both"/>
        <w:rPr>
          <w:rFonts w:ascii="Arial" w:hAnsi="Arial" w:cs="Arial"/>
        </w:rPr>
      </w:pPr>
      <w:r w:rsidRPr="00FE59A3">
        <w:rPr>
          <w:rFonts w:ascii="Arial" w:hAnsi="Arial" w:cs="Arial"/>
        </w:rPr>
        <w:t>In my everyday practice, I would make my contribution through keeping proper patient records, updating on changes in health conditions and through multi-disciplinary discourses. To give an example, in case I noticed that an older patient is more and more confused or has decreased mobility, I would immediately inform the professional involved. According to the Health and Care Professions Council (2024), effective communication and reporting safety concerns are among professional tasks.</w:t>
      </w:r>
    </w:p>
    <w:p w14:paraId="2BA868B9" w14:textId="77777777" w:rsidR="00FE59A3" w:rsidRPr="00FE59A3" w:rsidRDefault="00FE59A3" w:rsidP="00B31A11">
      <w:pPr>
        <w:spacing w:line="360" w:lineRule="auto"/>
        <w:ind w:firstLine="720"/>
        <w:jc w:val="both"/>
        <w:rPr>
          <w:rFonts w:ascii="Arial" w:hAnsi="Arial" w:cs="Arial"/>
        </w:rPr>
      </w:pPr>
      <w:r w:rsidRPr="00FE59A3">
        <w:rPr>
          <w:rFonts w:ascii="Arial" w:hAnsi="Arial" w:cs="Arial"/>
        </w:rPr>
        <w:t>I believe teamwork and readiness to collaborate to be one of my strengths. Nevertheless, I understand that I do not always feel confident talking about issues with more senior practitioners. Wei et al. (2022) single out organisational, team and individual factors that determine successful interprofessional collaboration. Thus, professional hierarchy might lead to hesitations that might disrupt timely communication and jeopardize patient safety.</w:t>
      </w:r>
    </w:p>
    <w:p w14:paraId="76C65400" w14:textId="77777777" w:rsidR="00A17292" w:rsidRPr="00A17292" w:rsidRDefault="00FE59A3" w:rsidP="00B31A11">
      <w:pPr>
        <w:spacing w:before="100" w:beforeAutospacing="1" w:after="100" w:afterAutospacing="1" w:line="360" w:lineRule="auto"/>
        <w:ind w:firstLine="720"/>
        <w:jc w:val="both"/>
        <w:rPr>
          <w:rFonts w:ascii="Arial" w:eastAsia="Times New Roman" w:hAnsi="Arial" w:cs="Arial"/>
        </w:rPr>
      </w:pPr>
      <w:r w:rsidRPr="00FE59A3">
        <w:rPr>
          <w:rFonts w:ascii="Arial" w:hAnsi="Arial" w:cs="Arial"/>
        </w:rPr>
        <w:t>The Health and care act 2022 facilitates increased integration of health and care organisations. However, the laws cannot single-handedly remove communication barriers. I intend to develop my confidence through supervised discussions, teamwork training and regular feedback. I would also make sure that information sharing is in line with confidentiality requirements and professional obligations.</w:t>
      </w:r>
    </w:p>
    <w:p w14:paraId="31917930" w14:textId="77777777" w:rsidR="00A17292" w:rsidRPr="00FE59A3" w:rsidRDefault="00A17292" w:rsidP="00B31A11">
      <w:pPr>
        <w:pStyle w:val="Heading2"/>
        <w:spacing w:line="360" w:lineRule="auto"/>
        <w:rPr>
          <w:szCs w:val="22"/>
        </w:rPr>
      </w:pPr>
      <w:bookmarkStart w:id="16" w:name="_Toc242709888"/>
      <w:r w:rsidRPr="00FE59A3">
        <w:rPr>
          <w:szCs w:val="22"/>
        </w:rPr>
        <w:t>3.3 Reflection on Ethical Practice and Professional Accountability</w:t>
      </w:r>
      <w:bookmarkEnd w:id="16"/>
    </w:p>
    <w:p w14:paraId="34E30393" w14:textId="77777777" w:rsidR="00A17292" w:rsidRPr="00A17292" w:rsidRDefault="00A17292" w:rsidP="00B31A11">
      <w:pPr>
        <w:spacing w:before="100" w:beforeAutospacing="1" w:after="100" w:afterAutospacing="1" w:line="360" w:lineRule="auto"/>
        <w:ind w:firstLine="720"/>
        <w:jc w:val="both"/>
        <w:rPr>
          <w:rFonts w:ascii="Arial" w:eastAsia="Times New Roman" w:hAnsi="Arial" w:cs="Arial"/>
        </w:rPr>
      </w:pPr>
      <w:r w:rsidRPr="00A17292">
        <w:rPr>
          <w:rFonts w:ascii="Arial" w:eastAsia="Times New Roman" w:hAnsi="Arial" w:cs="Arial"/>
        </w:rPr>
        <w:t>Ethical practice has encouraged me to reflect on how professional decisions influence patient rights, dignity and safety. The Health and Care Professions Council (2024) requires registered professionals to maintain confidentiality, manage risks and demonstrate honesty. I consider respecting others and maintaining privacy among my strengths. However, I recognise that ethical decisions become challenging when patient preferences conflict with professional responsibilities.</w:t>
      </w:r>
    </w:p>
    <w:p w14:paraId="040CEFC7" w14:textId="77777777" w:rsidR="00A17292" w:rsidRPr="00A17292" w:rsidRDefault="00A17292" w:rsidP="00B31A11">
      <w:pPr>
        <w:spacing w:before="100" w:beforeAutospacing="1" w:after="100" w:afterAutospacing="1" w:line="360" w:lineRule="auto"/>
        <w:ind w:firstLine="720"/>
        <w:jc w:val="both"/>
        <w:rPr>
          <w:rFonts w:ascii="Arial" w:eastAsia="Times New Roman" w:hAnsi="Arial" w:cs="Arial"/>
        </w:rPr>
      </w:pPr>
      <w:r w:rsidRPr="00A17292">
        <w:rPr>
          <w:rFonts w:ascii="Arial" w:eastAsia="Times New Roman" w:hAnsi="Arial" w:cs="Arial"/>
        </w:rPr>
        <w:t xml:space="preserve">For example, if an individual refused prescribed medication, I might initially prioritise their physical safety. However, the Mental Capacity Act 2005 establishes that individuals must be presumed to have capacity unless proven otherwise. The National Institute for Health and Care Excellence (2018) also emphasises supporting individuals to make decisions before considering </w:t>
      </w:r>
      <w:r w:rsidRPr="00A17292">
        <w:rPr>
          <w:rFonts w:ascii="Arial" w:eastAsia="Times New Roman" w:hAnsi="Arial" w:cs="Arial"/>
        </w:rPr>
        <w:lastRenderedPageBreak/>
        <w:t xml:space="preserve">whether they lack capacity. Therefore, I would explain potential risks, respect informed choices and seek appropriate professional guidance. </w:t>
      </w:r>
    </w:p>
    <w:p w14:paraId="7F5762CE" w14:textId="77777777" w:rsidR="00A17292" w:rsidRPr="00A17292" w:rsidRDefault="00A17292" w:rsidP="00B31A11">
      <w:pPr>
        <w:spacing w:before="100" w:beforeAutospacing="1" w:after="100" w:afterAutospacing="1" w:line="360" w:lineRule="auto"/>
        <w:ind w:firstLine="720"/>
        <w:jc w:val="both"/>
        <w:rPr>
          <w:rFonts w:ascii="Arial" w:eastAsia="Times New Roman" w:hAnsi="Arial" w:cs="Arial"/>
        </w:rPr>
      </w:pPr>
      <w:r w:rsidRPr="00A17292">
        <w:rPr>
          <w:rFonts w:ascii="Arial" w:eastAsia="Times New Roman" w:hAnsi="Arial" w:cs="Arial"/>
        </w:rPr>
        <w:t>Confidentiality is another important responsibility. The Data Protection Act 2018 establishes requirements for handling personal information, while the Health and Care Professions Council (2024) explains circumstances permitting confidential information disclosure. I recognise that I need stronger knowledge of safeguarding and ethical decision-making. I therefore intend to complete relevant training and discuss ethical dilemmas during supervision.</w:t>
      </w:r>
    </w:p>
    <w:p w14:paraId="56767DE8" w14:textId="77777777" w:rsidR="00A17292" w:rsidRPr="00A17292" w:rsidRDefault="00A17292" w:rsidP="00A76770">
      <w:pPr>
        <w:pStyle w:val="Heading2"/>
      </w:pPr>
      <w:bookmarkStart w:id="17" w:name="_Toc242709889"/>
      <w:r w:rsidRPr="00A17292">
        <w:t>3.4 Personal Strengths, Development Needs and Future Action Plan</w:t>
      </w:r>
      <w:bookmarkEnd w:id="17"/>
    </w:p>
    <w:p w14:paraId="1AC91DE7" w14:textId="77777777" w:rsidR="00FE59A3" w:rsidRPr="00FE59A3" w:rsidRDefault="00FE59A3" w:rsidP="00B31A11">
      <w:pPr>
        <w:spacing w:line="360" w:lineRule="auto"/>
        <w:ind w:firstLine="720"/>
        <w:jc w:val="both"/>
        <w:rPr>
          <w:rFonts w:ascii="Arial" w:hAnsi="Arial" w:cs="Arial"/>
        </w:rPr>
      </w:pPr>
      <w:r w:rsidRPr="00FE59A3">
        <w:rPr>
          <w:rFonts w:ascii="Arial" w:hAnsi="Arial" w:cs="Arial"/>
        </w:rPr>
        <w:t xml:space="preserve">Considering these principles, I find empathy, patience, teamwork and respect to individual differences as my core competencies. Nevertheless, I must become more assertive in communication, decisive in making decisions and knowledge of laws. Wei et al. (2022) point out that collaborating effectively involves both the individual, team and organisational development. </w:t>
      </w:r>
    </w:p>
    <w:p w14:paraId="308CDA9F" w14:textId="77777777" w:rsidR="00FE59A3" w:rsidRPr="00FE59A3" w:rsidRDefault="00FE59A3" w:rsidP="00B31A11">
      <w:pPr>
        <w:spacing w:line="360" w:lineRule="auto"/>
        <w:ind w:firstLine="720"/>
        <w:jc w:val="both"/>
        <w:rPr>
          <w:rFonts w:ascii="Arial" w:hAnsi="Arial" w:cs="Arial"/>
        </w:rPr>
      </w:pPr>
      <w:r w:rsidRPr="00FE59A3">
        <w:rPr>
          <w:rFonts w:ascii="Arial" w:hAnsi="Arial" w:cs="Arial"/>
        </w:rPr>
        <w:t xml:space="preserve">In three months, I will undergo person-centred communication training and will be practising active listening. In six months, I will strive to engage in multidisciplinary discussions and seek monthly feedback with supervisors. I will also undertake safeguarding, confidentiality and mental capacity training. National Institute of Health and Care Excellence (2018) suggests that suitable training and supervision should be offered to render the mental capacity legislation. </w:t>
      </w:r>
    </w:p>
    <w:p w14:paraId="26ABC5FA" w14:textId="77777777" w:rsidR="00A17292" w:rsidRPr="00A17292" w:rsidRDefault="00FE59A3" w:rsidP="00B31A11">
      <w:pPr>
        <w:spacing w:before="100" w:beforeAutospacing="1" w:after="100" w:afterAutospacing="1" w:line="360" w:lineRule="auto"/>
        <w:ind w:firstLine="720"/>
        <w:jc w:val="both"/>
        <w:rPr>
          <w:rFonts w:ascii="Arial" w:eastAsia="Times New Roman" w:hAnsi="Arial" w:cs="Arial"/>
        </w:rPr>
      </w:pPr>
      <w:r w:rsidRPr="00FE59A3">
        <w:rPr>
          <w:rFonts w:ascii="Arial" w:hAnsi="Arial" w:cs="Arial"/>
        </w:rPr>
        <w:t>I will measure the progress using reflective journals, feedbacks of the supervisor and practical observations. Nonetheless, it is not enough to get the training and show competence, it is also necessary to apply the knowledge in professional situations regularly.</w:t>
      </w:r>
    </w:p>
    <w:p w14:paraId="26D6D4D9" w14:textId="77777777" w:rsidR="00A17292" w:rsidRPr="00A17292" w:rsidRDefault="00A17292" w:rsidP="00A76770">
      <w:pPr>
        <w:pStyle w:val="Heading2"/>
      </w:pPr>
      <w:bookmarkStart w:id="18" w:name="_Toc242709890"/>
      <w:r w:rsidRPr="00A17292">
        <w:t>3.5 Overall Reflection</w:t>
      </w:r>
      <w:bookmarkEnd w:id="18"/>
    </w:p>
    <w:p w14:paraId="1AB0582F" w14:textId="77777777" w:rsidR="00A17292" w:rsidRPr="00A17292" w:rsidRDefault="00A17292" w:rsidP="008E2890">
      <w:pPr>
        <w:spacing w:before="100" w:beforeAutospacing="1" w:after="100" w:afterAutospacing="1" w:line="360" w:lineRule="auto"/>
        <w:ind w:firstLine="720"/>
        <w:rPr>
          <w:rFonts w:ascii="Arial" w:eastAsia="Times New Roman" w:hAnsi="Arial" w:cs="Arial"/>
        </w:rPr>
      </w:pPr>
      <w:r w:rsidRPr="00A17292">
        <w:rPr>
          <w:rFonts w:ascii="Arial" w:eastAsia="Times New Roman" w:hAnsi="Arial" w:cs="Arial"/>
        </w:rPr>
        <w:t>Overall, this reflection has strengthened my understanding that effective health and social care requires compassion, collaboration and ethical judgement. I recognise that continuous learning, professional accountability and self-evaluation are necessary for improving care quality. By developing communication, teamwork and legal knowledge, I aim to provide safer, more respectful and person-centred care.</w:t>
      </w:r>
    </w:p>
    <w:p w14:paraId="7A33C442" w14:textId="77777777" w:rsidR="00290D4D" w:rsidRDefault="00290D4D" w:rsidP="00B31A11">
      <w:pPr>
        <w:spacing w:before="100" w:beforeAutospacing="1" w:after="100" w:afterAutospacing="1" w:line="360" w:lineRule="auto"/>
        <w:outlineLvl w:val="1"/>
        <w:rPr>
          <w:rFonts w:ascii="Arial" w:eastAsia="Times New Roman" w:hAnsi="Arial" w:cs="Arial"/>
          <w:b/>
          <w:bCs/>
        </w:rPr>
      </w:pPr>
    </w:p>
    <w:p w14:paraId="2EFD193B" w14:textId="77777777" w:rsidR="00290D4D" w:rsidRDefault="00290D4D" w:rsidP="00B31A11">
      <w:pPr>
        <w:spacing w:before="100" w:beforeAutospacing="1" w:after="100" w:afterAutospacing="1" w:line="360" w:lineRule="auto"/>
        <w:outlineLvl w:val="1"/>
        <w:rPr>
          <w:rFonts w:ascii="Arial" w:eastAsia="Times New Roman" w:hAnsi="Arial" w:cs="Arial"/>
          <w:b/>
          <w:bCs/>
        </w:rPr>
      </w:pPr>
    </w:p>
    <w:p w14:paraId="3EBDACA6" w14:textId="77777777" w:rsidR="00A76770" w:rsidRDefault="00A76770" w:rsidP="00B31A11">
      <w:pPr>
        <w:spacing w:before="100" w:beforeAutospacing="1" w:after="100" w:afterAutospacing="1" w:line="360" w:lineRule="auto"/>
        <w:outlineLvl w:val="1"/>
        <w:rPr>
          <w:rFonts w:ascii="Arial" w:eastAsia="Times New Roman" w:hAnsi="Arial" w:cs="Arial"/>
          <w:b/>
          <w:bCs/>
        </w:rPr>
      </w:pPr>
    </w:p>
    <w:p w14:paraId="0D952956" w14:textId="77777777" w:rsidR="00A76770" w:rsidRDefault="00A76770" w:rsidP="00B31A11">
      <w:pPr>
        <w:spacing w:before="100" w:beforeAutospacing="1" w:after="100" w:afterAutospacing="1" w:line="360" w:lineRule="auto"/>
        <w:outlineLvl w:val="1"/>
        <w:rPr>
          <w:rFonts w:ascii="Arial" w:eastAsia="Times New Roman" w:hAnsi="Arial" w:cs="Arial"/>
          <w:b/>
          <w:bCs/>
        </w:rPr>
      </w:pPr>
    </w:p>
    <w:p w14:paraId="2E5F713B" w14:textId="77777777" w:rsidR="00290D4D" w:rsidRDefault="00290D4D" w:rsidP="00B31A11">
      <w:pPr>
        <w:spacing w:before="100" w:beforeAutospacing="1" w:after="100" w:afterAutospacing="1" w:line="360" w:lineRule="auto"/>
        <w:outlineLvl w:val="1"/>
        <w:rPr>
          <w:rFonts w:ascii="Arial" w:eastAsia="Times New Roman" w:hAnsi="Arial" w:cs="Arial"/>
          <w:b/>
          <w:bCs/>
        </w:rPr>
      </w:pPr>
    </w:p>
    <w:p w14:paraId="1E87A5A0" w14:textId="77777777" w:rsidR="00A17292" w:rsidRPr="00A17292" w:rsidRDefault="00A17292" w:rsidP="00A76770">
      <w:pPr>
        <w:pStyle w:val="Heading1"/>
      </w:pPr>
      <w:bookmarkStart w:id="19" w:name="_Toc242709891"/>
      <w:r w:rsidRPr="00A17292">
        <w:t>Reference</w:t>
      </w:r>
      <w:bookmarkEnd w:id="19"/>
      <w:r w:rsidRPr="00A17292">
        <w:t xml:space="preserve"> </w:t>
      </w:r>
    </w:p>
    <w:p w14:paraId="54E99FA6" w14:textId="77777777" w:rsidR="00290D4D" w:rsidRPr="00A17292" w:rsidRDefault="00290D4D" w:rsidP="00B31A11">
      <w:pPr>
        <w:spacing w:before="100" w:beforeAutospacing="1" w:after="100" w:afterAutospacing="1" w:line="360" w:lineRule="auto"/>
        <w:ind w:left="720" w:hanging="720"/>
        <w:rPr>
          <w:rFonts w:ascii="Arial" w:eastAsia="Times New Roman" w:hAnsi="Arial" w:cs="Arial"/>
        </w:rPr>
      </w:pPr>
      <w:r w:rsidRPr="00A17292">
        <w:rPr>
          <w:rFonts w:ascii="Arial" w:eastAsia="Times New Roman" w:hAnsi="Arial" w:cs="Arial"/>
        </w:rPr>
        <w:t>Bouton, C., Journeaux, M., Jourdain, M., Angibaud, M., Huon, J.F. and Rat, C. (2023) ‘Interprofessional collaboration in primary care: What effect on patient health? A systematic literature review’, BMC Primary Care, 24, article 253. Available at: https://doi.org/10.1186/s12875-023-02189-0</w:t>
      </w:r>
    </w:p>
    <w:p w14:paraId="219E89CF" w14:textId="77777777" w:rsidR="00290D4D" w:rsidRPr="00A17292" w:rsidRDefault="00290D4D" w:rsidP="00B31A11">
      <w:pPr>
        <w:spacing w:before="100" w:beforeAutospacing="1" w:after="100" w:afterAutospacing="1" w:line="360" w:lineRule="auto"/>
        <w:ind w:left="720" w:hanging="720"/>
        <w:rPr>
          <w:rFonts w:ascii="Arial" w:eastAsia="Times New Roman" w:hAnsi="Arial" w:cs="Arial"/>
        </w:rPr>
      </w:pPr>
      <w:r w:rsidRPr="00A17292">
        <w:rPr>
          <w:rFonts w:ascii="Arial" w:eastAsia="Times New Roman" w:hAnsi="Arial" w:cs="Arial"/>
        </w:rPr>
        <w:t>Feldthusen, C., Forsgren, E., Wallström, S., Andersson, V., Löfqvist, N., Sawatzky, R., Öhlén, J. and Ung, E.J. (2022) ‘Centredness in health care: A systematic overview of reviews’, Health Expectations, 25(3), pp. 885–901. Available at: https://doi.org/10.1111/hex.13461</w:t>
      </w:r>
    </w:p>
    <w:p w14:paraId="5A199042" w14:textId="77777777" w:rsidR="00290D4D" w:rsidRPr="00A17292" w:rsidRDefault="00290D4D" w:rsidP="00B31A11">
      <w:pPr>
        <w:spacing w:before="100" w:beforeAutospacing="1" w:after="100" w:afterAutospacing="1" w:line="360" w:lineRule="auto"/>
        <w:ind w:left="720" w:hanging="720"/>
        <w:rPr>
          <w:rFonts w:ascii="Arial" w:eastAsia="Times New Roman" w:hAnsi="Arial" w:cs="Arial"/>
          <w:b/>
        </w:rPr>
      </w:pPr>
      <w:r w:rsidRPr="00B31A11">
        <w:rPr>
          <w:rStyle w:val="Strong"/>
          <w:rFonts w:ascii="Arial" w:hAnsi="Arial" w:cs="Arial"/>
          <w:b w:val="0"/>
        </w:rPr>
        <w:t xml:space="preserve">Health and Care Professions Council (HCPC) (2024) </w:t>
      </w:r>
      <w:r w:rsidRPr="00B31A11">
        <w:rPr>
          <w:rStyle w:val="Emphasis"/>
          <w:rFonts w:ascii="Arial" w:hAnsi="Arial" w:cs="Arial"/>
          <w:bCs/>
        </w:rPr>
        <w:t>Standards of conduct, performance and ethics</w:t>
      </w:r>
      <w:r w:rsidRPr="00B31A11">
        <w:rPr>
          <w:rStyle w:val="Strong"/>
          <w:rFonts w:ascii="Arial" w:hAnsi="Arial" w:cs="Arial"/>
          <w:b w:val="0"/>
        </w:rPr>
        <w:t>. Available at:</w:t>
      </w:r>
      <w:r w:rsidRPr="00B31A11">
        <w:rPr>
          <w:rFonts w:ascii="Arial" w:hAnsi="Arial" w:cs="Arial"/>
          <w:b/>
        </w:rPr>
        <w:t xml:space="preserve"> </w:t>
      </w:r>
      <w:hyperlink r:id="rId5" w:history="1">
        <w:r w:rsidRPr="00B31A11">
          <w:rPr>
            <w:rStyle w:val="Hyperlink"/>
            <w:rFonts w:ascii="Arial" w:hAnsi="Arial" w:cs="Arial"/>
          </w:rPr>
          <w:t>https://www.hcpc-uk.org/standards/standards-of-conduct-performance-and-ethics/</w:t>
        </w:r>
      </w:hyperlink>
      <w:r w:rsidRPr="00B31A11">
        <w:rPr>
          <w:rFonts w:ascii="Arial" w:hAnsi="Arial" w:cs="Arial"/>
          <w:b/>
        </w:rPr>
        <w:t xml:space="preserve"> </w:t>
      </w:r>
      <w:r w:rsidRPr="00B31A11">
        <w:rPr>
          <w:rStyle w:val="Strong"/>
          <w:rFonts w:ascii="Arial" w:hAnsi="Arial" w:cs="Arial"/>
          <w:b w:val="0"/>
        </w:rPr>
        <w:t>(Accessed: 8 October 2026).</w:t>
      </w:r>
    </w:p>
    <w:p w14:paraId="21C00773" w14:textId="77777777" w:rsidR="00290D4D" w:rsidRPr="00FE59A3" w:rsidRDefault="00290D4D" w:rsidP="00290D4D">
      <w:pPr>
        <w:spacing w:line="360" w:lineRule="auto"/>
        <w:ind w:left="720" w:hanging="720"/>
        <w:jc w:val="both"/>
        <w:rPr>
          <w:rFonts w:ascii="Arial" w:hAnsi="Arial" w:cs="Arial"/>
        </w:rPr>
      </w:pPr>
      <w:r w:rsidRPr="00FE59A3">
        <w:rPr>
          <w:rFonts w:ascii="Arial" w:hAnsi="Arial" w:cs="Arial"/>
        </w:rPr>
        <w:t>Kitson, A., Marshall, A., Bassett, K. and Zeitz, K. (2013) ‘What are the core elements of patient-centred care? A narrative review and synthesis of the literature from health policy, medicine and nursing’, Journal of Advanced Nursing, 69(1), pp. 4–15.</w:t>
      </w:r>
    </w:p>
    <w:p w14:paraId="5EEA8797" w14:textId="77777777" w:rsidR="00290D4D" w:rsidRPr="00A17292" w:rsidRDefault="00290D4D" w:rsidP="00B31A11">
      <w:pPr>
        <w:spacing w:before="100" w:beforeAutospacing="1" w:after="100" w:afterAutospacing="1" w:line="360" w:lineRule="auto"/>
        <w:ind w:left="720" w:hanging="720"/>
        <w:rPr>
          <w:rFonts w:ascii="Arial" w:eastAsia="Times New Roman" w:hAnsi="Arial" w:cs="Arial"/>
        </w:rPr>
      </w:pPr>
      <w:r w:rsidRPr="00A17292">
        <w:rPr>
          <w:rFonts w:ascii="Arial" w:eastAsia="Times New Roman" w:hAnsi="Arial" w:cs="Arial"/>
        </w:rPr>
        <w:t>Kunneman, M., Gravholt, D., Hartasanchez, S.A., Gionfriddo, M.R., Paskins, Z., Prokop, L.J., Stiggelbout, A.M. and Montori, V.M. (2023) ‘Assessing collaborative efforts of making care fit for each patient: A systematic review’, Health Expectations, 26(4), pp. 1391–1403. Available at: https://doi.org/10.1111/hex.13759</w:t>
      </w:r>
    </w:p>
    <w:p w14:paraId="66608A43" w14:textId="77777777" w:rsidR="00290D4D" w:rsidRPr="00FE59A3" w:rsidRDefault="00290D4D" w:rsidP="00290D4D">
      <w:pPr>
        <w:spacing w:before="100" w:beforeAutospacing="1" w:after="100" w:afterAutospacing="1" w:line="360" w:lineRule="auto"/>
        <w:ind w:left="720" w:hanging="720"/>
        <w:jc w:val="both"/>
        <w:rPr>
          <w:rFonts w:ascii="Arial" w:eastAsia="Times New Roman" w:hAnsi="Arial" w:cs="Arial"/>
        </w:rPr>
      </w:pPr>
      <w:r w:rsidRPr="00DD47E1">
        <w:rPr>
          <w:rFonts w:ascii="Arial" w:eastAsia="Times New Roman" w:hAnsi="Arial" w:cs="Arial"/>
        </w:rPr>
        <w:t xml:space="preserve">Maslow, A.H. (1943) ‘A theory of human motivation’, Psychological Review, 50(4), pp. 370–396. </w:t>
      </w:r>
      <w:hyperlink r:id="rId6" w:history="1">
        <w:r w:rsidRPr="00FE59A3">
          <w:rPr>
            <w:rStyle w:val="Hyperlink"/>
            <w:rFonts w:ascii="Arial" w:eastAsia="Times New Roman" w:hAnsi="Arial" w:cs="Arial"/>
          </w:rPr>
          <w:t>https://doi.org/10.1037/h0054346</w:t>
        </w:r>
      </w:hyperlink>
    </w:p>
    <w:p w14:paraId="20A52773" w14:textId="77777777" w:rsidR="00290D4D" w:rsidRPr="00DD47E1" w:rsidRDefault="00290D4D" w:rsidP="00290D4D">
      <w:pPr>
        <w:spacing w:before="100" w:beforeAutospacing="1" w:after="100" w:afterAutospacing="1" w:line="360" w:lineRule="auto"/>
        <w:ind w:left="720" w:hanging="720"/>
        <w:jc w:val="both"/>
        <w:rPr>
          <w:rFonts w:ascii="Arial" w:eastAsia="Times New Roman" w:hAnsi="Arial" w:cs="Arial"/>
        </w:rPr>
      </w:pPr>
      <w:r w:rsidRPr="00FE59A3">
        <w:rPr>
          <w:rFonts w:ascii="Arial" w:hAnsi="Arial" w:cs="Arial"/>
        </w:rPr>
        <w:t xml:space="preserve">Mental Capacity Act 2005. </w:t>
      </w:r>
      <w:hyperlink r:id="rId7" w:history="1">
        <w:r w:rsidRPr="00FE59A3">
          <w:rPr>
            <w:rStyle w:val="Hyperlink"/>
            <w:rFonts w:ascii="Arial" w:hAnsi="Arial" w:cs="Arial"/>
          </w:rPr>
          <w:t>https://www.legislation.gov.uk/ukpga/2005/9/contents</w:t>
        </w:r>
      </w:hyperlink>
      <w:r w:rsidRPr="00FE59A3">
        <w:rPr>
          <w:rFonts w:ascii="Arial" w:hAnsi="Arial" w:cs="Arial"/>
        </w:rPr>
        <w:t xml:space="preserve"> </w:t>
      </w:r>
    </w:p>
    <w:p w14:paraId="7AE72AF5" w14:textId="77777777" w:rsidR="00290D4D" w:rsidRPr="00A17292" w:rsidRDefault="00290D4D" w:rsidP="00B31A11">
      <w:pPr>
        <w:spacing w:before="100" w:beforeAutospacing="1" w:after="100" w:afterAutospacing="1" w:line="360" w:lineRule="auto"/>
        <w:ind w:left="720" w:hanging="720"/>
        <w:rPr>
          <w:rFonts w:ascii="Arial" w:eastAsia="Times New Roman" w:hAnsi="Arial" w:cs="Arial"/>
        </w:rPr>
      </w:pPr>
      <w:r w:rsidRPr="00A17292">
        <w:rPr>
          <w:rFonts w:ascii="Arial" w:eastAsia="Times New Roman" w:hAnsi="Arial" w:cs="Arial"/>
        </w:rPr>
        <w:t>National Institute for Health and Care Excellence (2018) Decision-making and mental capacity. NICE guideline NG108. Available at: https://www.nice.org.uk/guidance/ng108</w:t>
      </w:r>
    </w:p>
    <w:p w14:paraId="11680473" w14:textId="77777777" w:rsidR="00290D4D" w:rsidRPr="008E2890" w:rsidRDefault="00290D4D" w:rsidP="00290D4D">
      <w:pPr>
        <w:pStyle w:val="NormalWeb"/>
        <w:spacing w:line="360" w:lineRule="auto"/>
        <w:ind w:left="720" w:hanging="720"/>
        <w:rPr>
          <w:rFonts w:ascii="Arial" w:hAnsi="Arial" w:cs="Arial"/>
          <w:sz w:val="22"/>
        </w:rPr>
      </w:pPr>
      <w:r w:rsidRPr="008E2890">
        <w:rPr>
          <w:rFonts w:ascii="Arial" w:hAnsi="Arial" w:cs="Arial"/>
          <w:sz w:val="22"/>
        </w:rPr>
        <w:lastRenderedPageBreak/>
        <w:t>National Institute for Health and Care Excellence (2021) Shared decision making. NICE guideline NG197. Available at: https://www.nice.org.uk/guidance/ng197 (Accessed: 9 October 2026).</w:t>
      </w:r>
    </w:p>
    <w:p w14:paraId="5E7F649A" w14:textId="77777777" w:rsidR="00290D4D" w:rsidRPr="008E2890" w:rsidRDefault="00290D4D" w:rsidP="00290D4D">
      <w:pPr>
        <w:pStyle w:val="NormalWeb"/>
        <w:spacing w:line="360" w:lineRule="auto"/>
        <w:ind w:left="720" w:hanging="720"/>
        <w:rPr>
          <w:rFonts w:ascii="Arial" w:hAnsi="Arial" w:cs="Arial"/>
          <w:sz w:val="22"/>
        </w:rPr>
      </w:pPr>
      <w:r w:rsidRPr="008E2890">
        <w:rPr>
          <w:rFonts w:ascii="Arial" w:hAnsi="Arial" w:cs="Arial"/>
          <w:sz w:val="22"/>
        </w:rPr>
        <w:t>NHS England (no date) Joan's story. Available at: https://www.england.nhs.uk/personalisedcare/comprehensive-model/case-studies/joans-story/ (Accessed: 9 October 2026).</w:t>
      </w:r>
    </w:p>
    <w:p w14:paraId="584343F5" w14:textId="77777777" w:rsidR="00290D4D" w:rsidRPr="00DD47E1" w:rsidRDefault="00290D4D" w:rsidP="00290D4D">
      <w:pPr>
        <w:spacing w:before="100" w:beforeAutospacing="1" w:after="100" w:afterAutospacing="1" w:line="360" w:lineRule="auto"/>
        <w:ind w:left="720" w:hanging="720"/>
        <w:jc w:val="both"/>
        <w:rPr>
          <w:rFonts w:ascii="Arial" w:eastAsia="Times New Roman" w:hAnsi="Arial" w:cs="Arial"/>
        </w:rPr>
      </w:pPr>
      <w:r w:rsidRPr="00DD47E1">
        <w:rPr>
          <w:rFonts w:ascii="Arial" w:eastAsia="Times New Roman" w:hAnsi="Arial" w:cs="Arial"/>
        </w:rPr>
        <w:t>Reeves, S., Pelone, F., Harrison, R., Goldm</w:t>
      </w:r>
      <w:r w:rsidRPr="00FE59A3">
        <w:rPr>
          <w:rFonts w:ascii="Arial" w:eastAsia="Times New Roman" w:hAnsi="Arial" w:cs="Arial"/>
        </w:rPr>
        <w:t>an, J. and Zwarenstein, M. (2018</w:t>
      </w:r>
      <w:r w:rsidRPr="00DD47E1">
        <w:rPr>
          <w:rFonts w:ascii="Arial" w:eastAsia="Times New Roman" w:hAnsi="Arial" w:cs="Arial"/>
        </w:rPr>
        <w:t>) ‘Interprofessional collaboration to improve professional practice and healthcare outcomes’, Cochrane Database of Systematic Reviews, 2017(6), CD000072. https://doi.org/10.1002/14651858.CD000072.pub3</w:t>
      </w:r>
    </w:p>
    <w:p w14:paraId="2792E9F1" w14:textId="77777777" w:rsidR="00290D4D" w:rsidRPr="008E2890" w:rsidRDefault="00290D4D" w:rsidP="00290D4D">
      <w:pPr>
        <w:pStyle w:val="NormalWeb"/>
        <w:spacing w:line="360" w:lineRule="auto"/>
        <w:ind w:left="720" w:hanging="720"/>
        <w:rPr>
          <w:rFonts w:ascii="Arial" w:hAnsi="Arial" w:cs="Arial"/>
          <w:sz w:val="22"/>
        </w:rPr>
      </w:pPr>
      <w:r w:rsidRPr="008E2890">
        <w:rPr>
          <w:rFonts w:ascii="Arial" w:hAnsi="Arial" w:cs="Arial"/>
          <w:sz w:val="22"/>
        </w:rPr>
        <w:t>Santana, M.J., Manalili, K., Jolley, R.J., Zelinsky, S., Quan, H. and Lu, M. (2018) ‘How to practice person-centred care: A conceptual framework’, Health Expectations, 21(2), pp. 429–440. Available at: https://doi.org/10.1111/hex.12640</w:t>
      </w:r>
    </w:p>
    <w:p w14:paraId="4A259785" w14:textId="77777777" w:rsidR="00290D4D" w:rsidRPr="00FE59A3" w:rsidRDefault="00290D4D" w:rsidP="00290D4D">
      <w:pPr>
        <w:spacing w:line="360" w:lineRule="auto"/>
        <w:ind w:left="720" w:hanging="720"/>
        <w:jc w:val="both"/>
        <w:rPr>
          <w:rFonts w:ascii="Arial" w:hAnsi="Arial" w:cs="Arial"/>
        </w:rPr>
      </w:pPr>
      <w:r w:rsidRPr="00FE59A3">
        <w:rPr>
          <w:rFonts w:ascii="Arial" w:hAnsi="Arial" w:cs="Arial"/>
        </w:rPr>
        <w:t>Schot, E., Tummers, L. and Noordegraaf, M. (2020) ‘Working on working together. A systematic review on how healthcare professionals contribute to interprofessional collaboration’, Journal of Interprofessional Care, 34(3), pp. 332–342.</w:t>
      </w:r>
    </w:p>
    <w:p w14:paraId="1F32A269" w14:textId="77777777" w:rsidR="00290D4D" w:rsidRPr="00DD47E1" w:rsidRDefault="00290D4D" w:rsidP="00290D4D">
      <w:pPr>
        <w:spacing w:before="100" w:beforeAutospacing="1" w:after="100" w:afterAutospacing="1" w:line="360" w:lineRule="auto"/>
        <w:ind w:left="720" w:hanging="720"/>
        <w:jc w:val="both"/>
        <w:rPr>
          <w:rFonts w:ascii="Arial" w:eastAsia="Times New Roman" w:hAnsi="Arial" w:cs="Arial"/>
        </w:rPr>
      </w:pPr>
      <w:r w:rsidRPr="00DD47E1">
        <w:rPr>
          <w:rFonts w:ascii="Arial" w:eastAsia="Times New Roman" w:hAnsi="Arial" w:cs="Arial"/>
        </w:rPr>
        <w:t>Varkey, B. (2021) ‘Principles of clinical ethics and their application to practice’, Medical Principles and Practice, 30(1), pp. 17–28. https://doi.org/10.1159/000509119</w:t>
      </w:r>
    </w:p>
    <w:p w14:paraId="748D487E" w14:textId="77777777" w:rsidR="00290D4D" w:rsidRDefault="00290D4D" w:rsidP="00B31A11">
      <w:pPr>
        <w:spacing w:before="100" w:beforeAutospacing="1" w:after="100" w:afterAutospacing="1" w:line="360" w:lineRule="auto"/>
        <w:ind w:left="720" w:hanging="720"/>
        <w:rPr>
          <w:rFonts w:ascii="Arial" w:eastAsia="Times New Roman" w:hAnsi="Arial" w:cs="Arial"/>
        </w:rPr>
      </w:pPr>
      <w:r w:rsidRPr="00A17292">
        <w:rPr>
          <w:rFonts w:ascii="Arial" w:eastAsia="Times New Roman" w:hAnsi="Arial" w:cs="Arial"/>
        </w:rPr>
        <w:t xml:space="preserve">Wei, H., Horns, P., Sears, S.F., Huang, K., Smith, C.M. and Wei, T.L. (2022) ‘A systematic meta-review of systematic reviews about interprofessional collaboration: Facilitators, barriers, and outcomes’, Journal of Interprofessional Care, 36(5), pp. 735–749. Available at: </w:t>
      </w:r>
      <w:hyperlink r:id="rId8" w:history="1">
        <w:r w:rsidRPr="00B47E5C">
          <w:rPr>
            <w:rStyle w:val="Hyperlink"/>
            <w:rFonts w:ascii="Arial" w:eastAsia="Times New Roman" w:hAnsi="Arial" w:cs="Arial"/>
          </w:rPr>
          <w:t>https://doi.org/10.1080/13561820.2021.1973975</w:t>
        </w:r>
      </w:hyperlink>
    </w:p>
    <w:p w14:paraId="6B230C5F" w14:textId="77777777" w:rsidR="00290D4D" w:rsidRPr="00A17292" w:rsidRDefault="00290D4D" w:rsidP="00B31A11">
      <w:pPr>
        <w:spacing w:before="100" w:beforeAutospacing="1" w:after="100" w:afterAutospacing="1" w:line="360" w:lineRule="auto"/>
        <w:ind w:left="720" w:hanging="720"/>
        <w:rPr>
          <w:rFonts w:ascii="Arial" w:eastAsia="Times New Roman" w:hAnsi="Arial" w:cs="Arial"/>
        </w:rPr>
      </w:pPr>
    </w:p>
    <w:p w14:paraId="3A9E896E" w14:textId="77777777" w:rsidR="002314E7" w:rsidRPr="00FE59A3" w:rsidRDefault="002314E7" w:rsidP="002314E7">
      <w:pPr>
        <w:spacing w:line="276" w:lineRule="auto"/>
        <w:jc w:val="both"/>
        <w:rPr>
          <w:rFonts w:ascii="Arial" w:hAnsi="Arial" w:cs="Arial"/>
        </w:rPr>
      </w:pPr>
    </w:p>
    <w:sectPr w:rsidR="002314E7" w:rsidRPr="00FE59A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47E1"/>
    <w:rsid w:val="00045A63"/>
    <w:rsid w:val="002314E7"/>
    <w:rsid w:val="00290D4D"/>
    <w:rsid w:val="002C03A7"/>
    <w:rsid w:val="00522E9B"/>
    <w:rsid w:val="007257E8"/>
    <w:rsid w:val="008E2890"/>
    <w:rsid w:val="00976F45"/>
    <w:rsid w:val="00A17292"/>
    <w:rsid w:val="00A76770"/>
    <w:rsid w:val="00AF7C77"/>
    <w:rsid w:val="00B31A11"/>
    <w:rsid w:val="00B75139"/>
    <w:rsid w:val="00D8672A"/>
    <w:rsid w:val="00DD47E1"/>
    <w:rsid w:val="00F9228F"/>
    <w:rsid w:val="00FE59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D65EC"/>
  <w15:chartTrackingRefBased/>
  <w15:docId w15:val="{2C4B6C66-7A66-4ADC-A10A-73C13E636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6770"/>
    <w:pPr>
      <w:spacing w:before="100" w:beforeAutospacing="1" w:after="100" w:afterAutospacing="1" w:line="240" w:lineRule="auto"/>
      <w:outlineLvl w:val="0"/>
    </w:pPr>
    <w:rPr>
      <w:rFonts w:ascii="Arial" w:eastAsia="Times New Roman" w:hAnsi="Arial" w:cs="Arial"/>
      <w:b/>
      <w:bCs/>
      <w:szCs w:val="24"/>
    </w:rPr>
  </w:style>
  <w:style w:type="paragraph" w:styleId="Heading2">
    <w:name w:val="heading 2"/>
    <w:basedOn w:val="Normal"/>
    <w:link w:val="Heading2Char"/>
    <w:uiPriority w:val="9"/>
    <w:qFormat/>
    <w:rsid w:val="00FE59A3"/>
    <w:pPr>
      <w:spacing w:before="100" w:beforeAutospacing="1" w:after="100" w:afterAutospacing="1" w:line="240" w:lineRule="auto"/>
      <w:outlineLvl w:val="1"/>
    </w:pPr>
    <w:rPr>
      <w:rFonts w:ascii="Arial" w:eastAsia="Times New Roman" w:hAnsi="Arial" w:cs="Arial"/>
      <w:b/>
      <w:bCs/>
      <w:i/>
      <w:szCs w:val="24"/>
    </w:rPr>
  </w:style>
  <w:style w:type="paragraph" w:styleId="Heading3">
    <w:name w:val="heading 3"/>
    <w:basedOn w:val="Normal"/>
    <w:link w:val="Heading3Char"/>
    <w:uiPriority w:val="9"/>
    <w:qFormat/>
    <w:rsid w:val="00DD47E1"/>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E59A3"/>
    <w:rPr>
      <w:rFonts w:ascii="Arial" w:eastAsia="Times New Roman" w:hAnsi="Arial" w:cs="Arial"/>
      <w:b/>
      <w:bCs/>
      <w:i/>
      <w:szCs w:val="24"/>
    </w:rPr>
  </w:style>
  <w:style w:type="character" w:customStyle="1" w:styleId="Heading3Char">
    <w:name w:val="Heading 3 Char"/>
    <w:basedOn w:val="DefaultParagraphFont"/>
    <w:link w:val="Heading3"/>
    <w:uiPriority w:val="9"/>
    <w:rsid w:val="00DD47E1"/>
    <w:rPr>
      <w:rFonts w:ascii="Times New Roman" w:eastAsia="Times New Roman" w:hAnsi="Times New Roman" w:cs="Times New Roman"/>
      <w:b/>
      <w:bCs/>
      <w:sz w:val="27"/>
      <w:szCs w:val="27"/>
    </w:rPr>
  </w:style>
  <w:style w:type="paragraph" w:styleId="NormalWeb">
    <w:name w:val="Normal (Web)"/>
    <w:basedOn w:val="Normal"/>
    <w:uiPriority w:val="99"/>
    <w:unhideWhenUsed/>
    <w:rsid w:val="00DD47E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314E7"/>
    <w:rPr>
      <w:color w:val="0563C1" w:themeColor="hyperlink"/>
      <w:u w:val="single"/>
    </w:rPr>
  </w:style>
  <w:style w:type="character" w:customStyle="1" w:styleId="Heading1Char">
    <w:name w:val="Heading 1 Char"/>
    <w:basedOn w:val="DefaultParagraphFont"/>
    <w:link w:val="Heading1"/>
    <w:uiPriority w:val="9"/>
    <w:rsid w:val="00A76770"/>
    <w:rPr>
      <w:rFonts w:ascii="Arial" w:eastAsia="Times New Roman" w:hAnsi="Arial" w:cs="Arial"/>
      <w:b/>
      <w:bCs/>
      <w:szCs w:val="24"/>
    </w:rPr>
  </w:style>
  <w:style w:type="character" w:styleId="Strong">
    <w:name w:val="Strong"/>
    <w:basedOn w:val="DefaultParagraphFont"/>
    <w:uiPriority w:val="22"/>
    <w:qFormat/>
    <w:rsid w:val="00FE59A3"/>
    <w:rPr>
      <w:b/>
      <w:bCs/>
    </w:rPr>
  </w:style>
  <w:style w:type="character" w:styleId="Emphasis">
    <w:name w:val="Emphasis"/>
    <w:basedOn w:val="DefaultParagraphFont"/>
    <w:uiPriority w:val="20"/>
    <w:qFormat/>
    <w:rsid w:val="00FE59A3"/>
    <w:rPr>
      <w:i/>
      <w:iCs/>
    </w:rPr>
  </w:style>
  <w:style w:type="paragraph" w:styleId="TOCHeading">
    <w:name w:val="TOC Heading"/>
    <w:basedOn w:val="Heading1"/>
    <w:next w:val="Normal"/>
    <w:uiPriority w:val="39"/>
    <w:unhideWhenUsed/>
    <w:qFormat/>
    <w:rsid w:val="00A76770"/>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sz w:val="32"/>
      <w:szCs w:val="32"/>
    </w:rPr>
  </w:style>
  <w:style w:type="paragraph" w:styleId="TOC2">
    <w:name w:val="toc 2"/>
    <w:basedOn w:val="Normal"/>
    <w:next w:val="Normal"/>
    <w:autoRedefine/>
    <w:uiPriority w:val="39"/>
    <w:unhideWhenUsed/>
    <w:rsid w:val="00A76770"/>
    <w:pPr>
      <w:spacing w:after="100"/>
      <w:ind w:left="220"/>
    </w:pPr>
  </w:style>
  <w:style w:type="paragraph" w:styleId="TOC1">
    <w:name w:val="toc 1"/>
    <w:basedOn w:val="Normal"/>
    <w:next w:val="Normal"/>
    <w:autoRedefine/>
    <w:uiPriority w:val="39"/>
    <w:unhideWhenUsed/>
    <w:rsid w:val="00A76770"/>
    <w:pPr>
      <w:spacing w:after="100"/>
    </w:pPr>
  </w:style>
  <w:style w:type="paragraph" w:styleId="TOC3">
    <w:name w:val="toc 3"/>
    <w:basedOn w:val="Normal"/>
    <w:next w:val="Normal"/>
    <w:autoRedefine/>
    <w:uiPriority w:val="39"/>
    <w:unhideWhenUsed/>
    <w:rsid w:val="00A7677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8110786">
      <w:bodyDiv w:val="1"/>
      <w:marLeft w:val="0"/>
      <w:marRight w:val="0"/>
      <w:marTop w:val="0"/>
      <w:marBottom w:val="0"/>
      <w:divBdr>
        <w:top w:val="none" w:sz="0" w:space="0" w:color="auto"/>
        <w:left w:val="none" w:sz="0" w:space="0" w:color="auto"/>
        <w:bottom w:val="none" w:sz="0" w:space="0" w:color="auto"/>
        <w:right w:val="none" w:sz="0" w:space="0" w:color="auto"/>
      </w:divBdr>
      <w:divsChild>
        <w:div w:id="750589788">
          <w:marLeft w:val="0"/>
          <w:marRight w:val="0"/>
          <w:marTop w:val="0"/>
          <w:marBottom w:val="0"/>
          <w:divBdr>
            <w:top w:val="none" w:sz="0" w:space="0" w:color="auto"/>
            <w:left w:val="none" w:sz="0" w:space="0" w:color="auto"/>
            <w:bottom w:val="none" w:sz="0" w:space="0" w:color="auto"/>
            <w:right w:val="none" w:sz="0" w:space="0" w:color="auto"/>
          </w:divBdr>
          <w:divsChild>
            <w:div w:id="1136216651">
              <w:marLeft w:val="0"/>
              <w:marRight w:val="0"/>
              <w:marTop w:val="0"/>
              <w:marBottom w:val="0"/>
              <w:divBdr>
                <w:top w:val="none" w:sz="0" w:space="0" w:color="auto"/>
                <w:left w:val="none" w:sz="0" w:space="0" w:color="auto"/>
                <w:bottom w:val="none" w:sz="0" w:space="0" w:color="auto"/>
                <w:right w:val="none" w:sz="0" w:space="0" w:color="auto"/>
              </w:divBdr>
              <w:divsChild>
                <w:div w:id="134829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697299">
      <w:bodyDiv w:val="1"/>
      <w:marLeft w:val="0"/>
      <w:marRight w:val="0"/>
      <w:marTop w:val="0"/>
      <w:marBottom w:val="0"/>
      <w:divBdr>
        <w:top w:val="none" w:sz="0" w:space="0" w:color="auto"/>
        <w:left w:val="none" w:sz="0" w:space="0" w:color="auto"/>
        <w:bottom w:val="none" w:sz="0" w:space="0" w:color="auto"/>
        <w:right w:val="none" w:sz="0" w:space="0" w:color="auto"/>
      </w:divBdr>
    </w:div>
    <w:div w:id="1458451767">
      <w:bodyDiv w:val="1"/>
      <w:marLeft w:val="0"/>
      <w:marRight w:val="0"/>
      <w:marTop w:val="0"/>
      <w:marBottom w:val="0"/>
      <w:divBdr>
        <w:top w:val="none" w:sz="0" w:space="0" w:color="auto"/>
        <w:left w:val="none" w:sz="0" w:space="0" w:color="auto"/>
        <w:bottom w:val="none" w:sz="0" w:space="0" w:color="auto"/>
        <w:right w:val="none" w:sz="0" w:space="0" w:color="auto"/>
      </w:divBdr>
      <w:divsChild>
        <w:div w:id="2059014060">
          <w:marLeft w:val="0"/>
          <w:marRight w:val="0"/>
          <w:marTop w:val="0"/>
          <w:marBottom w:val="0"/>
          <w:divBdr>
            <w:top w:val="none" w:sz="0" w:space="0" w:color="auto"/>
            <w:left w:val="none" w:sz="0" w:space="0" w:color="auto"/>
            <w:bottom w:val="none" w:sz="0" w:space="0" w:color="auto"/>
            <w:right w:val="none" w:sz="0" w:space="0" w:color="auto"/>
          </w:divBdr>
          <w:divsChild>
            <w:div w:id="1094396123">
              <w:marLeft w:val="0"/>
              <w:marRight w:val="0"/>
              <w:marTop w:val="0"/>
              <w:marBottom w:val="0"/>
              <w:divBdr>
                <w:top w:val="none" w:sz="0" w:space="0" w:color="auto"/>
                <w:left w:val="none" w:sz="0" w:space="0" w:color="auto"/>
                <w:bottom w:val="none" w:sz="0" w:space="0" w:color="auto"/>
                <w:right w:val="none" w:sz="0" w:space="0" w:color="auto"/>
              </w:divBdr>
              <w:divsChild>
                <w:div w:id="979270229">
                  <w:marLeft w:val="0"/>
                  <w:marRight w:val="0"/>
                  <w:marTop w:val="0"/>
                  <w:marBottom w:val="0"/>
                  <w:divBdr>
                    <w:top w:val="none" w:sz="0" w:space="0" w:color="auto"/>
                    <w:left w:val="none" w:sz="0" w:space="0" w:color="auto"/>
                    <w:bottom w:val="none" w:sz="0" w:space="0" w:color="auto"/>
                    <w:right w:val="none" w:sz="0" w:space="0" w:color="auto"/>
                  </w:divBdr>
                  <w:divsChild>
                    <w:div w:id="123541928">
                      <w:marLeft w:val="0"/>
                      <w:marRight w:val="0"/>
                      <w:marTop w:val="0"/>
                      <w:marBottom w:val="0"/>
                      <w:divBdr>
                        <w:top w:val="none" w:sz="0" w:space="0" w:color="auto"/>
                        <w:left w:val="none" w:sz="0" w:space="0" w:color="auto"/>
                        <w:bottom w:val="none" w:sz="0" w:space="0" w:color="auto"/>
                        <w:right w:val="none" w:sz="0" w:space="0" w:color="auto"/>
                      </w:divBdr>
                      <w:divsChild>
                        <w:div w:id="690569650">
                          <w:marLeft w:val="0"/>
                          <w:marRight w:val="0"/>
                          <w:marTop w:val="0"/>
                          <w:marBottom w:val="0"/>
                          <w:divBdr>
                            <w:top w:val="none" w:sz="0" w:space="0" w:color="auto"/>
                            <w:left w:val="none" w:sz="0" w:space="0" w:color="auto"/>
                            <w:bottom w:val="none" w:sz="0" w:space="0" w:color="auto"/>
                            <w:right w:val="none" w:sz="0" w:space="0" w:color="auto"/>
                          </w:divBdr>
                          <w:divsChild>
                            <w:div w:id="1620380811">
                              <w:marLeft w:val="0"/>
                              <w:marRight w:val="0"/>
                              <w:marTop w:val="0"/>
                              <w:marBottom w:val="0"/>
                              <w:divBdr>
                                <w:top w:val="none" w:sz="0" w:space="0" w:color="auto"/>
                                <w:left w:val="none" w:sz="0" w:space="0" w:color="auto"/>
                                <w:bottom w:val="none" w:sz="0" w:space="0" w:color="auto"/>
                                <w:right w:val="none" w:sz="0" w:space="0" w:color="auto"/>
                              </w:divBdr>
                            </w:div>
                          </w:divsChild>
                        </w:div>
                        <w:div w:id="742987541">
                          <w:marLeft w:val="0"/>
                          <w:marRight w:val="0"/>
                          <w:marTop w:val="0"/>
                          <w:marBottom w:val="0"/>
                          <w:divBdr>
                            <w:top w:val="none" w:sz="0" w:space="0" w:color="auto"/>
                            <w:left w:val="none" w:sz="0" w:space="0" w:color="auto"/>
                            <w:bottom w:val="none" w:sz="0" w:space="0" w:color="auto"/>
                            <w:right w:val="none" w:sz="0" w:space="0" w:color="auto"/>
                          </w:divBdr>
                          <w:divsChild>
                            <w:div w:id="1774084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928217">
                      <w:marLeft w:val="0"/>
                      <w:marRight w:val="0"/>
                      <w:marTop w:val="0"/>
                      <w:marBottom w:val="0"/>
                      <w:divBdr>
                        <w:top w:val="none" w:sz="0" w:space="0" w:color="auto"/>
                        <w:left w:val="none" w:sz="0" w:space="0" w:color="auto"/>
                        <w:bottom w:val="none" w:sz="0" w:space="0" w:color="auto"/>
                        <w:right w:val="none" w:sz="0" w:space="0" w:color="auto"/>
                      </w:divBdr>
                      <w:divsChild>
                        <w:div w:id="2001304639">
                          <w:marLeft w:val="0"/>
                          <w:marRight w:val="0"/>
                          <w:marTop w:val="0"/>
                          <w:marBottom w:val="0"/>
                          <w:divBdr>
                            <w:top w:val="none" w:sz="0" w:space="0" w:color="auto"/>
                            <w:left w:val="none" w:sz="0" w:space="0" w:color="auto"/>
                            <w:bottom w:val="none" w:sz="0" w:space="0" w:color="auto"/>
                            <w:right w:val="none" w:sz="0" w:space="0" w:color="auto"/>
                          </w:divBdr>
                          <w:divsChild>
                            <w:div w:id="1219048328">
                              <w:marLeft w:val="0"/>
                              <w:marRight w:val="0"/>
                              <w:marTop w:val="0"/>
                              <w:marBottom w:val="0"/>
                              <w:divBdr>
                                <w:top w:val="none" w:sz="0" w:space="0" w:color="auto"/>
                                <w:left w:val="none" w:sz="0" w:space="0" w:color="auto"/>
                                <w:bottom w:val="none" w:sz="0" w:space="0" w:color="auto"/>
                                <w:right w:val="none" w:sz="0" w:space="0" w:color="auto"/>
                              </w:divBdr>
                            </w:div>
                          </w:divsChild>
                        </w:div>
                        <w:div w:id="1631470945">
                          <w:marLeft w:val="0"/>
                          <w:marRight w:val="0"/>
                          <w:marTop w:val="0"/>
                          <w:marBottom w:val="0"/>
                          <w:divBdr>
                            <w:top w:val="none" w:sz="0" w:space="0" w:color="auto"/>
                            <w:left w:val="none" w:sz="0" w:space="0" w:color="auto"/>
                            <w:bottom w:val="none" w:sz="0" w:space="0" w:color="auto"/>
                            <w:right w:val="none" w:sz="0" w:space="0" w:color="auto"/>
                          </w:divBdr>
                          <w:divsChild>
                            <w:div w:id="417287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5758194">
                      <w:marLeft w:val="0"/>
                      <w:marRight w:val="0"/>
                      <w:marTop w:val="0"/>
                      <w:marBottom w:val="0"/>
                      <w:divBdr>
                        <w:top w:val="none" w:sz="0" w:space="0" w:color="auto"/>
                        <w:left w:val="none" w:sz="0" w:space="0" w:color="auto"/>
                        <w:bottom w:val="none" w:sz="0" w:space="0" w:color="auto"/>
                        <w:right w:val="none" w:sz="0" w:space="0" w:color="auto"/>
                      </w:divBdr>
                      <w:divsChild>
                        <w:div w:id="2039697905">
                          <w:marLeft w:val="0"/>
                          <w:marRight w:val="0"/>
                          <w:marTop w:val="0"/>
                          <w:marBottom w:val="0"/>
                          <w:divBdr>
                            <w:top w:val="none" w:sz="0" w:space="0" w:color="auto"/>
                            <w:left w:val="none" w:sz="0" w:space="0" w:color="auto"/>
                            <w:bottom w:val="none" w:sz="0" w:space="0" w:color="auto"/>
                            <w:right w:val="none" w:sz="0" w:space="0" w:color="auto"/>
                          </w:divBdr>
                          <w:divsChild>
                            <w:div w:id="1347832757">
                              <w:marLeft w:val="0"/>
                              <w:marRight w:val="0"/>
                              <w:marTop w:val="0"/>
                              <w:marBottom w:val="0"/>
                              <w:divBdr>
                                <w:top w:val="none" w:sz="0" w:space="0" w:color="auto"/>
                                <w:left w:val="none" w:sz="0" w:space="0" w:color="auto"/>
                                <w:bottom w:val="none" w:sz="0" w:space="0" w:color="auto"/>
                                <w:right w:val="none" w:sz="0" w:space="0" w:color="auto"/>
                              </w:divBdr>
                            </w:div>
                          </w:divsChild>
                        </w:div>
                        <w:div w:id="1910993156">
                          <w:marLeft w:val="0"/>
                          <w:marRight w:val="0"/>
                          <w:marTop w:val="0"/>
                          <w:marBottom w:val="0"/>
                          <w:divBdr>
                            <w:top w:val="none" w:sz="0" w:space="0" w:color="auto"/>
                            <w:left w:val="none" w:sz="0" w:space="0" w:color="auto"/>
                            <w:bottom w:val="none" w:sz="0" w:space="0" w:color="auto"/>
                            <w:right w:val="none" w:sz="0" w:space="0" w:color="auto"/>
                          </w:divBdr>
                          <w:divsChild>
                            <w:div w:id="914053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9450166">
      <w:bodyDiv w:val="1"/>
      <w:marLeft w:val="0"/>
      <w:marRight w:val="0"/>
      <w:marTop w:val="0"/>
      <w:marBottom w:val="0"/>
      <w:divBdr>
        <w:top w:val="none" w:sz="0" w:space="0" w:color="auto"/>
        <w:left w:val="none" w:sz="0" w:space="0" w:color="auto"/>
        <w:bottom w:val="none" w:sz="0" w:space="0" w:color="auto"/>
        <w:right w:val="none" w:sz="0" w:space="0" w:color="auto"/>
      </w:divBdr>
    </w:div>
    <w:div w:id="2114277143">
      <w:bodyDiv w:val="1"/>
      <w:marLeft w:val="0"/>
      <w:marRight w:val="0"/>
      <w:marTop w:val="0"/>
      <w:marBottom w:val="0"/>
      <w:divBdr>
        <w:top w:val="none" w:sz="0" w:space="0" w:color="auto"/>
        <w:left w:val="none" w:sz="0" w:space="0" w:color="auto"/>
        <w:bottom w:val="none" w:sz="0" w:space="0" w:color="auto"/>
        <w:right w:val="none" w:sz="0" w:space="0" w:color="auto"/>
      </w:divBdr>
      <w:divsChild>
        <w:div w:id="822965286">
          <w:marLeft w:val="0"/>
          <w:marRight w:val="0"/>
          <w:marTop w:val="0"/>
          <w:marBottom w:val="0"/>
          <w:divBdr>
            <w:top w:val="none" w:sz="0" w:space="0" w:color="auto"/>
            <w:left w:val="none" w:sz="0" w:space="0" w:color="auto"/>
            <w:bottom w:val="none" w:sz="0" w:space="0" w:color="auto"/>
            <w:right w:val="none" w:sz="0" w:space="0" w:color="auto"/>
          </w:divBdr>
          <w:divsChild>
            <w:div w:id="229926403">
              <w:marLeft w:val="0"/>
              <w:marRight w:val="0"/>
              <w:marTop w:val="0"/>
              <w:marBottom w:val="0"/>
              <w:divBdr>
                <w:top w:val="none" w:sz="0" w:space="0" w:color="auto"/>
                <w:left w:val="none" w:sz="0" w:space="0" w:color="auto"/>
                <w:bottom w:val="none" w:sz="0" w:space="0" w:color="auto"/>
                <w:right w:val="none" w:sz="0" w:space="0" w:color="auto"/>
              </w:divBdr>
              <w:divsChild>
                <w:div w:id="1163473720">
                  <w:marLeft w:val="0"/>
                  <w:marRight w:val="0"/>
                  <w:marTop w:val="0"/>
                  <w:marBottom w:val="0"/>
                  <w:divBdr>
                    <w:top w:val="none" w:sz="0" w:space="0" w:color="auto"/>
                    <w:left w:val="none" w:sz="0" w:space="0" w:color="auto"/>
                    <w:bottom w:val="none" w:sz="0" w:space="0" w:color="auto"/>
                    <w:right w:val="none" w:sz="0" w:space="0" w:color="auto"/>
                  </w:divBdr>
                  <w:divsChild>
                    <w:div w:id="851913240">
                      <w:marLeft w:val="0"/>
                      <w:marRight w:val="0"/>
                      <w:marTop w:val="0"/>
                      <w:marBottom w:val="0"/>
                      <w:divBdr>
                        <w:top w:val="none" w:sz="0" w:space="0" w:color="auto"/>
                        <w:left w:val="none" w:sz="0" w:space="0" w:color="auto"/>
                        <w:bottom w:val="none" w:sz="0" w:space="0" w:color="auto"/>
                        <w:right w:val="none" w:sz="0" w:space="0" w:color="auto"/>
                      </w:divBdr>
                      <w:divsChild>
                        <w:div w:id="507715013">
                          <w:marLeft w:val="0"/>
                          <w:marRight w:val="0"/>
                          <w:marTop w:val="0"/>
                          <w:marBottom w:val="0"/>
                          <w:divBdr>
                            <w:top w:val="none" w:sz="0" w:space="0" w:color="auto"/>
                            <w:left w:val="none" w:sz="0" w:space="0" w:color="auto"/>
                            <w:bottom w:val="none" w:sz="0" w:space="0" w:color="auto"/>
                            <w:right w:val="none" w:sz="0" w:space="0" w:color="auto"/>
                          </w:divBdr>
                          <w:divsChild>
                            <w:div w:id="1491946886">
                              <w:marLeft w:val="0"/>
                              <w:marRight w:val="0"/>
                              <w:marTop w:val="0"/>
                              <w:marBottom w:val="0"/>
                              <w:divBdr>
                                <w:top w:val="none" w:sz="0" w:space="0" w:color="auto"/>
                                <w:left w:val="none" w:sz="0" w:space="0" w:color="auto"/>
                                <w:bottom w:val="none" w:sz="0" w:space="0" w:color="auto"/>
                                <w:right w:val="none" w:sz="0" w:space="0" w:color="auto"/>
                              </w:divBdr>
                            </w:div>
                          </w:divsChild>
                        </w:div>
                        <w:div w:id="1994403364">
                          <w:marLeft w:val="0"/>
                          <w:marRight w:val="0"/>
                          <w:marTop w:val="0"/>
                          <w:marBottom w:val="0"/>
                          <w:divBdr>
                            <w:top w:val="none" w:sz="0" w:space="0" w:color="auto"/>
                            <w:left w:val="none" w:sz="0" w:space="0" w:color="auto"/>
                            <w:bottom w:val="none" w:sz="0" w:space="0" w:color="auto"/>
                            <w:right w:val="none" w:sz="0" w:space="0" w:color="auto"/>
                          </w:divBdr>
                          <w:divsChild>
                            <w:div w:id="266011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662839">
                      <w:marLeft w:val="0"/>
                      <w:marRight w:val="0"/>
                      <w:marTop w:val="0"/>
                      <w:marBottom w:val="0"/>
                      <w:divBdr>
                        <w:top w:val="none" w:sz="0" w:space="0" w:color="auto"/>
                        <w:left w:val="none" w:sz="0" w:space="0" w:color="auto"/>
                        <w:bottom w:val="none" w:sz="0" w:space="0" w:color="auto"/>
                        <w:right w:val="none" w:sz="0" w:space="0" w:color="auto"/>
                      </w:divBdr>
                      <w:divsChild>
                        <w:div w:id="382826940">
                          <w:marLeft w:val="0"/>
                          <w:marRight w:val="0"/>
                          <w:marTop w:val="0"/>
                          <w:marBottom w:val="0"/>
                          <w:divBdr>
                            <w:top w:val="none" w:sz="0" w:space="0" w:color="auto"/>
                            <w:left w:val="none" w:sz="0" w:space="0" w:color="auto"/>
                            <w:bottom w:val="none" w:sz="0" w:space="0" w:color="auto"/>
                            <w:right w:val="none" w:sz="0" w:space="0" w:color="auto"/>
                          </w:divBdr>
                          <w:divsChild>
                            <w:div w:id="1765565731">
                              <w:marLeft w:val="0"/>
                              <w:marRight w:val="0"/>
                              <w:marTop w:val="0"/>
                              <w:marBottom w:val="0"/>
                              <w:divBdr>
                                <w:top w:val="none" w:sz="0" w:space="0" w:color="auto"/>
                                <w:left w:val="none" w:sz="0" w:space="0" w:color="auto"/>
                                <w:bottom w:val="none" w:sz="0" w:space="0" w:color="auto"/>
                                <w:right w:val="none" w:sz="0" w:space="0" w:color="auto"/>
                              </w:divBdr>
                            </w:div>
                          </w:divsChild>
                        </w:div>
                        <w:div w:id="901480194">
                          <w:marLeft w:val="0"/>
                          <w:marRight w:val="0"/>
                          <w:marTop w:val="0"/>
                          <w:marBottom w:val="0"/>
                          <w:divBdr>
                            <w:top w:val="none" w:sz="0" w:space="0" w:color="auto"/>
                            <w:left w:val="none" w:sz="0" w:space="0" w:color="auto"/>
                            <w:bottom w:val="none" w:sz="0" w:space="0" w:color="auto"/>
                            <w:right w:val="none" w:sz="0" w:space="0" w:color="auto"/>
                          </w:divBdr>
                          <w:divsChild>
                            <w:div w:id="1497191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561820.2021.1973975" TargetMode="External"/><Relationship Id="rId3" Type="http://schemas.openxmlformats.org/officeDocument/2006/relationships/settings" Target="settings.xml"/><Relationship Id="rId7" Type="http://schemas.openxmlformats.org/officeDocument/2006/relationships/hyperlink" Target="https://www.legislation.gov.uk/ukpga/2005/9/content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oi.org/10.1037/h0054346" TargetMode="External"/><Relationship Id="rId5" Type="http://schemas.openxmlformats.org/officeDocument/2006/relationships/hyperlink" Target="https://www.hcpc-uk.org/standards/standards-of-conduct-performance-and-ethics/?utm_source=chatgpt.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C5EC1B-CC83-4473-B4A2-866E8A96C4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3114</Words>
  <Characters>17756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Zuzana Pacajova (2511506)</cp:lastModifiedBy>
  <cp:revision>4</cp:revision>
  <dcterms:created xsi:type="dcterms:W3CDTF">2026-10-13T10:00:00Z</dcterms:created>
  <dcterms:modified xsi:type="dcterms:W3CDTF">2026-10-22T12:59:00Z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108948b9-e02a-44d6-b1b1-cb3b6a806d39</vt:lpwstr>
  </property>
</Properties>
</file>