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97DDE" w:rsidRDefault="00E97DDE" w:rsidP="00E97DDE">
      <w:pPr>
        <w:jc w:val="center"/>
        <w:rPr>
          <w:b/>
          <w:sz w:val="56"/>
          <w:u w:val="single"/>
        </w:rPr>
      </w:pPr>
    </w:p>
    <w:p w:rsidR="00E97DDE" w:rsidRDefault="00E97DDE" w:rsidP="00E97DDE">
      <w:pPr>
        <w:jc w:val="center"/>
        <w:rPr>
          <w:b/>
          <w:sz w:val="56"/>
          <w:u w:val="single"/>
        </w:rPr>
      </w:pPr>
    </w:p>
    <w:p w:rsidR="00E97DDE" w:rsidRDefault="00E97DDE" w:rsidP="00E97DDE">
      <w:pPr>
        <w:jc w:val="center"/>
        <w:rPr>
          <w:b/>
          <w:sz w:val="56"/>
          <w:u w:val="single"/>
        </w:rPr>
      </w:pPr>
    </w:p>
    <w:p w:rsidR="00E97DDE" w:rsidRDefault="00E97DDE" w:rsidP="00E97DDE">
      <w:pPr>
        <w:jc w:val="center"/>
        <w:rPr>
          <w:b/>
          <w:sz w:val="56"/>
          <w:u w:val="single"/>
        </w:rPr>
      </w:pPr>
    </w:p>
    <w:p w:rsidR="00E97DDE" w:rsidRDefault="00E97DDE" w:rsidP="00E97DDE">
      <w:pPr>
        <w:jc w:val="center"/>
        <w:rPr>
          <w:b/>
          <w:sz w:val="56"/>
          <w:u w:val="single"/>
        </w:rPr>
      </w:pPr>
    </w:p>
    <w:p w:rsidR="00A952CE" w:rsidRPr="00E97DDE" w:rsidRDefault="009C00FA" w:rsidP="00E97DDE">
      <w:pPr>
        <w:jc w:val="center"/>
        <w:rPr>
          <w:b/>
          <w:sz w:val="56"/>
          <w:u w:val="single"/>
        </w:rPr>
      </w:pPr>
      <w:r w:rsidRPr="00E97DDE">
        <w:rPr>
          <w:b/>
          <w:sz w:val="56"/>
          <w:u w:val="single"/>
        </w:rPr>
        <w:t>LCBB6002</w:t>
      </w:r>
    </w:p>
    <w:p w:rsidR="009C4EB6" w:rsidRPr="00E97DDE" w:rsidRDefault="009C00FA" w:rsidP="00E97DDE">
      <w:pPr>
        <w:jc w:val="center"/>
        <w:rPr>
          <w:b/>
          <w:sz w:val="56"/>
          <w:u w:val="single"/>
        </w:rPr>
      </w:pPr>
      <w:r w:rsidRPr="00E97DDE">
        <w:rPr>
          <w:b/>
          <w:sz w:val="56"/>
          <w:u w:val="single"/>
        </w:rPr>
        <w:t>International Financial Management</w:t>
      </w:r>
    </w:p>
    <w:p w:rsidR="009C4EB6" w:rsidRPr="00E97DDE" w:rsidRDefault="009C4EB6" w:rsidP="00E97DDE">
      <w:pPr>
        <w:pStyle w:val="Cmsor1"/>
        <w:jc w:val="center"/>
        <w:rPr>
          <w:sz w:val="72"/>
        </w:rPr>
        <w:sectPr w:rsidR="009C4EB6" w:rsidRPr="00E97DDE">
          <w:pgSz w:w="11906" w:h="16838"/>
          <w:pgMar w:top="1440" w:right="1440" w:bottom="1440" w:left="1440" w:header="708" w:footer="708" w:gutter="0"/>
          <w:cols w:space="708"/>
          <w:docGrid w:linePitch="360"/>
        </w:sectPr>
      </w:pPr>
    </w:p>
    <w:sdt>
      <w:sdtPr>
        <w:rPr>
          <w:rFonts w:ascii="Times New Roman" w:eastAsiaTheme="minorHAnsi" w:hAnsi="Times New Roman" w:cstheme="minorBidi"/>
          <w:color w:val="auto"/>
          <w:sz w:val="24"/>
          <w:szCs w:val="22"/>
          <w:lang w:val="en-IN"/>
        </w:rPr>
        <w:id w:val="315231293"/>
        <w:docPartObj>
          <w:docPartGallery w:val="Table of Contents"/>
          <w:docPartUnique/>
        </w:docPartObj>
      </w:sdtPr>
      <w:sdtEndPr>
        <w:rPr>
          <w:b/>
          <w:bCs/>
          <w:noProof/>
        </w:rPr>
      </w:sdtEndPr>
      <w:sdtContent>
        <w:p w:rsidR="00E97DDE" w:rsidRPr="00E97DDE" w:rsidRDefault="009C00FA" w:rsidP="00E97DDE">
          <w:pPr>
            <w:pStyle w:val="Tartalomjegyzkcmsora"/>
            <w:jc w:val="center"/>
            <w:rPr>
              <w:b/>
              <w:color w:val="auto"/>
            </w:rPr>
          </w:pPr>
          <w:r w:rsidRPr="00E97DDE">
            <w:rPr>
              <w:b/>
              <w:color w:val="auto"/>
            </w:rPr>
            <w:t>Table of Contents</w:t>
          </w:r>
        </w:p>
        <w:p w:rsidR="00016D5B" w:rsidRDefault="001D1DDA">
          <w:pPr>
            <w:pStyle w:val="TJ1"/>
            <w:tabs>
              <w:tab w:val="right" w:leader="dot" w:pos="9016"/>
            </w:tabs>
            <w:rPr>
              <w:rFonts w:asciiTheme="minorHAnsi" w:eastAsiaTheme="minorEastAsia" w:hAnsiTheme="minorHAnsi"/>
              <w:noProof/>
              <w:sz w:val="22"/>
              <w:lang w:val="en-US"/>
            </w:rPr>
          </w:pPr>
          <w:r>
            <w:fldChar w:fldCharType="begin"/>
          </w:r>
          <w:r w:rsidR="009C00FA">
            <w:instrText xml:space="preserve"> TOC \o "1-3" \h \z \u </w:instrText>
          </w:r>
          <w:r>
            <w:fldChar w:fldCharType="separate"/>
          </w:r>
          <w:hyperlink w:anchor="_Toc121004633" w:history="1">
            <w:r w:rsidR="00016D5B" w:rsidRPr="00696B88">
              <w:rPr>
                <w:rStyle w:val="Hiperhivatkozs"/>
                <w:noProof/>
              </w:rPr>
              <w:t>Introduction</w:t>
            </w:r>
            <w:r w:rsidR="00016D5B">
              <w:rPr>
                <w:noProof/>
                <w:webHidden/>
              </w:rPr>
              <w:tab/>
            </w:r>
            <w:r w:rsidR="00016D5B">
              <w:rPr>
                <w:noProof/>
                <w:webHidden/>
              </w:rPr>
              <w:fldChar w:fldCharType="begin"/>
            </w:r>
            <w:r w:rsidR="00016D5B">
              <w:rPr>
                <w:noProof/>
                <w:webHidden/>
              </w:rPr>
              <w:instrText xml:space="preserve"> PAGEREF _Toc121004633 \h </w:instrText>
            </w:r>
            <w:r w:rsidR="00016D5B">
              <w:rPr>
                <w:noProof/>
                <w:webHidden/>
              </w:rPr>
            </w:r>
            <w:r w:rsidR="00016D5B">
              <w:rPr>
                <w:noProof/>
                <w:webHidden/>
              </w:rPr>
              <w:fldChar w:fldCharType="separate"/>
            </w:r>
            <w:r w:rsidR="00016D5B">
              <w:rPr>
                <w:noProof/>
                <w:webHidden/>
              </w:rPr>
              <w:t>3</w:t>
            </w:r>
            <w:r w:rsidR="00016D5B">
              <w:rPr>
                <w:noProof/>
                <w:webHidden/>
              </w:rPr>
              <w:fldChar w:fldCharType="end"/>
            </w:r>
          </w:hyperlink>
        </w:p>
        <w:p w:rsidR="00016D5B" w:rsidRDefault="003F0EE5">
          <w:pPr>
            <w:pStyle w:val="TJ1"/>
            <w:tabs>
              <w:tab w:val="right" w:leader="dot" w:pos="9016"/>
            </w:tabs>
            <w:rPr>
              <w:rFonts w:asciiTheme="minorHAnsi" w:eastAsiaTheme="minorEastAsia" w:hAnsiTheme="minorHAnsi"/>
              <w:noProof/>
              <w:sz w:val="22"/>
              <w:lang w:val="en-US"/>
            </w:rPr>
          </w:pPr>
          <w:hyperlink w:anchor="_Toc121004634" w:history="1">
            <w:r w:rsidR="00016D5B" w:rsidRPr="00696B88">
              <w:rPr>
                <w:rStyle w:val="Hiperhivatkozs"/>
                <w:noProof/>
              </w:rPr>
              <w:t>Critical analyzes and evaluation of multinational corporation's dividend distribution policy</w:t>
            </w:r>
            <w:r w:rsidR="00016D5B">
              <w:rPr>
                <w:noProof/>
                <w:webHidden/>
              </w:rPr>
              <w:tab/>
            </w:r>
            <w:r w:rsidR="00016D5B">
              <w:rPr>
                <w:noProof/>
                <w:webHidden/>
              </w:rPr>
              <w:fldChar w:fldCharType="begin"/>
            </w:r>
            <w:r w:rsidR="00016D5B">
              <w:rPr>
                <w:noProof/>
                <w:webHidden/>
              </w:rPr>
              <w:instrText xml:space="preserve"> PAGEREF _Toc121004634 \h </w:instrText>
            </w:r>
            <w:r w:rsidR="00016D5B">
              <w:rPr>
                <w:noProof/>
                <w:webHidden/>
              </w:rPr>
            </w:r>
            <w:r w:rsidR="00016D5B">
              <w:rPr>
                <w:noProof/>
                <w:webHidden/>
              </w:rPr>
              <w:fldChar w:fldCharType="separate"/>
            </w:r>
            <w:r w:rsidR="00016D5B">
              <w:rPr>
                <w:noProof/>
                <w:webHidden/>
              </w:rPr>
              <w:t>4</w:t>
            </w:r>
            <w:r w:rsidR="00016D5B">
              <w:rPr>
                <w:noProof/>
                <w:webHidden/>
              </w:rPr>
              <w:fldChar w:fldCharType="end"/>
            </w:r>
          </w:hyperlink>
        </w:p>
        <w:p w:rsidR="00016D5B" w:rsidRDefault="003F0EE5">
          <w:pPr>
            <w:pStyle w:val="TJ1"/>
            <w:tabs>
              <w:tab w:val="right" w:leader="dot" w:pos="9016"/>
            </w:tabs>
            <w:rPr>
              <w:rFonts w:asciiTheme="minorHAnsi" w:eastAsiaTheme="minorEastAsia" w:hAnsiTheme="minorHAnsi"/>
              <w:noProof/>
              <w:sz w:val="22"/>
              <w:lang w:val="en-US"/>
            </w:rPr>
          </w:pPr>
          <w:hyperlink w:anchor="_Toc121004635" w:history="1">
            <w:r w:rsidR="00016D5B" w:rsidRPr="00696B88">
              <w:rPr>
                <w:rStyle w:val="Hiperhivatkozs"/>
                <w:noProof/>
              </w:rPr>
              <w:t>The efficient market hypothesis theory in the context with chosen multinational corporation's operations</w:t>
            </w:r>
            <w:r w:rsidR="00016D5B">
              <w:rPr>
                <w:noProof/>
                <w:webHidden/>
              </w:rPr>
              <w:tab/>
            </w:r>
            <w:r w:rsidR="00016D5B">
              <w:rPr>
                <w:noProof/>
                <w:webHidden/>
              </w:rPr>
              <w:fldChar w:fldCharType="begin"/>
            </w:r>
            <w:r w:rsidR="00016D5B">
              <w:rPr>
                <w:noProof/>
                <w:webHidden/>
              </w:rPr>
              <w:instrText xml:space="preserve"> PAGEREF _Toc121004635 \h </w:instrText>
            </w:r>
            <w:r w:rsidR="00016D5B">
              <w:rPr>
                <w:noProof/>
                <w:webHidden/>
              </w:rPr>
            </w:r>
            <w:r w:rsidR="00016D5B">
              <w:rPr>
                <w:noProof/>
                <w:webHidden/>
              </w:rPr>
              <w:fldChar w:fldCharType="separate"/>
            </w:r>
            <w:r w:rsidR="00016D5B">
              <w:rPr>
                <w:noProof/>
                <w:webHidden/>
              </w:rPr>
              <w:t>5</w:t>
            </w:r>
            <w:r w:rsidR="00016D5B">
              <w:rPr>
                <w:noProof/>
                <w:webHidden/>
              </w:rPr>
              <w:fldChar w:fldCharType="end"/>
            </w:r>
          </w:hyperlink>
        </w:p>
        <w:p w:rsidR="00016D5B" w:rsidRDefault="003F0EE5">
          <w:pPr>
            <w:pStyle w:val="TJ1"/>
            <w:tabs>
              <w:tab w:val="right" w:leader="dot" w:pos="9016"/>
            </w:tabs>
            <w:rPr>
              <w:rFonts w:asciiTheme="minorHAnsi" w:eastAsiaTheme="minorEastAsia" w:hAnsiTheme="minorHAnsi"/>
              <w:noProof/>
              <w:sz w:val="22"/>
              <w:lang w:val="en-US"/>
            </w:rPr>
          </w:pPr>
          <w:hyperlink w:anchor="_Toc121004636" w:history="1">
            <w:r w:rsidR="00016D5B" w:rsidRPr="00696B88">
              <w:rPr>
                <w:rStyle w:val="Hiperhivatkozs"/>
                <w:noProof/>
              </w:rPr>
              <w:t>Critical evaluation of the multinational corporation's methods of appraising projects</w:t>
            </w:r>
            <w:r w:rsidR="00016D5B">
              <w:rPr>
                <w:noProof/>
                <w:webHidden/>
              </w:rPr>
              <w:tab/>
            </w:r>
            <w:r w:rsidR="00016D5B">
              <w:rPr>
                <w:noProof/>
                <w:webHidden/>
              </w:rPr>
              <w:fldChar w:fldCharType="begin"/>
            </w:r>
            <w:r w:rsidR="00016D5B">
              <w:rPr>
                <w:noProof/>
                <w:webHidden/>
              </w:rPr>
              <w:instrText xml:space="preserve"> PAGEREF _Toc121004636 \h </w:instrText>
            </w:r>
            <w:r w:rsidR="00016D5B">
              <w:rPr>
                <w:noProof/>
                <w:webHidden/>
              </w:rPr>
            </w:r>
            <w:r w:rsidR="00016D5B">
              <w:rPr>
                <w:noProof/>
                <w:webHidden/>
              </w:rPr>
              <w:fldChar w:fldCharType="separate"/>
            </w:r>
            <w:r w:rsidR="00016D5B">
              <w:rPr>
                <w:noProof/>
                <w:webHidden/>
              </w:rPr>
              <w:t>7</w:t>
            </w:r>
            <w:r w:rsidR="00016D5B">
              <w:rPr>
                <w:noProof/>
                <w:webHidden/>
              </w:rPr>
              <w:fldChar w:fldCharType="end"/>
            </w:r>
          </w:hyperlink>
        </w:p>
        <w:p w:rsidR="00016D5B" w:rsidRDefault="003F0EE5">
          <w:pPr>
            <w:pStyle w:val="TJ1"/>
            <w:tabs>
              <w:tab w:val="right" w:leader="dot" w:pos="9016"/>
            </w:tabs>
            <w:rPr>
              <w:rFonts w:asciiTheme="minorHAnsi" w:eastAsiaTheme="minorEastAsia" w:hAnsiTheme="minorHAnsi"/>
              <w:noProof/>
              <w:sz w:val="22"/>
              <w:lang w:val="en-US"/>
            </w:rPr>
          </w:pPr>
          <w:hyperlink w:anchor="_Toc121004637" w:history="1">
            <w:r w:rsidR="00016D5B" w:rsidRPr="00696B88">
              <w:rPr>
                <w:rStyle w:val="Hiperhivatkozs"/>
                <w:noProof/>
              </w:rPr>
              <w:t>Conclusion as recommendation</w:t>
            </w:r>
            <w:r w:rsidR="00016D5B">
              <w:rPr>
                <w:noProof/>
                <w:webHidden/>
              </w:rPr>
              <w:tab/>
            </w:r>
            <w:r w:rsidR="00016D5B">
              <w:rPr>
                <w:noProof/>
                <w:webHidden/>
              </w:rPr>
              <w:fldChar w:fldCharType="begin"/>
            </w:r>
            <w:r w:rsidR="00016D5B">
              <w:rPr>
                <w:noProof/>
                <w:webHidden/>
              </w:rPr>
              <w:instrText xml:space="preserve"> PAGEREF _Toc121004637 \h </w:instrText>
            </w:r>
            <w:r w:rsidR="00016D5B">
              <w:rPr>
                <w:noProof/>
                <w:webHidden/>
              </w:rPr>
            </w:r>
            <w:r w:rsidR="00016D5B">
              <w:rPr>
                <w:noProof/>
                <w:webHidden/>
              </w:rPr>
              <w:fldChar w:fldCharType="separate"/>
            </w:r>
            <w:r w:rsidR="00016D5B">
              <w:rPr>
                <w:noProof/>
                <w:webHidden/>
              </w:rPr>
              <w:t>9</w:t>
            </w:r>
            <w:r w:rsidR="00016D5B">
              <w:rPr>
                <w:noProof/>
                <w:webHidden/>
              </w:rPr>
              <w:fldChar w:fldCharType="end"/>
            </w:r>
          </w:hyperlink>
        </w:p>
        <w:p w:rsidR="00016D5B" w:rsidRDefault="003F0EE5">
          <w:pPr>
            <w:pStyle w:val="TJ1"/>
            <w:tabs>
              <w:tab w:val="right" w:leader="dot" w:pos="9016"/>
            </w:tabs>
            <w:rPr>
              <w:rFonts w:asciiTheme="minorHAnsi" w:eastAsiaTheme="minorEastAsia" w:hAnsiTheme="minorHAnsi"/>
              <w:noProof/>
              <w:sz w:val="22"/>
              <w:lang w:val="en-US"/>
            </w:rPr>
          </w:pPr>
          <w:hyperlink w:anchor="_Toc121004638" w:history="1">
            <w:r w:rsidR="00016D5B" w:rsidRPr="00696B88">
              <w:rPr>
                <w:rStyle w:val="Hiperhivatkozs"/>
                <w:noProof/>
              </w:rPr>
              <w:t>References</w:t>
            </w:r>
            <w:r w:rsidR="00016D5B">
              <w:rPr>
                <w:noProof/>
                <w:webHidden/>
              </w:rPr>
              <w:tab/>
            </w:r>
            <w:r w:rsidR="00016D5B">
              <w:rPr>
                <w:noProof/>
                <w:webHidden/>
              </w:rPr>
              <w:fldChar w:fldCharType="begin"/>
            </w:r>
            <w:r w:rsidR="00016D5B">
              <w:rPr>
                <w:noProof/>
                <w:webHidden/>
              </w:rPr>
              <w:instrText xml:space="preserve"> PAGEREF _Toc121004638 \h </w:instrText>
            </w:r>
            <w:r w:rsidR="00016D5B">
              <w:rPr>
                <w:noProof/>
                <w:webHidden/>
              </w:rPr>
            </w:r>
            <w:r w:rsidR="00016D5B">
              <w:rPr>
                <w:noProof/>
                <w:webHidden/>
              </w:rPr>
              <w:fldChar w:fldCharType="separate"/>
            </w:r>
            <w:r w:rsidR="00016D5B">
              <w:rPr>
                <w:noProof/>
                <w:webHidden/>
              </w:rPr>
              <w:t>10</w:t>
            </w:r>
            <w:r w:rsidR="00016D5B">
              <w:rPr>
                <w:noProof/>
                <w:webHidden/>
              </w:rPr>
              <w:fldChar w:fldCharType="end"/>
            </w:r>
          </w:hyperlink>
        </w:p>
        <w:p w:rsidR="00E97DDE" w:rsidRDefault="001D1DDA">
          <w:r>
            <w:rPr>
              <w:b/>
              <w:bCs/>
              <w:noProof/>
            </w:rPr>
            <w:fldChar w:fldCharType="end"/>
          </w:r>
        </w:p>
      </w:sdtContent>
    </w:sdt>
    <w:p w:rsidR="00E97DDE" w:rsidRDefault="00E97DDE" w:rsidP="00DF420A">
      <w:pPr>
        <w:pStyle w:val="Cmsor1"/>
        <w:sectPr w:rsidR="00E97DDE">
          <w:pgSz w:w="11906" w:h="16838"/>
          <w:pgMar w:top="1440" w:right="1440" w:bottom="1440" w:left="1440" w:header="708" w:footer="708" w:gutter="0"/>
          <w:cols w:space="708"/>
          <w:docGrid w:linePitch="360"/>
        </w:sectPr>
      </w:pPr>
    </w:p>
    <w:p w:rsidR="00900639" w:rsidRDefault="00900639" w:rsidP="00900639">
      <w:pPr>
        <w:pStyle w:val="Cmsor1"/>
      </w:pPr>
      <w:bookmarkStart w:id="0" w:name="_Toc121004633"/>
      <w:r>
        <w:lastRenderedPageBreak/>
        <w:t>Introduction</w:t>
      </w:r>
      <w:bookmarkEnd w:id="0"/>
    </w:p>
    <w:p w:rsidR="00DF420A" w:rsidRDefault="009C00FA" w:rsidP="00DF420A">
      <w:r>
        <w:t xml:space="preserve">The well-known term for international financial management </w:t>
      </w:r>
      <w:r w:rsidR="00336DF9">
        <w:t xml:space="preserve">(IFM) </w:t>
      </w:r>
      <w:r>
        <w:t xml:space="preserve">in today's era is international finance. International financial management </w:t>
      </w:r>
      <w:r w:rsidR="00336DF9">
        <w:t>refers to the management of finances in the global business environment</w:t>
      </w:r>
      <w:r w:rsidR="00E125A6">
        <w:rPr>
          <w:shd w:val="clear" w:color="auto" w:fill="FFFFFF"/>
        </w:rPr>
        <w:t>(Madura, 2020)</w:t>
      </w:r>
      <w:r w:rsidR="00336DF9">
        <w:t>. This term is somehow different from financial management as it includes different factors of various countries such as imperfect markets, currency, diversified opportunity sets, and political stability. International financial management plays a vital role in those company that wants to globalize their business. Any company</w:t>
      </w:r>
      <w:r w:rsidR="00C23F96">
        <w:t xml:space="preserve"> that is planning to operate its business</w:t>
      </w:r>
      <w:r w:rsidR="00336DF9">
        <w:t xml:space="preserve"> internationally</w:t>
      </w:r>
      <w:r w:rsidR="00C23F96">
        <w:t xml:space="preserve"> than it has to manage all its international finances</w:t>
      </w:r>
      <w:r w:rsidR="00900639">
        <w:t xml:space="preserve"> </w:t>
      </w:r>
      <w:r w:rsidR="00E125A6">
        <w:rPr>
          <w:shd w:val="clear" w:color="auto" w:fill="FFFFFF"/>
        </w:rPr>
        <w:t>(Rugman, 2019)</w:t>
      </w:r>
      <w:r w:rsidR="00C23F96">
        <w:t xml:space="preserve">. IFM has various importance to every company like the emergence of a new form of businesses, development process of nations, opening of new economies, growth of world trade, specialization of some products and services, etc. </w:t>
      </w:r>
    </w:p>
    <w:p w:rsidR="00C23F96" w:rsidRPr="00DF420A" w:rsidRDefault="009C00FA" w:rsidP="00DF420A">
      <w:r>
        <w:t>To effectively understand the term international financial management, Deloitte is chosen as a case company for this report. The company is a UK-based private company that lies in the industry of professional services. Deloitte was established in the year 1845, with headquartered in London, England</w:t>
      </w:r>
      <w:r w:rsidR="00E125A6">
        <w:t>(</w:t>
      </w:r>
      <w:r w:rsidR="00E125A6" w:rsidRPr="00E125A6">
        <w:t>Deloitte, 2022</w:t>
      </w:r>
      <w:r w:rsidR="00E125A6">
        <w:t>)</w:t>
      </w:r>
      <w:r>
        <w:t xml:space="preserve">. The services provided by the company to its customers are </w:t>
      </w:r>
      <w:r w:rsidR="001F6AA2">
        <w:t xml:space="preserve">management consulting, tax, financial advisory, </w:t>
      </w:r>
      <w:r w:rsidR="005B1A6C">
        <w:t>audit</w:t>
      </w:r>
      <w:r w:rsidR="001F6AA2">
        <w:t xml:space="preserve">, risk advisory, and legal services. The company is a multinational corporation that covers worldwide serving areas. The report highlights a critical evaluation of Deloitte's dividend distribution policy along with its efficient market hypothesis theories. Also, different methods of appraising projects that are chosen by the case company are discussed in the report. </w:t>
      </w:r>
    </w:p>
    <w:p w:rsidR="00E2076F" w:rsidRDefault="00E2076F" w:rsidP="00E2076F">
      <w:pPr>
        <w:jc w:val="center"/>
      </w:pPr>
      <w:r>
        <w:rPr>
          <w:noProof/>
          <w:lang w:val="en-US"/>
        </w:rPr>
        <w:drawing>
          <wp:inline distT="0" distB="0" distL="0" distR="0">
            <wp:extent cx="3419475" cy="2095500"/>
            <wp:effectExtent l="0" t="0" r="9525" b="0"/>
            <wp:docPr id="1" name="Picture 1" descr="https://ukinvestormagazine.co.uk/wp-content/uploads/2020/11/deloitte-f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kinvestormagazine.co.uk/wp-content/uploads/2020/11/deloitte-fin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34920" cy="2104965"/>
                    </a:xfrm>
                    <a:prstGeom prst="rect">
                      <a:avLst/>
                    </a:prstGeom>
                    <a:noFill/>
                    <a:ln>
                      <a:noFill/>
                    </a:ln>
                  </pic:spPr>
                </pic:pic>
              </a:graphicData>
            </a:graphic>
          </wp:inline>
        </w:drawing>
      </w:r>
    </w:p>
    <w:p w:rsidR="00DF420A" w:rsidRDefault="00E2076F" w:rsidP="00E2076F">
      <w:pPr>
        <w:jc w:val="center"/>
      </w:pPr>
      <w:r>
        <w:t xml:space="preserve">Figure </w:t>
      </w:r>
      <w:r w:rsidR="003F0EE5">
        <w:fldChar w:fldCharType="begin"/>
      </w:r>
      <w:r w:rsidR="003F0EE5">
        <w:instrText xml:space="preserve"> SEQ Figure \* ARABIC </w:instrText>
      </w:r>
      <w:r w:rsidR="003F0EE5">
        <w:fldChar w:fldCharType="separate"/>
      </w:r>
      <w:r>
        <w:rPr>
          <w:noProof/>
        </w:rPr>
        <w:t>1</w:t>
      </w:r>
      <w:r w:rsidR="003F0EE5">
        <w:rPr>
          <w:noProof/>
        </w:rPr>
        <w:fldChar w:fldCharType="end"/>
      </w:r>
      <w:r>
        <w:t>:Deloitte logo</w:t>
      </w:r>
    </w:p>
    <w:p w:rsidR="00E2076F" w:rsidRPr="00E2076F" w:rsidRDefault="00E2076F" w:rsidP="00E2076F">
      <w:pPr>
        <w:jc w:val="center"/>
      </w:pPr>
      <w:r>
        <w:t>(Source: Safiya, 2020)</w:t>
      </w:r>
    </w:p>
    <w:p w:rsidR="009C4EB6" w:rsidRDefault="009C4EB6" w:rsidP="00DF420A">
      <w:pPr>
        <w:pStyle w:val="Cmsor1"/>
        <w:sectPr w:rsidR="009C4EB6">
          <w:pgSz w:w="11906" w:h="16838"/>
          <w:pgMar w:top="1440" w:right="1440" w:bottom="1440" w:left="1440" w:header="708" w:footer="708" w:gutter="0"/>
          <w:cols w:space="708"/>
          <w:docGrid w:linePitch="360"/>
        </w:sectPr>
      </w:pPr>
    </w:p>
    <w:p w:rsidR="00A952CE" w:rsidRDefault="00900639" w:rsidP="00DF420A">
      <w:pPr>
        <w:pStyle w:val="Cmsor1"/>
      </w:pPr>
      <w:bookmarkStart w:id="1" w:name="_Toc121004634"/>
      <w:r>
        <w:lastRenderedPageBreak/>
        <w:t>Critical</w:t>
      </w:r>
      <w:r w:rsidR="009C00FA">
        <w:t xml:space="preserve"> analyze</w:t>
      </w:r>
      <w:r>
        <w:t>s and evaluation of</w:t>
      </w:r>
      <w:r w:rsidR="009C00FA">
        <w:t xml:space="preserve"> multinational corporation's dividend distribution policy</w:t>
      </w:r>
      <w:bookmarkEnd w:id="1"/>
    </w:p>
    <w:p w:rsidR="00D07B81" w:rsidRDefault="009C00FA" w:rsidP="005B1A6C">
      <w:r w:rsidRPr="00022662">
        <w:t>The case company generally uses an interim d</w:t>
      </w:r>
      <w:r w:rsidR="005B1A6C" w:rsidRPr="00022662">
        <w:t>ividend</w:t>
      </w:r>
      <w:r w:rsidRPr="00022662">
        <w:t xml:space="preserve"> policy as its dividend distribution policy.</w:t>
      </w:r>
      <w:r w:rsidR="00900639">
        <w:t xml:space="preserve"> </w:t>
      </w:r>
      <w:r w:rsidR="001218EC" w:rsidRPr="001218EC">
        <w:t xml:space="preserve">An interim dividend refers to the </w:t>
      </w:r>
      <w:r w:rsidR="005B1A6C" w:rsidRPr="001218EC">
        <w:t xml:space="preserve">paid out </w:t>
      </w:r>
      <w:r w:rsidR="001218EC" w:rsidRPr="001218EC">
        <w:t>beforehand</w:t>
      </w:r>
      <w:r w:rsidR="005B1A6C" w:rsidRPr="001218EC">
        <w:t xml:space="preserve"> the </w:t>
      </w:r>
      <w:r w:rsidR="001218EC" w:rsidRPr="001218EC">
        <w:t>yearly audited financial statements</w:t>
      </w:r>
      <w:r w:rsidR="00900639">
        <w:t xml:space="preserve"> </w:t>
      </w:r>
      <w:r w:rsidR="001218EC" w:rsidRPr="001218EC">
        <w:t>that are usually</w:t>
      </w:r>
      <w:r w:rsidR="005B1A6C" w:rsidRPr="001218EC">
        <w:t xml:space="preserve"> along with </w:t>
      </w:r>
      <w:r w:rsidR="001218EC" w:rsidRPr="001218EC">
        <w:t xml:space="preserve">an </w:t>
      </w:r>
      <w:r w:rsidR="005B1A6C" w:rsidRPr="001218EC">
        <w:t xml:space="preserve">SEC Form 10-Q, a </w:t>
      </w:r>
      <w:r w:rsidR="001218EC" w:rsidRPr="001218EC">
        <w:t>three-monthly</w:t>
      </w:r>
      <w:r w:rsidR="005B1A6C" w:rsidRPr="001218EC">
        <w:t xml:space="preserve"> unaudited report</w:t>
      </w:r>
      <w:r w:rsidR="00900639">
        <w:t xml:space="preserve"> </w:t>
      </w:r>
      <w:r w:rsidR="0020059F">
        <w:rPr>
          <w:shd w:val="clear" w:color="auto" w:fill="FFFFFF"/>
        </w:rPr>
        <w:t>(Bloomberg, 2020)</w:t>
      </w:r>
      <w:r w:rsidR="005B1A6C" w:rsidRPr="001218EC">
        <w:t xml:space="preserve">. </w:t>
      </w:r>
      <w:r w:rsidR="001218EC" w:rsidRPr="001218EC">
        <w:t>Meanwhile</w:t>
      </w:r>
      <w:r w:rsidR="005B1A6C" w:rsidRPr="001218EC">
        <w:t xml:space="preserve">, </w:t>
      </w:r>
      <w:r w:rsidR="001218EC" w:rsidRPr="001218EC">
        <w:t>existing</w:t>
      </w:r>
      <w:r w:rsidR="005B1A6C" w:rsidRPr="001218EC">
        <w:t xml:space="preserve"> earnings are not </w:t>
      </w:r>
      <w:r w:rsidR="001218EC" w:rsidRPr="001218EC">
        <w:t>recognized and</w:t>
      </w:r>
      <w:r w:rsidR="005B1A6C" w:rsidRPr="001218EC">
        <w:t xml:space="preserve"> interim dividends are </w:t>
      </w:r>
      <w:r w:rsidR="001218EC" w:rsidRPr="001218EC">
        <w:t>funded</w:t>
      </w:r>
      <w:r w:rsidR="005B1A6C" w:rsidRPr="001218EC">
        <w:t xml:space="preserve"> from </w:t>
      </w:r>
      <w:r w:rsidR="001218EC" w:rsidRPr="001218EC">
        <w:t xml:space="preserve">the retained earnings that are </w:t>
      </w:r>
      <w:r w:rsidR="005B1A6C" w:rsidRPr="001218EC">
        <w:t xml:space="preserve">earnings </w:t>
      </w:r>
      <w:r w:rsidR="001218EC" w:rsidRPr="001218EC">
        <w:t>collected</w:t>
      </w:r>
      <w:r w:rsidR="005B1A6C" w:rsidRPr="001218EC">
        <w:t xml:space="preserve"> from the </w:t>
      </w:r>
      <w:r w:rsidR="001218EC" w:rsidRPr="001218EC">
        <w:t>preceding</w:t>
      </w:r>
      <w:r w:rsidR="00900639">
        <w:t xml:space="preserve"> </w:t>
      </w:r>
      <w:r w:rsidR="001218EC" w:rsidRPr="001218EC">
        <w:t>financial year</w:t>
      </w:r>
      <w:r w:rsidR="005B1A6C" w:rsidRPr="001218EC">
        <w:t xml:space="preserve">. </w:t>
      </w:r>
      <w:r w:rsidR="00537A23">
        <w:t xml:space="preserve">The interim dividend is declared by an organization's board of directors but shareholders give the final approvals for it. </w:t>
      </w:r>
      <w:r w:rsidR="001D59D9">
        <w:t>The interim dividend refers</w:t>
      </w:r>
      <w:r w:rsidR="00A50555" w:rsidRPr="00A50555">
        <w:t xml:space="preserve"> that</w:t>
      </w:r>
      <w:r w:rsidR="005B1A6C" w:rsidRPr="00A50555">
        <w:t xml:space="preserve"> dividend </w:t>
      </w:r>
      <w:r w:rsidR="00A50555" w:rsidRPr="00A50555">
        <w:t>disbursement</w:t>
      </w:r>
      <w:r w:rsidR="00900639">
        <w:t xml:space="preserve"> </w:t>
      </w:r>
      <w:r w:rsidR="00A50555" w:rsidRPr="00A50555">
        <w:t xml:space="preserve">creates </w:t>
      </w:r>
      <w:r w:rsidR="001D59D9" w:rsidRPr="00A50555">
        <w:t>beforehand</w:t>
      </w:r>
      <w:r w:rsidR="005B1A6C" w:rsidRPr="00A50555">
        <w:t xml:space="preserve"> a </w:t>
      </w:r>
      <w:r w:rsidR="00A50555" w:rsidRPr="00A50555">
        <w:t>corporation's</w:t>
      </w:r>
      <w:r w:rsidR="005B1A6C" w:rsidRPr="00A50555">
        <w:t xml:space="preserve"> annual general meeting (AGM) </w:t>
      </w:r>
      <w:r w:rsidR="001D59D9">
        <w:t xml:space="preserve">or </w:t>
      </w:r>
      <w:r w:rsidR="005B1A6C" w:rsidRPr="00A50555">
        <w:t>release of</w:t>
      </w:r>
      <w:r w:rsidR="00A50555" w:rsidRPr="00A50555">
        <w:t xml:space="preserve"> ultimate</w:t>
      </w:r>
      <w:r w:rsidR="00900639">
        <w:t xml:space="preserve"> </w:t>
      </w:r>
      <w:r w:rsidR="001D59D9" w:rsidRPr="00A50555">
        <w:t>fiscal</w:t>
      </w:r>
      <w:r w:rsidR="00900639">
        <w:t xml:space="preserve"> </w:t>
      </w:r>
      <w:r w:rsidR="001D59D9" w:rsidRPr="00A50555">
        <w:t>reports</w:t>
      </w:r>
      <w:r w:rsidR="005B1A6C" w:rsidRPr="00A50555">
        <w:t xml:space="preserve">. </w:t>
      </w:r>
    </w:p>
    <w:p w:rsidR="00D07B81" w:rsidRDefault="009C00FA" w:rsidP="005B1A6C">
      <w:r w:rsidRPr="00A50555">
        <w:t xml:space="preserve">This </w:t>
      </w:r>
      <w:r w:rsidR="001D59D9" w:rsidRPr="00A50555">
        <w:t>acknowledged</w:t>
      </w:r>
      <w:r w:rsidRPr="00A50555">
        <w:t xml:space="preserve"> dividend </w:t>
      </w:r>
      <w:r w:rsidR="00A50555" w:rsidRPr="00A50555">
        <w:t>generally</w:t>
      </w:r>
      <w:r w:rsidR="00900639">
        <w:t xml:space="preserve"> </w:t>
      </w:r>
      <w:r w:rsidR="001D59D9" w:rsidRPr="00A50555">
        <w:t>complements</w:t>
      </w:r>
      <w:r w:rsidRPr="00A50555">
        <w:t xml:space="preserve"> the </w:t>
      </w:r>
      <w:r w:rsidR="00A50555" w:rsidRPr="00A50555">
        <w:t>firm's</w:t>
      </w:r>
      <w:r w:rsidRPr="00A50555">
        <w:t xml:space="preserve"> interim </w:t>
      </w:r>
      <w:r w:rsidR="00A50555" w:rsidRPr="00A50555">
        <w:t>fiscal</w:t>
      </w:r>
      <w:r w:rsidR="00900639">
        <w:t xml:space="preserve"> </w:t>
      </w:r>
      <w:r w:rsidR="001D59D9" w:rsidRPr="00A50555">
        <w:t>reports</w:t>
      </w:r>
      <w:r w:rsidRPr="00E11E2C">
        <w:t xml:space="preserve">. </w:t>
      </w:r>
      <w:r w:rsidR="00A50555" w:rsidRPr="00E11E2C">
        <w:t xml:space="preserve">An </w:t>
      </w:r>
      <w:r w:rsidRPr="00E11E2C">
        <w:t xml:space="preserve">interim dividend </w:t>
      </w:r>
      <w:r w:rsidR="00E11E2C" w:rsidRPr="00E11E2C">
        <w:t>delivered</w:t>
      </w:r>
      <w:r w:rsidR="00900639">
        <w:t xml:space="preserve"> </w:t>
      </w:r>
      <w:r w:rsidR="001D59D9" w:rsidRPr="00E11E2C">
        <w:t>additional</w:t>
      </w:r>
      <w:r w:rsidR="00900639">
        <w:t xml:space="preserve"> </w:t>
      </w:r>
      <w:r w:rsidR="00E11E2C" w:rsidRPr="00E11E2C">
        <w:t>often</w:t>
      </w:r>
      <w:r w:rsidRPr="00E11E2C">
        <w:t xml:space="preserve"> in the </w:t>
      </w:r>
      <w:r w:rsidR="00E11E2C" w:rsidRPr="00E11E2C">
        <w:t xml:space="preserve">UK </w:t>
      </w:r>
      <w:r w:rsidRPr="00E11E2C">
        <w:t xml:space="preserve">where </w:t>
      </w:r>
      <w:r w:rsidR="00D84BE5" w:rsidRPr="00E11E2C">
        <w:t>disbursements</w:t>
      </w:r>
      <w:r w:rsidRPr="00E11E2C">
        <w:t xml:space="preserve"> are </w:t>
      </w:r>
      <w:r w:rsidR="00E11E2C" w:rsidRPr="00E11E2C">
        <w:t>frequently</w:t>
      </w:r>
      <w:r w:rsidR="00D84BE5" w:rsidRPr="00E11E2C">
        <w:t>funded</w:t>
      </w:r>
      <w:r w:rsidR="00E11E2C" w:rsidRPr="00E11E2C">
        <w:t xml:space="preserve"> twice a year</w:t>
      </w:r>
      <w:r w:rsidRPr="00E11E2C">
        <w:t xml:space="preserve">. </w:t>
      </w:r>
      <w:r w:rsidR="00E11E2C" w:rsidRPr="00E11E2C">
        <w:t>Persons</w:t>
      </w:r>
      <w:r w:rsidR="00900639">
        <w:t xml:space="preserve"> </w:t>
      </w:r>
      <w:r w:rsidR="00E11E2C" w:rsidRPr="00E11E2C">
        <w:t>capitali</w:t>
      </w:r>
      <w:r w:rsidRPr="00E11E2C">
        <w:t xml:space="preserve">ze on </w:t>
      </w:r>
      <w:r w:rsidR="00E11E2C" w:rsidRPr="00E11E2C">
        <w:t>businesses</w:t>
      </w:r>
      <w:r w:rsidRPr="00E11E2C">
        <w:t xml:space="preserve"> through</w:t>
      </w:r>
      <w:r w:rsidR="00E11E2C" w:rsidRPr="00E11E2C">
        <w:t xml:space="preserve"> stocks or </w:t>
      </w:r>
      <w:r w:rsidRPr="00E11E2C">
        <w:t xml:space="preserve">bonds. </w:t>
      </w:r>
      <w:r w:rsidR="00E11E2C" w:rsidRPr="00E11E2C">
        <w:t>The bonds pay</w:t>
      </w:r>
      <w:r w:rsidR="00900639">
        <w:t xml:space="preserve"> </w:t>
      </w:r>
      <w:r w:rsidR="00E11E2C" w:rsidRPr="00E11E2C">
        <w:t>a fixed</w:t>
      </w:r>
      <w:r w:rsidRPr="00E11E2C">
        <w:t xml:space="preserve"> rate ofinterest, </w:t>
      </w:r>
      <w:r w:rsidR="00E11E2C" w:rsidRPr="00E11E2C">
        <w:t>or investors ha</w:t>
      </w:r>
      <w:r w:rsidRPr="00E11E2C">
        <w:t xml:space="preserve">ve </w:t>
      </w:r>
      <w:r w:rsidR="00E11E2C" w:rsidRPr="00E11E2C">
        <w:t>superiority</w:t>
      </w:r>
      <w:r w:rsidRPr="00E11E2C">
        <w:t xml:space="preserve"> over </w:t>
      </w:r>
      <w:r w:rsidR="00E11E2C" w:rsidRPr="00E11E2C">
        <w:t xml:space="preserve">the </w:t>
      </w:r>
      <w:r w:rsidRPr="00E11E2C">
        <w:t xml:space="preserve">shareholders in case of </w:t>
      </w:r>
      <w:r w:rsidR="00E11E2C" w:rsidRPr="00E11E2C">
        <w:t>insolvency</w:t>
      </w:r>
      <w:r w:rsidRPr="00E11E2C">
        <w:t xml:space="preserve">, </w:t>
      </w:r>
      <w:r w:rsidR="00E11E2C" w:rsidRPr="00E11E2C">
        <w:t>however</w:t>
      </w:r>
      <w:r w:rsidRPr="00E11E2C">
        <w:t xml:space="preserve">, investors do not benefit from </w:t>
      </w:r>
      <w:r w:rsidR="00E11E2C" w:rsidRPr="00E11E2C">
        <w:t xml:space="preserve">any </w:t>
      </w:r>
      <w:r w:rsidRPr="00E11E2C">
        <w:t xml:space="preserve">share price </w:t>
      </w:r>
      <w:r w:rsidR="00E11E2C" w:rsidRPr="00E11E2C">
        <w:t>gratitude</w:t>
      </w:r>
      <w:r w:rsidRPr="00E11E2C">
        <w:t xml:space="preserve">. Stocks do not pay interest, </w:t>
      </w:r>
      <w:r w:rsidR="00E11E2C" w:rsidRPr="00E11E2C">
        <w:t>however</w:t>
      </w:r>
      <w:r w:rsidRPr="00E11E2C">
        <w:t xml:space="preserve">, some do pay dividends. </w:t>
      </w:r>
    </w:p>
    <w:p w:rsidR="00D07B81" w:rsidRDefault="009C00FA" w:rsidP="005B1A6C">
      <w:r w:rsidRPr="00E11E2C">
        <w:t xml:space="preserve">Dividend </w:t>
      </w:r>
      <w:r w:rsidR="00E11E2C" w:rsidRPr="00E11E2C">
        <w:t>disbursementspermit</w:t>
      </w:r>
      <w:r w:rsidRPr="00E11E2C">
        <w:t xml:space="preserve"> shareholders to </w:t>
      </w:r>
      <w:r w:rsidR="00E11E2C" w:rsidRPr="00E11E2C">
        <w:t>help</w:t>
      </w:r>
      <w:r w:rsidRPr="00E11E2C">
        <w:t xml:space="preserve"> with </w:t>
      </w:r>
      <w:r w:rsidR="00E11E2C" w:rsidRPr="00E11E2C">
        <w:t>remunerationsdevelopment</w:t>
      </w:r>
      <w:r w:rsidRPr="00E11E2C">
        <w:t xml:space="preserve"> through both </w:t>
      </w:r>
      <w:r w:rsidR="00E11E2C" w:rsidRPr="00E11E2C">
        <w:t xml:space="preserve">the final and </w:t>
      </w:r>
      <w:r w:rsidRPr="00E11E2C">
        <w:t>interim dividends as w</w:t>
      </w:r>
      <w:r w:rsidRPr="00500724">
        <w:t xml:space="preserve">ell as share price </w:t>
      </w:r>
      <w:r w:rsidR="00E11E2C" w:rsidRPr="00500724">
        <w:t>gratitude</w:t>
      </w:r>
      <w:r w:rsidR="00E125A6">
        <w:rPr>
          <w:shd w:val="clear" w:color="auto" w:fill="FFFFFF"/>
        </w:rPr>
        <w:t>(Najiba, and Siwar, 2019)</w:t>
      </w:r>
      <w:r w:rsidRPr="00500724">
        <w:t xml:space="preserve">. Directors </w:t>
      </w:r>
      <w:r w:rsidR="00500724" w:rsidRPr="00500724">
        <w:t>state the</w:t>
      </w:r>
      <w:r w:rsidRPr="00500724">
        <w:t xml:space="preserve"> interim dividend, </w:t>
      </w:r>
      <w:r w:rsidR="00500724" w:rsidRPr="00500724">
        <w:t>however</w:t>
      </w:r>
      <w:r w:rsidRPr="00500724">
        <w:t xml:space="preserve">, it is subject toshareholder </w:t>
      </w:r>
      <w:r w:rsidR="00500724" w:rsidRPr="00500724">
        <w:t>endorsement</w:t>
      </w:r>
      <w:r w:rsidRPr="00500724">
        <w:t xml:space="preserve">. By </w:t>
      </w:r>
      <w:r w:rsidR="00500724" w:rsidRPr="00500724">
        <w:t xml:space="preserve">distinction, the normal dividend which is also </w:t>
      </w:r>
      <w:r w:rsidR="00D84BE5" w:rsidRPr="00500724">
        <w:t>named</w:t>
      </w:r>
      <w:r w:rsidR="00500724" w:rsidRPr="00500724">
        <w:t xml:space="preserve"> the</w:t>
      </w:r>
      <w:r w:rsidR="00D84BE5" w:rsidRPr="00500724">
        <w:t>ultimate</w:t>
      </w:r>
      <w:r w:rsidRPr="00500724">
        <w:t xml:space="preserve"> divi</w:t>
      </w:r>
      <w:r w:rsidR="00500724" w:rsidRPr="00500724">
        <w:t>dend</w:t>
      </w:r>
      <w:r w:rsidRPr="00500724">
        <w:t xml:space="preserve"> is</w:t>
      </w:r>
      <w:r w:rsidR="00D84BE5" w:rsidRPr="00500724">
        <w:t>chosen</w:t>
      </w:r>
      <w:r w:rsidRPr="00500724">
        <w:t xml:space="preserve"> on </w:t>
      </w:r>
      <w:r w:rsidR="00500724" w:rsidRPr="00500724">
        <w:t xml:space="preserve">or acceptedan </w:t>
      </w:r>
      <w:r w:rsidRPr="00500724">
        <w:t xml:space="preserve">annual general meeting </w:t>
      </w:r>
      <w:r w:rsidR="00500724" w:rsidRPr="00500724">
        <w:t>formerly</w:t>
      </w:r>
      <w:r w:rsidR="00D84BE5" w:rsidRPr="00500724">
        <w:t>pays</w:t>
      </w:r>
      <w:r w:rsidRPr="00500724">
        <w:t xml:space="preserve"> are </w:t>
      </w:r>
      <w:r w:rsidR="00D84BE5" w:rsidRPr="00500724">
        <w:t>recognised</w:t>
      </w:r>
      <w:r w:rsidRPr="00500724">
        <w:t xml:space="preserve">. </w:t>
      </w:r>
      <w:r w:rsidR="00D84BE5" w:rsidRPr="00500724">
        <w:t>Together</w:t>
      </w:r>
      <w:r w:rsidR="00900639">
        <w:t xml:space="preserve"> </w:t>
      </w:r>
      <w:r w:rsidR="00500724" w:rsidRPr="00500724">
        <w:t xml:space="preserve">the final </w:t>
      </w:r>
      <w:r w:rsidR="00D84BE5">
        <w:t xml:space="preserve">or </w:t>
      </w:r>
      <w:r w:rsidRPr="00500724">
        <w:t xml:space="preserve">interim </w:t>
      </w:r>
      <w:r w:rsidR="00500724" w:rsidRPr="00500724">
        <w:t>dividends can paid</w:t>
      </w:r>
      <w:r w:rsidR="00D84BE5">
        <w:t>-</w:t>
      </w:r>
      <w:r w:rsidRPr="00500724">
        <w:t>out in</w:t>
      </w:r>
      <w:r w:rsidR="00500724" w:rsidRPr="00500724">
        <w:t xml:space="preserve"> stock </w:t>
      </w:r>
      <w:r w:rsidR="00D84BE5">
        <w:t xml:space="preserve">or </w:t>
      </w:r>
      <w:r w:rsidRPr="00500724">
        <w:t xml:space="preserve">cash. The </w:t>
      </w:r>
      <w:r w:rsidR="00500724" w:rsidRPr="00500724">
        <w:t>distributing of an interim dividend is</w:t>
      </w:r>
      <w:r w:rsidRPr="00500724">
        <w:t xml:space="preserve"> a more common </w:t>
      </w:r>
      <w:r w:rsidR="00500724" w:rsidRPr="00500724">
        <w:t>exercise in Deloitte</w:t>
      </w:r>
      <w:r w:rsidRPr="00500724">
        <w:t xml:space="preserve"> where </w:t>
      </w:r>
      <w:r w:rsidR="00500724" w:rsidRPr="00500724">
        <w:t>payments</w:t>
      </w:r>
      <w:r w:rsidRPr="00500724">
        <w:t xml:space="preserve"> are often paid to </w:t>
      </w:r>
      <w:r w:rsidR="00500724" w:rsidRPr="00500724">
        <w:t>the shareholders on</w:t>
      </w:r>
      <w:r w:rsidR="00900639">
        <w:t xml:space="preserve"> </w:t>
      </w:r>
      <w:r w:rsidR="00500724" w:rsidRPr="00500724">
        <w:t>a biannual</w:t>
      </w:r>
      <w:r w:rsidRPr="00500724">
        <w:t xml:space="preserve"> basis. </w:t>
      </w:r>
    </w:p>
    <w:p w:rsidR="001F6AA2" w:rsidRPr="005B1A6C" w:rsidRDefault="009C00FA" w:rsidP="005B1A6C">
      <w:pPr>
        <w:rPr>
          <w:highlight w:val="cyan"/>
        </w:rPr>
      </w:pPr>
      <w:r w:rsidRPr="00500724">
        <w:t xml:space="preserve">Retained earnings can </w:t>
      </w:r>
      <w:r w:rsidR="00500724" w:rsidRPr="00500724">
        <w:t>as well</w:t>
      </w:r>
      <w:r w:rsidRPr="00500724">
        <w:t xml:space="preserve"> be </w:t>
      </w:r>
      <w:r w:rsidR="00500724" w:rsidRPr="00500724">
        <w:t>believedto be an</w:t>
      </w:r>
      <w:r w:rsidRPr="00500724">
        <w:t xml:space="preserve"> undistributed </w:t>
      </w:r>
      <w:r w:rsidR="00500724" w:rsidRPr="00500724">
        <w:t>income</w:t>
      </w:r>
      <w:r w:rsidRPr="00500724">
        <w:t xml:space="preserve">. </w:t>
      </w:r>
      <w:r w:rsidR="00500724" w:rsidRPr="00500724">
        <w:t>The case company usually</w:t>
      </w:r>
      <w:r w:rsidRPr="00500724">
        <w:t xml:space="preserve"> pays these </w:t>
      </w:r>
      <w:r w:rsidR="00500724" w:rsidRPr="00500724">
        <w:t xml:space="preserve">disbursements </w:t>
      </w:r>
      <w:r w:rsidR="00500724" w:rsidRPr="00D07B81">
        <w:t xml:space="preserve">on </w:t>
      </w:r>
      <w:r w:rsidRPr="00D07B81">
        <w:t xml:space="preserve">a </w:t>
      </w:r>
      <w:r w:rsidR="00500724" w:rsidRPr="00D07B81">
        <w:t xml:space="preserve">six-month or </w:t>
      </w:r>
      <w:r w:rsidRPr="00D07B81">
        <w:t xml:space="preserve">quarterly basis </w:t>
      </w:r>
      <w:r w:rsidR="00500724" w:rsidRPr="00D07B81">
        <w:t>earlier</w:t>
      </w:r>
      <w:r w:rsidRPr="00D07B81">
        <w:t xml:space="preserve"> than the end of the year. Interim dividends are </w:t>
      </w:r>
      <w:r w:rsidR="00500724" w:rsidRPr="00D07B81">
        <w:t>remunerated</w:t>
      </w:r>
      <w:r w:rsidRPr="00D07B81">
        <w:t xml:space="preserve"> every </w:t>
      </w:r>
      <w:r w:rsidR="00500724" w:rsidRPr="00D07B81">
        <w:t xml:space="preserve">6 </w:t>
      </w:r>
      <w:r w:rsidRPr="00D07B81">
        <w:t xml:space="preserve">months in the </w:t>
      </w:r>
      <w:r w:rsidR="00500724" w:rsidRPr="00D07B81">
        <w:t xml:space="preserve">UK. The case company distributes and </w:t>
      </w:r>
      <w:r w:rsidRPr="00D07B81">
        <w:t xml:space="preserve">declares </w:t>
      </w:r>
      <w:r w:rsidR="00500724" w:rsidRPr="00D07B81">
        <w:t>the</w:t>
      </w:r>
      <w:r w:rsidRPr="00D07B81">
        <w:t xml:space="preserve"> interim dividend </w:t>
      </w:r>
      <w:r w:rsidR="00500724" w:rsidRPr="00D07B81">
        <w:t>all through</w:t>
      </w:r>
      <w:r w:rsidRPr="00D07B81">
        <w:t xml:space="preserve"> an </w:t>
      </w:r>
      <w:r w:rsidR="00500724" w:rsidRPr="00D07B81">
        <w:t>extraordinary</w:t>
      </w:r>
      <w:r w:rsidRPr="00D07B81">
        <w:t xml:space="preserve"> earnings </w:t>
      </w:r>
      <w:r w:rsidR="00500724" w:rsidRPr="00D07B81">
        <w:t>period</w:t>
      </w:r>
      <w:r w:rsidRPr="00D07B81">
        <w:t xml:space="preserve"> or when </w:t>
      </w:r>
      <w:r w:rsidR="00D07B81" w:rsidRPr="00D07B81">
        <w:t xml:space="preserve">the </w:t>
      </w:r>
      <w:r w:rsidRPr="00D07B81">
        <w:t xml:space="preserve">legislation </w:t>
      </w:r>
      <w:r w:rsidR="00D07B81" w:rsidRPr="00D07B81">
        <w:t>create</w:t>
      </w:r>
      <w:r w:rsidRPr="00D07B81">
        <w:t xml:space="preserve">s it </w:t>
      </w:r>
      <w:r w:rsidR="00D07B81" w:rsidRPr="00D07B81">
        <w:t>further</w:t>
      </w:r>
      <w:r w:rsidRPr="00D07B81">
        <w:t xml:space="preserve"> advantageous to do so.</w:t>
      </w:r>
    </w:p>
    <w:p w:rsidR="001F6AA2" w:rsidRPr="001F6AA2" w:rsidRDefault="001F6AA2" w:rsidP="001F6AA2"/>
    <w:p w:rsidR="009C4EB6" w:rsidRDefault="009C4EB6" w:rsidP="00DF420A">
      <w:pPr>
        <w:pStyle w:val="Cmsor1"/>
        <w:sectPr w:rsidR="009C4EB6">
          <w:pgSz w:w="11906" w:h="16838"/>
          <w:pgMar w:top="1440" w:right="1440" w:bottom="1440" w:left="1440" w:header="708" w:footer="708" w:gutter="0"/>
          <w:cols w:space="708"/>
          <w:docGrid w:linePitch="360"/>
        </w:sectPr>
      </w:pPr>
    </w:p>
    <w:p w:rsidR="008F3142" w:rsidRDefault="00900639" w:rsidP="008F3142">
      <w:pPr>
        <w:pStyle w:val="Cmsor1"/>
      </w:pPr>
      <w:bookmarkStart w:id="2" w:name="_Toc121004635"/>
      <w:r>
        <w:lastRenderedPageBreak/>
        <w:t>T</w:t>
      </w:r>
      <w:r w:rsidR="009C00FA" w:rsidRPr="00D07B81">
        <w:t xml:space="preserve">he efficient market hypothesis theory in the context </w:t>
      </w:r>
      <w:r>
        <w:t xml:space="preserve">with </w:t>
      </w:r>
      <w:r w:rsidR="004C5A59">
        <w:t>chosen</w:t>
      </w:r>
      <w:r>
        <w:t xml:space="preserve"> </w:t>
      </w:r>
      <w:r w:rsidR="009C00FA" w:rsidRPr="00D07B81">
        <w:t>multinational corporation's operations</w:t>
      </w:r>
      <w:bookmarkEnd w:id="2"/>
    </w:p>
    <w:p w:rsidR="004841B6" w:rsidRDefault="009C00FA" w:rsidP="00E72B30">
      <w:r>
        <w:t xml:space="preserve">The efficient market hypothesis (EMH) theory offers all the important understanding related to the financial markets that reflect in the stock price of the company. </w:t>
      </w:r>
      <w:r w:rsidR="003D1618" w:rsidRPr="008721A3">
        <w:t>An ef</w:t>
      </w:r>
      <w:r w:rsidR="003D1618" w:rsidRPr="008721A3">
        <w:rPr>
          <w:rFonts w:hint="eastAsia"/>
        </w:rPr>
        <w:t>fi</w:t>
      </w:r>
      <w:r w:rsidR="003D1618" w:rsidRPr="008721A3">
        <w:t>cient market theory is</w:t>
      </w:r>
      <w:r w:rsidR="008721A3" w:rsidRPr="008721A3">
        <w:t xml:space="preserve"> a</w:t>
      </w:r>
      <w:r w:rsidR="004C5A59">
        <w:t xml:space="preserve"> </w:t>
      </w:r>
      <w:r w:rsidR="008721A3" w:rsidRPr="008721A3">
        <w:t>significant</w:t>
      </w:r>
      <w:r w:rsidR="003D1618" w:rsidRPr="008721A3">
        <w:t xml:space="preserve"> part of</w:t>
      </w:r>
      <w:r w:rsidR="004C5A59">
        <w:t xml:space="preserve"> </w:t>
      </w:r>
      <w:r w:rsidR="003D1618" w:rsidRPr="008721A3">
        <w:t xml:space="preserve">modern </w:t>
      </w:r>
      <w:r w:rsidR="00E97DDE" w:rsidRPr="008721A3">
        <w:rPr>
          <w:rFonts w:hint="eastAsia"/>
        </w:rPr>
        <w:t>fi</w:t>
      </w:r>
      <w:r w:rsidR="003D1618" w:rsidRPr="008721A3">
        <w:t>nance</w:t>
      </w:r>
      <w:r w:rsidR="004C5A59">
        <w:t xml:space="preserve"> </w:t>
      </w:r>
      <w:r w:rsidR="0020059F">
        <w:rPr>
          <w:shd w:val="clear" w:color="auto" w:fill="FFFFFF"/>
        </w:rPr>
        <w:t>(Rossi, and Gunardi, 2018)</w:t>
      </w:r>
      <w:r w:rsidR="003D1618" w:rsidRPr="008721A3">
        <w:t xml:space="preserve">. </w:t>
      </w:r>
      <w:r w:rsidR="008721A3" w:rsidRPr="008721A3">
        <w:t>The experimental</w:t>
      </w:r>
      <w:r w:rsidR="004C5A59">
        <w:t xml:space="preserve"> </w:t>
      </w:r>
      <w:r w:rsidR="008721A3" w:rsidRPr="008721A3">
        <w:t>indication</w:t>
      </w:r>
      <w:r w:rsidR="003D1618" w:rsidRPr="008721A3">
        <w:t xml:space="preserve"> is </w:t>
      </w:r>
      <w:r w:rsidR="008721A3" w:rsidRPr="008721A3">
        <w:t>uncertain</w:t>
      </w:r>
      <w:r w:rsidR="003D1618" w:rsidRPr="008721A3">
        <w:t xml:space="preserve">, </w:t>
      </w:r>
      <w:r w:rsidR="008721A3" w:rsidRPr="008721A3">
        <w:t>however</w:t>
      </w:r>
      <w:r w:rsidR="003D1618" w:rsidRPr="008721A3">
        <w:t xml:space="preserve">, the </w:t>
      </w:r>
      <w:r w:rsidR="008721A3" w:rsidRPr="008721A3">
        <w:t xml:space="preserve">conceptionof the market hypothesis </w:t>
      </w:r>
      <w:r w:rsidR="003D1618" w:rsidRPr="008721A3">
        <w:t xml:space="preserve">is sound. The </w:t>
      </w:r>
      <w:r w:rsidR="008721A3" w:rsidRPr="008721A3">
        <w:t xml:space="preserve">efficient market hypothesis may be applied </w:t>
      </w:r>
      <w:r w:rsidR="003D1618" w:rsidRPr="008721A3">
        <w:t xml:space="preserve">to capital markets. </w:t>
      </w:r>
      <w:r w:rsidR="008721A3" w:rsidRPr="008721A3">
        <w:t>Deloitte</w:t>
      </w:r>
      <w:r w:rsidR="003D1618" w:rsidRPr="008721A3">
        <w:t xml:space="preserve">'s </w:t>
      </w:r>
      <w:r w:rsidR="008721A3" w:rsidRPr="008721A3">
        <w:t xml:space="preserve">home country’s </w:t>
      </w:r>
      <w:r w:rsidR="003D1618" w:rsidRPr="008721A3">
        <w:t xml:space="preserve">capital market </w:t>
      </w:r>
      <w:r w:rsidR="008721A3" w:rsidRPr="008721A3">
        <w:t>proficiency</w:t>
      </w:r>
      <w:r w:rsidR="003D1618" w:rsidRPr="008721A3">
        <w:t xml:space="preserve"> is </w:t>
      </w:r>
      <w:r w:rsidR="008721A3" w:rsidRPr="008721A3">
        <w:t>chiefly</w:t>
      </w:r>
      <w:r w:rsidR="004C5A59">
        <w:t xml:space="preserve"> </w:t>
      </w:r>
      <w:r w:rsidR="008721A3" w:rsidRPr="008721A3">
        <w:t xml:space="preserve">related </w:t>
      </w:r>
      <w:r w:rsidR="003D1618" w:rsidRPr="008721A3">
        <w:t xml:space="preserve">to cost </w:t>
      </w:r>
      <w:r w:rsidR="008721A3" w:rsidRPr="008721A3">
        <w:t>competence</w:t>
      </w:r>
      <w:r w:rsidR="003D1618" w:rsidRPr="008721A3">
        <w:t xml:space="preserve">, </w:t>
      </w:r>
      <w:r w:rsidR="008721A3" w:rsidRPr="008721A3">
        <w:t>whereasits other operating country’s</w:t>
      </w:r>
      <w:r w:rsidR="003D1618" w:rsidRPr="008721A3">
        <w:t xml:space="preserve"> markets are </w:t>
      </w:r>
      <w:r w:rsidR="008721A3" w:rsidRPr="008721A3">
        <w:t>frequentlyevaluated</w:t>
      </w:r>
      <w:r w:rsidR="003D1618" w:rsidRPr="008721A3">
        <w:t xml:space="preserve"> from </w:t>
      </w:r>
      <w:r w:rsidR="008721A3" w:rsidRPr="008721A3">
        <w:t>a viewpoint</w:t>
      </w:r>
      <w:r w:rsidR="003D1618" w:rsidRPr="008721A3">
        <w:t xml:space="preserve"> of </w:t>
      </w:r>
      <w:r w:rsidR="008721A3" w:rsidRPr="008721A3">
        <w:t>distribution</w:t>
      </w:r>
      <w:r w:rsidR="00D84BE5" w:rsidRPr="008721A3">
        <w:t>effectiveness</w:t>
      </w:r>
      <w:r w:rsidR="003D1618" w:rsidRPr="008721A3">
        <w:t xml:space="preserve">. </w:t>
      </w:r>
      <w:r w:rsidR="00A90275" w:rsidRPr="00A90275">
        <w:t xml:space="preserve">In </w:t>
      </w:r>
      <w:r w:rsidR="00D84BE5" w:rsidRPr="00A90275">
        <w:t>universal</w:t>
      </w:r>
      <w:r w:rsidR="00A90275" w:rsidRPr="00A90275">
        <w:t>,effective</w:t>
      </w:r>
      <w:r w:rsidR="003D1618" w:rsidRPr="00A90275">
        <w:t xml:space="preserve"> stock market </w:t>
      </w:r>
      <w:r w:rsidR="00A90275" w:rsidRPr="00A90275">
        <w:t xml:space="preserve">is </w:t>
      </w:r>
      <w:r w:rsidR="00D84BE5">
        <w:t>the</w:t>
      </w:r>
      <w:r w:rsidR="00E97DDE" w:rsidRPr="00A90275">
        <w:t xml:space="preserve"> market where </w:t>
      </w:r>
      <w:r w:rsidR="00D84BE5">
        <w:t>share</w:t>
      </w:r>
      <w:r w:rsidR="003D1618" w:rsidRPr="00A90275">
        <w:t xml:space="preserve"> prices </w:t>
      </w:r>
      <w:r w:rsidR="00A90275" w:rsidRPr="00A90275">
        <w:t>reveal</w:t>
      </w:r>
      <w:r w:rsidR="003D1618" w:rsidRPr="00A90275">
        <w:t xml:space="preserve">fundamental </w:t>
      </w:r>
      <w:r w:rsidR="00A90275" w:rsidRPr="00A90275">
        <w:t>facts</w:t>
      </w:r>
      <w:r w:rsidR="003D1618" w:rsidRPr="00A90275">
        <w:t xml:space="preserve"> about </w:t>
      </w:r>
      <w:r w:rsidR="00A90275" w:rsidRPr="00A90275">
        <w:t>businesses</w:t>
      </w:r>
      <w:r w:rsidR="003D1618" w:rsidRPr="00A90275">
        <w:t xml:space="preserve">. </w:t>
      </w:r>
    </w:p>
    <w:p w:rsidR="00A90275" w:rsidRDefault="00D84BE5" w:rsidP="00E72B30">
      <w:pPr>
        <w:rPr>
          <w:highlight w:val="cyan"/>
        </w:rPr>
      </w:pPr>
      <w:r w:rsidRPr="00A90275">
        <w:t>Now</w:t>
      </w:r>
      <w:r w:rsidR="009C00FA" w:rsidRPr="00A90275">
        <w:t xml:space="preserve"> this</w:t>
      </w:r>
      <w:r w:rsidR="003D1618" w:rsidRPr="00A90275">
        <w:t xml:space="preserve"> case, </w:t>
      </w:r>
      <w:r>
        <w:t>the</w:t>
      </w:r>
      <w:r w:rsidR="003D1618" w:rsidRPr="00A90275">
        <w:t xml:space="preserve">market </w:t>
      </w:r>
      <w:r w:rsidRPr="00A90275">
        <w:t>worth</w:t>
      </w:r>
      <w:r w:rsidR="003D1618" w:rsidRPr="00A90275">
        <w:t xml:space="preserve"> of </w:t>
      </w:r>
      <w:r w:rsidR="009C00FA" w:rsidRPr="00A90275">
        <w:t xml:space="preserve">an organization </w:t>
      </w:r>
      <w:r w:rsidRPr="00A90275">
        <w:t>variations</w:t>
      </w:r>
      <w:r w:rsidR="009C00FA" w:rsidRPr="00A90275">
        <w:t xml:space="preserve"> in </w:t>
      </w:r>
      <w:r>
        <w:t>the</w:t>
      </w:r>
      <w:r w:rsidR="009C00FA" w:rsidRPr="00A90275">
        <w:t xml:space="preserve">manner very </w:t>
      </w:r>
      <w:r w:rsidRPr="00A90275">
        <w:t>alike</w:t>
      </w:r>
      <w:r>
        <w:t xml:space="preserve"> to that of</w:t>
      </w:r>
      <w:r w:rsidR="009C00FA" w:rsidRPr="00A90275">
        <w:t xml:space="preserve">inherent </w:t>
      </w:r>
      <w:r w:rsidRPr="00A90275">
        <w:t>worth</w:t>
      </w:r>
      <w:r w:rsidR="009C00FA" w:rsidRPr="00A90275">
        <w:t xml:space="preserve"> of thefirm</w:t>
      </w:r>
      <w:r w:rsidR="00E97DDE" w:rsidRPr="00A90275">
        <w:t xml:space="preserve">. </w:t>
      </w:r>
      <w:r w:rsidR="009C00FA" w:rsidRPr="00A90275">
        <w:t>These types of</w:t>
      </w:r>
      <w:r>
        <w:t xml:space="preserve"> variations are</w:t>
      </w:r>
      <w:r w:rsidR="00E97DDE" w:rsidRPr="00A90275">
        <w:t xml:space="preserve"> not </w:t>
      </w:r>
      <w:r w:rsidR="009C00FA" w:rsidRPr="00A90275">
        <w:t>reliable</w:t>
      </w:r>
      <w:r w:rsidR="003D1618" w:rsidRPr="00A90275">
        <w:t xml:space="preserve"> with </w:t>
      </w:r>
      <w:r w:rsidRPr="00A90275">
        <w:t>assessment</w:t>
      </w:r>
      <w:r>
        <w:t xml:space="preserve"> or</w:t>
      </w:r>
      <w:r w:rsidR="003D1618" w:rsidRPr="00A90275">
        <w:t xml:space="preserve"> do not </w:t>
      </w:r>
      <w:r w:rsidR="009C00FA" w:rsidRPr="00A90275">
        <w:t>confine</w:t>
      </w:r>
      <w:r w:rsidR="003D1618" w:rsidRPr="00A90275">
        <w:t xml:space="preserve"> from </w:t>
      </w:r>
      <w:r w:rsidRPr="00A90275">
        <w:t>interchangefiscal</w:t>
      </w:r>
      <w:r w:rsidR="009C00FA" w:rsidRPr="00A90275">
        <w:t>resources</w:t>
      </w:r>
      <w:r w:rsidR="003D1618" w:rsidRPr="00A90275">
        <w:t xml:space="preserve">. </w:t>
      </w:r>
      <w:r>
        <w:t xml:space="preserve">All </w:t>
      </w:r>
      <w:r w:rsidR="009C00FA" w:rsidRPr="00A90275">
        <w:t>changes</w:t>
      </w:r>
      <w:r w:rsidR="003D1618" w:rsidRPr="00A90275">
        <w:t xml:space="preserve"> in </w:t>
      </w:r>
      <w:r w:rsidRPr="00A90275">
        <w:t>stockholder</w:t>
      </w:r>
      <w:r w:rsidR="009C00FA" w:rsidRPr="00A90275">
        <w:t>responsiveness</w:t>
      </w:r>
      <w:r>
        <w:t xml:space="preserve">or </w:t>
      </w:r>
      <w:r w:rsidR="003D1618" w:rsidRPr="00A90275">
        <w:t xml:space="preserve">uneven </w:t>
      </w:r>
      <w:r w:rsidRPr="00A90275">
        <w:t>business</w:t>
      </w:r>
      <w:r w:rsidR="003D1618" w:rsidRPr="00A90275">
        <w:t xml:space="preserve"> costs </w:t>
      </w:r>
      <w:r w:rsidR="009C00FA" w:rsidRPr="00A90275">
        <w:t>avoid</w:t>
      </w:r>
      <w:r w:rsidRPr="00A90275">
        <w:t>important</w:t>
      </w:r>
      <w:r w:rsidR="009C00FA" w:rsidRPr="00A90275">
        <w:t>fluctuations</w:t>
      </w:r>
      <w:r w:rsidR="003D1618" w:rsidRPr="00A90275">
        <w:t xml:space="preserve"> in </w:t>
      </w:r>
      <w:r w:rsidRPr="00A90275">
        <w:t>assessment</w:t>
      </w:r>
      <w:r w:rsidR="003D1618" w:rsidRPr="00A90275">
        <w:t xml:space="preserve"> to be </w:t>
      </w:r>
      <w:r w:rsidR="009C00FA" w:rsidRPr="00A90275">
        <w:t>totally</w:t>
      </w:r>
      <w:r>
        <w:t xml:space="preserve">or </w:t>
      </w:r>
      <w:r w:rsidR="009C00FA" w:rsidRPr="00A90275">
        <w:t>directlyreproduced</w:t>
      </w:r>
      <w:r w:rsidR="003D1618" w:rsidRPr="00A90275">
        <w:t xml:space="preserve"> in </w:t>
      </w:r>
      <w:r w:rsidR="009C00FA" w:rsidRPr="00A90275">
        <w:t xml:space="preserve">the </w:t>
      </w:r>
      <w:r w:rsidR="003D1618" w:rsidRPr="00A90275">
        <w:t xml:space="preserve">market </w:t>
      </w:r>
      <w:r w:rsidRPr="00A90275">
        <w:t>values</w:t>
      </w:r>
      <w:r w:rsidR="003D1618" w:rsidRPr="00A90275">
        <w:t xml:space="preserve">. </w:t>
      </w:r>
      <w:r w:rsidR="009C00FA" w:rsidRPr="00A90275">
        <w:t>But</w:t>
      </w:r>
      <w:r w:rsidR="003D1618" w:rsidRPr="00A90275">
        <w:t>, if</w:t>
      </w:r>
      <w:r>
        <w:t xml:space="preserve"> the</w:t>
      </w:r>
      <w:r w:rsidR="003D1618" w:rsidRPr="00A90275">
        <w:t xml:space="preserve"> markets are </w:t>
      </w:r>
      <w:r w:rsidR="009C00FA" w:rsidRPr="00A90275">
        <w:t>well-organized</w:t>
      </w:r>
      <w:r w:rsidR="003D1618" w:rsidRPr="00A90275">
        <w:t xml:space="preserve">, </w:t>
      </w:r>
      <w:r w:rsidR="009C00FA" w:rsidRPr="00A90275">
        <w:t>fluctuations</w:t>
      </w:r>
      <w:r w:rsidR="003D1618" w:rsidRPr="00A90275">
        <w:t xml:space="preserve"> in </w:t>
      </w:r>
      <w:r w:rsidR="009C00FA" w:rsidRPr="00A90275">
        <w:t xml:space="preserve">the </w:t>
      </w:r>
      <w:r w:rsidR="003D1618" w:rsidRPr="00A90275">
        <w:t xml:space="preserve">asset </w:t>
      </w:r>
      <w:r w:rsidRPr="00A90275">
        <w:t>values</w:t>
      </w:r>
      <w:r w:rsidR="003D1618" w:rsidRPr="00A90275">
        <w:t xml:space="preserve"> cannot be </w:t>
      </w:r>
      <w:r w:rsidR="009C00FA" w:rsidRPr="00A90275">
        <w:t>reproduced</w:t>
      </w:r>
      <w:r w:rsidR="003D1618" w:rsidRPr="00A90275">
        <w:t xml:space="preserve"> in </w:t>
      </w:r>
      <w:r w:rsidR="009C00FA" w:rsidRPr="00A90275">
        <w:t>the systems</w:t>
      </w:r>
      <w:r w:rsidR="003D1618" w:rsidRPr="00A90275">
        <w:t xml:space="preserve">, </w:t>
      </w:r>
      <w:r w:rsidR="009C00FA" w:rsidRPr="00A90275">
        <w:t xml:space="preserve">whereas </w:t>
      </w:r>
      <w:r w:rsidRPr="00A90275">
        <w:t>additionalprofit</w:t>
      </w:r>
      <w:r w:rsidR="009C00FA" w:rsidRPr="00A90275">
        <w:t xml:space="preserve"> is </w:t>
      </w:r>
      <w:r w:rsidRPr="00A90275">
        <w:t>increased</w:t>
      </w:r>
      <w:r w:rsidR="009C00FA" w:rsidRPr="00A90275">
        <w:t xml:space="preserve"> as the </w:t>
      </w:r>
      <w:r w:rsidR="00693D1C" w:rsidRPr="00A90275">
        <w:t>accomplishment</w:t>
      </w:r>
      <w:r w:rsidR="009C00FA" w:rsidRPr="00A90275">
        <w:t xml:space="preserve"> rather than </w:t>
      </w:r>
      <w:r w:rsidR="00693D1C">
        <w:t xml:space="preserve">the </w:t>
      </w:r>
      <w:r w:rsidR="009C00FA" w:rsidRPr="00A90275">
        <w:t>outcome of the</w:t>
      </w:r>
      <w:r w:rsidR="00693D1C" w:rsidRPr="00A90275">
        <w:t>right</w:t>
      </w:r>
      <w:r w:rsidR="009C00FA" w:rsidRPr="00A90275">
        <w:t>forecast</w:t>
      </w:r>
      <w:r w:rsidR="003D1618" w:rsidRPr="00A90275">
        <w:t xml:space="preserve">. </w:t>
      </w:r>
      <w:r w:rsidR="004C5A59">
        <w:t xml:space="preserve">The </w:t>
      </w:r>
      <w:r w:rsidR="00E97DDE" w:rsidRPr="004C5A59">
        <w:t>depend</w:t>
      </w:r>
      <w:r w:rsidR="004C5A59">
        <w:t>ence</w:t>
      </w:r>
      <w:r w:rsidR="003D1618" w:rsidRPr="004C5A59">
        <w:t xml:space="preserve"> on a market </w:t>
      </w:r>
      <w:r w:rsidR="004C5A59">
        <w:t xml:space="preserve">is </w:t>
      </w:r>
      <w:r w:rsidR="003D1618" w:rsidRPr="004C5A59">
        <w:t>as ef</w:t>
      </w:r>
      <w:r w:rsidR="00E97DDE" w:rsidRPr="004C5A59">
        <w:rPr>
          <w:rFonts w:hint="eastAsia"/>
        </w:rPr>
        <w:t>fi</w:t>
      </w:r>
      <w:r w:rsidR="003D1618" w:rsidRPr="004C5A59">
        <w:t>cient when it was not possible to earn a return higher than the market return.</w:t>
      </w:r>
      <w:r w:rsidR="009C00FA" w:rsidRPr="00A90275">
        <w:t>In simple</w:t>
      </w:r>
      <w:r w:rsidR="00693D1C">
        <w:t xml:space="preserve"> words, a</w:t>
      </w:r>
      <w:r w:rsidR="00693D1C" w:rsidRPr="00A90275">
        <w:t>price</w:t>
      </w:r>
      <w:r w:rsidR="003D1618" w:rsidRPr="00A90275">
        <w:t xml:space="preserve"> of </w:t>
      </w:r>
      <w:r w:rsidR="00693D1C" w:rsidRPr="00A90275">
        <w:t>stocks</w:t>
      </w:r>
      <w:r w:rsidR="009C00FA" w:rsidRPr="00A90275">
        <w:t xml:space="preserve">redirectsa </w:t>
      </w:r>
      <w:r w:rsidR="003D1618" w:rsidRPr="00A90275">
        <w:t xml:space="preserve">fair </w:t>
      </w:r>
      <w:r w:rsidR="00693D1C" w:rsidRPr="00A90275">
        <w:t>rate</w:t>
      </w:r>
      <w:r w:rsidR="003D1618" w:rsidRPr="00A90275">
        <w:t xml:space="preserve"> of </w:t>
      </w:r>
      <w:r w:rsidR="009C00FA" w:rsidRPr="00A90275">
        <w:t>an organization or</w:t>
      </w:r>
      <w:r w:rsidR="003D1618" w:rsidRPr="00A90275">
        <w:t xml:space="preserve"> is </w:t>
      </w:r>
      <w:r w:rsidR="00693D1C" w:rsidRPr="00A90275">
        <w:t>identical</w:t>
      </w:r>
      <w:r w:rsidR="003D1618" w:rsidRPr="00A90275">
        <w:t xml:space="preserve"> to future cash </w:t>
      </w:r>
      <w:r w:rsidR="00693D1C" w:rsidRPr="00A90275">
        <w:t>movements</w:t>
      </w:r>
      <w:r w:rsidR="009C00FA" w:rsidRPr="00A90275">
        <w:t>reduced by the</w:t>
      </w:r>
      <w:r w:rsidR="00693D1C" w:rsidRPr="00A90275">
        <w:t>different</w:t>
      </w:r>
      <w:r w:rsidR="003D1618" w:rsidRPr="00A90275">
        <w:t xml:space="preserve"> cost of capital. </w:t>
      </w:r>
    </w:p>
    <w:p w:rsidR="00E72B30" w:rsidRDefault="009C00FA" w:rsidP="00E72B30">
      <w:r w:rsidRPr="00A90275">
        <w:t xml:space="preserve">Usually, the </w:t>
      </w:r>
      <w:r w:rsidR="00693D1C" w:rsidRPr="00A90275">
        <w:t>spirit</w:t>
      </w:r>
      <w:r w:rsidRPr="00A90275">
        <w:t xml:space="preserve"> of the</w:t>
      </w:r>
      <w:r w:rsidR="00693D1C" w:rsidRPr="00A90275">
        <w:t>effective</w:t>
      </w:r>
      <w:r w:rsidR="003D1618" w:rsidRPr="00A90275">
        <w:t xml:space="preserve"> market is </w:t>
      </w:r>
      <w:r w:rsidR="00693D1C" w:rsidRPr="00A90275">
        <w:t>made</w:t>
      </w:r>
      <w:r w:rsidR="003D1618" w:rsidRPr="00A90275">
        <w:t xml:space="preserve"> on</w:t>
      </w:r>
      <w:r w:rsidRPr="00A90275">
        <w:t xml:space="preserve"> the </w:t>
      </w:r>
      <w:r w:rsidR="00693D1C">
        <w:t xml:space="preserve">2 </w:t>
      </w:r>
      <w:r w:rsidRPr="00A90275">
        <w:t xml:space="preserve">pillars such as </w:t>
      </w:r>
      <w:r w:rsidR="00693D1C" w:rsidRPr="00A90275">
        <w:t>accessible</w:t>
      </w:r>
      <w:r w:rsidRPr="00A90275">
        <w:t xml:space="preserve"> knowledge that is </w:t>
      </w:r>
      <w:r w:rsidR="00693D1C" w:rsidRPr="00A90275">
        <w:t>previouslycombined</w:t>
      </w:r>
      <w:r w:rsidRPr="00A90275">
        <w:t xml:space="preserve"> in the stock </w:t>
      </w:r>
      <w:r w:rsidR="00693D1C" w:rsidRPr="00A90275">
        <w:t>values</w:t>
      </w:r>
      <w:r w:rsidRPr="00A90275">
        <w:t xml:space="preserve">, and </w:t>
      </w:r>
      <w:r w:rsidR="00693D1C" w:rsidRPr="00A90275">
        <w:t>stakeholders</w:t>
      </w:r>
      <w:r w:rsidRPr="00A90275">
        <w:t xml:space="preserve"> cannot </w:t>
      </w:r>
      <w:r w:rsidR="00693D1C" w:rsidRPr="00A90275">
        <w:t>make</w:t>
      </w:r>
      <w:r w:rsidRPr="00A90275">
        <w:t xml:space="preserve"> the risk-weighted extra </w:t>
      </w:r>
      <w:r w:rsidR="00693D1C" w:rsidRPr="00A90275">
        <w:t>profit</w:t>
      </w:r>
      <w:r w:rsidR="00693D1C">
        <w:t xml:space="preserve"> or</w:t>
      </w:r>
      <w:r w:rsidRPr="00A90275">
        <w:t xml:space="preserve"> both of these are in the efficient </w:t>
      </w:r>
      <w:r w:rsidRPr="004841B6">
        <w:t xml:space="preserve">market. </w:t>
      </w:r>
      <w:r w:rsidR="003D1618" w:rsidRPr="004841B6">
        <w:t xml:space="preserve">Considering </w:t>
      </w:r>
      <w:r w:rsidR="004841B6" w:rsidRPr="004841B6">
        <w:t xml:space="preserve">a piece of </w:t>
      </w:r>
      <w:r w:rsidR="003D1618" w:rsidRPr="004841B6">
        <w:t xml:space="preserve">information </w:t>
      </w:r>
      <w:r w:rsidR="004841B6" w:rsidRPr="004841B6">
        <w:t>revealed</w:t>
      </w:r>
      <w:r w:rsidR="003D1618" w:rsidRPr="004841B6">
        <w:t xml:space="preserve"> in </w:t>
      </w:r>
      <w:r w:rsidR="004841B6" w:rsidRPr="004841B6">
        <w:t xml:space="preserve">the </w:t>
      </w:r>
      <w:r w:rsidR="003D1618" w:rsidRPr="004841B6">
        <w:t xml:space="preserve">market </w:t>
      </w:r>
      <w:r w:rsidR="00693D1C" w:rsidRPr="004841B6">
        <w:t>values</w:t>
      </w:r>
      <w:r w:rsidR="003D1618" w:rsidRPr="004841B6">
        <w:t xml:space="preserve">, market </w:t>
      </w:r>
      <w:r w:rsidR="00693D1C" w:rsidRPr="004841B6">
        <w:t>effectiveness</w:t>
      </w:r>
      <w:r w:rsidR="003D1618" w:rsidRPr="004841B6">
        <w:t xml:space="preserve"> is </w:t>
      </w:r>
      <w:r w:rsidR="004841B6" w:rsidRPr="004841B6">
        <w:t>typically</w:t>
      </w:r>
      <w:r w:rsidR="00693D1C" w:rsidRPr="004841B6">
        <w:t>wrecked</w:t>
      </w:r>
      <w:r w:rsidR="003D1618" w:rsidRPr="004841B6">
        <w:t xml:space="preserve"> down </w:t>
      </w:r>
      <w:r w:rsidR="00693D1C" w:rsidRPr="004841B6">
        <w:t>obsessed by</w:t>
      </w:r>
      <w:r w:rsidR="004841B6" w:rsidRPr="004841B6">
        <w:t xml:space="preserve">3 </w:t>
      </w:r>
      <w:r w:rsidR="003D1618" w:rsidRPr="004841B6">
        <w:t xml:space="preserve">levels. </w:t>
      </w:r>
      <w:r w:rsidR="00693D1C" w:rsidRPr="004841B6">
        <w:t>Feeble</w:t>
      </w:r>
      <w:r w:rsidR="003D1618" w:rsidRPr="004841B6">
        <w:t xml:space="preserve">, semi-strong, </w:t>
      </w:r>
      <w:r w:rsidR="004841B6" w:rsidRPr="004841B6">
        <w:t xml:space="preserve">or </w:t>
      </w:r>
      <w:r w:rsidR="00693D1C" w:rsidRPr="004841B6">
        <w:t>robust</w:t>
      </w:r>
      <w:r w:rsidR="004841B6" w:rsidRPr="004841B6">
        <w:t>practices</w:t>
      </w:r>
      <w:r w:rsidR="003D1618" w:rsidRPr="004841B6">
        <w:t xml:space="preserve"> of </w:t>
      </w:r>
      <w:r w:rsidR="00693D1C" w:rsidRPr="004841B6">
        <w:t>marketplaceeffectiveness</w:t>
      </w:r>
      <w:r w:rsidR="003D1618" w:rsidRPr="004841B6">
        <w:t xml:space="preserve"> are </w:t>
      </w:r>
      <w:r w:rsidR="004841B6" w:rsidRPr="004841B6">
        <w:t>famous</w:t>
      </w:r>
      <w:r w:rsidR="003D1618" w:rsidRPr="004841B6">
        <w:t xml:space="preserve">. </w:t>
      </w:r>
      <w:r w:rsidR="004841B6" w:rsidRPr="004841B6">
        <w:t xml:space="preserve">In </w:t>
      </w:r>
      <w:r w:rsidR="004C5A59" w:rsidRPr="004841B6">
        <w:t>unconvincingly</w:t>
      </w:r>
      <w:r w:rsidR="004C5A59">
        <w:t xml:space="preserve"> </w:t>
      </w:r>
      <w:r w:rsidR="00693D1C" w:rsidRPr="004841B6">
        <w:t>effective</w:t>
      </w:r>
      <w:r w:rsidR="00693D1C">
        <w:t xml:space="preserve"> share</w:t>
      </w:r>
      <w:r w:rsidR="004841B6" w:rsidRPr="004841B6">
        <w:t xml:space="preserve"> markets, a</w:t>
      </w:r>
      <w:r w:rsidR="00693D1C">
        <w:t>n</w:t>
      </w:r>
      <w:r w:rsidR="004C5A59">
        <w:t xml:space="preserve"> </w:t>
      </w:r>
      <w:r w:rsidR="00693D1C" w:rsidRPr="004841B6">
        <w:t>existing</w:t>
      </w:r>
      <w:r w:rsidR="00693D1C">
        <w:t xml:space="preserve"> share value</w:t>
      </w:r>
      <w:r w:rsidR="004C5A59">
        <w:t xml:space="preserve"> </w:t>
      </w:r>
      <w:r w:rsidR="004841B6" w:rsidRPr="004841B6">
        <w:t>reproduces</w:t>
      </w:r>
      <w:r w:rsidR="003D1618" w:rsidRPr="004841B6">
        <w:t xml:space="preserve"> all </w:t>
      </w:r>
      <w:r w:rsidR="004841B6" w:rsidRPr="004841B6">
        <w:t>data</w:t>
      </w:r>
      <w:r w:rsidR="00693D1C" w:rsidRPr="004841B6">
        <w:t>linked</w:t>
      </w:r>
      <w:r w:rsidR="003D1618" w:rsidRPr="004841B6">
        <w:t xml:space="preserve"> to s</w:t>
      </w:r>
      <w:r w:rsidR="00693D1C">
        <w:t>hare</w:t>
      </w:r>
      <w:r w:rsidR="003D1618" w:rsidRPr="004841B6">
        <w:t xml:space="preserve"> price </w:t>
      </w:r>
      <w:r w:rsidR="00693D1C" w:rsidRPr="004841B6">
        <w:t>variations</w:t>
      </w:r>
      <w:r w:rsidR="003D1618" w:rsidRPr="004841B6">
        <w:t xml:space="preserve"> in past. Such </w:t>
      </w:r>
      <w:r w:rsidR="004841B6" w:rsidRPr="004841B6">
        <w:t>infocomprises</w:t>
      </w:r>
      <w:r w:rsidR="00693D1C" w:rsidRPr="004841B6">
        <w:t>informations</w:t>
      </w:r>
      <w:r w:rsidR="003D1618" w:rsidRPr="004841B6">
        <w:t xml:space="preserve"> on </w:t>
      </w:r>
      <w:r w:rsidR="004841B6" w:rsidRPr="004841B6">
        <w:t>the preceding</w:t>
      </w:r>
      <w:r w:rsidR="00693D1C" w:rsidRPr="004841B6">
        <w:t>rates</w:t>
      </w:r>
      <w:r w:rsidR="003D1618" w:rsidRPr="004841B6">
        <w:t xml:space="preserve">, </w:t>
      </w:r>
      <w:r w:rsidR="00693D1C" w:rsidRPr="004841B6">
        <w:t>interchangecapacity</w:t>
      </w:r>
      <w:r w:rsidR="004841B6" w:rsidRPr="004841B6">
        <w:t>, etc. Based on above</w:t>
      </w:r>
      <w:r w:rsidR="003D1618" w:rsidRPr="004841B6">
        <w:t>-me</w:t>
      </w:r>
      <w:r w:rsidR="00693D1C">
        <w:t>ntioned information, it</w:t>
      </w:r>
      <w:r w:rsidR="004841B6" w:rsidRPr="004841B6">
        <w:t>develops</w:t>
      </w:r>
      <w:r w:rsidR="00693D1C" w:rsidRPr="004841B6">
        <w:t>formerly</w:t>
      </w:r>
      <w:r w:rsidR="004841B6" w:rsidRPr="004841B6">
        <w:t>unbearable</w:t>
      </w:r>
      <w:r w:rsidR="003D1618" w:rsidRPr="004841B6">
        <w:t xml:space="preserve"> to </w:t>
      </w:r>
      <w:r w:rsidR="004841B6" w:rsidRPr="004841B6">
        <w:t>create</w:t>
      </w:r>
      <w:r w:rsidR="003D1618" w:rsidRPr="004841B6">
        <w:t xml:space="preserve"> excess pro</w:t>
      </w:r>
      <w:r w:rsidR="003D1618" w:rsidRPr="004841B6">
        <w:rPr>
          <w:rFonts w:hint="eastAsia"/>
        </w:rPr>
        <w:t>fi</w:t>
      </w:r>
      <w:r w:rsidR="004841B6" w:rsidRPr="004841B6">
        <w:t>t in the</w:t>
      </w:r>
      <w:r w:rsidR="003D1618" w:rsidRPr="004841B6">
        <w:t xml:space="preserve"> stock market. </w:t>
      </w:r>
      <w:r w:rsidR="004841B6" w:rsidRPr="004841B6">
        <w:t>Therefore</w:t>
      </w:r>
      <w:r w:rsidR="003D1618" w:rsidRPr="004841B6">
        <w:t xml:space="preserve">, if a market is a weak, </w:t>
      </w:r>
      <w:r w:rsidR="004841B6" w:rsidRPr="004841B6">
        <w:t>technical, oref</w:t>
      </w:r>
      <w:r w:rsidR="004841B6" w:rsidRPr="004841B6">
        <w:rPr>
          <w:rFonts w:hint="eastAsia"/>
        </w:rPr>
        <w:t>fi</w:t>
      </w:r>
      <w:r w:rsidR="004841B6" w:rsidRPr="004841B6">
        <w:t>cient evaluation</w:t>
      </w:r>
      <w:r w:rsidR="003D1618" w:rsidRPr="004841B6">
        <w:t xml:space="preserve"> yields no </w:t>
      </w:r>
      <w:r w:rsidR="004841B6" w:rsidRPr="004841B6">
        <w:t>extra</w:t>
      </w:r>
      <w:r w:rsidR="003D1618" w:rsidRPr="004841B6">
        <w:t xml:space="preserve"> return. In semi-strongly </w:t>
      </w:r>
      <w:r w:rsidR="004841B6" w:rsidRPr="004841B6">
        <w:t>effective</w:t>
      </w:r>
      <w:r w:rsidR="003D1618" w:rsidRPr="004841B6">
        <w:t xml:space="preserve"> markets, </w:t>
      </w:r>
      <w:r w:rsidR="004841B6" w:rsidRPr="004841B6">
        <w:t>present</w:t>
      </w:r>
      <w:r w:rsidR="003D1618" w:rsidRPr="004841B6">
        <w:t xml:space="preserve"> stock prices </w:t>
      </w:r>
      <w:r w:rsidR="004841B6" w:rsidRPr="004841B6">
        <w:t>reproduce</w:t>
      </w:r>
      <w:r w:rsidR="003D1618" w:rsidRPr="004841B6">
        <w:t xml:space="preserve"> not only </w:t>
      </w:r>
      <w:r w:rsidR="004841B6" w:rsidRPr="004841B6">
        <w:t>statistics</w:t>
      </w:r>
      <w:r w:rsidR="003D1618" w:rsidRPr="004841B6">
        <w:t xml:space="preserve"> about</w:t>
      </w:r>
      <w:r w:rsidR="004841B6" w:rsidRPr="004841B6">
        <w:t xml:space="preserve"> the</w:t>
      </w:r>
      <w:r w:rsidR="00693D1C" w:rsidRPr="004841B6">
        <w:t>pastrates</w:t>
      </w:r>
      <w:r w:rsidR="003D1618" w:rsidRPr="004841B6">
        <w:t xml:space="preserve"> but also all </w:t>
      </w:r>
      <w:r w:rsidR="004841B6" w:rsidRPr="004841B6">
        <w:t>the existing</w:t>
      </w:r>
      <w:r w:rsidR="003D1618" w:rsidRPr="004841B6">
        <w:t xml:space="preserve"> publicly </w:t>
      </w:r>
      <w:r w:rsidR="004841B6" w:rsidRPr="004841B6">
        <w:t>accessible</w:t>
      </w:r>
      <w:r w:rsidR="00693D1C" w:rsidRPr="004841B6">
        <w:t>info</w:t>
      </w:r>
      <w:r w:rsidR="003D1618" w:rsidRPr="004841B6">
        <w:t xml:space="preserve">, </w:t>
      </w:r>
      <w:r w:rsidR="004841B6" w:rsidRPr="004841B6">
        <w:t xml:space="preserve">for instance, </w:t>
      </w:r>
      <w:r w:rsidR="00693D1C" w:rsidRPr="004841B6">
        <w:t>disbursement</w:t>
      </w:r>
      <w:r w:rsidR="004841B6" w:rsidRPr="004841B6">
        <w:t xml:space="preserve"> pay-outs, </w:t>
      </w:r>
      <w:r w:rsidR="00693D1C" w:rsidRPr="004841B6">
        <w:t>alterations</w:t>
      </w:r>
      <w:r w:rsidR="004841B6" w:rsidRPr="004841B6">
        <w:t xml:space="preserve"> in </w:t>
      </w:r>
      <w:r w:rsidR="00693D1C" w:rsidRPr="004841B6">
        <w:lastRenderedPageBreak/>
        <w:t>bookkeeping</w:t>
      </w:r>
      <w:r w:rsidR="004841B6" w:rsidRPr="004841B6">
        <w:t xml:space="preserve"> policy, </w:t>
      </w:r>
      <w:r w:rsidR="003D1618" w:rsidRPr="004841B6">
        <w:t xml:space="preserve">announcements of acquisitions, etc. Finally, in </w:t>
      </w:r>
      <w:r w:rsidR="004841B6" w:rsidRPr="004841B6">
        <w:t>powerful</w:t>
      </w:r>
      <w:r w:rsidR="003D1618" w:rsidRPr="004841B6">
        <w:t xml:space="preserve"> ef</w:t>
      </w:r>
      <w:r w:rsidR="003D1618" w:rsidRPr="004841B6">
        <w:rPr>
          <w:rFonts w:hint="eastAsia"/>
        </w:rPr>
        <w:t>fi</w:t>
      </w:r>
      <w:r w:rsidR="003D1618" w:rsidRPr="004841B6">
        <w:t xml:space="preserve">cient markets, </w:t>
      </w:r>
      <w:r w:rsidR="004841B6" w:rsidRPr="004841B6">
        <w:t>recent</w:t>
      </w:r>
      <w:r w:rsidR="003D1618" w:rsidRPr="004841B6">
        <w:t xml:space="preserve"> stock prices re</w:t>
      </w:r>
      <w:r w:rsidR="003D1618" w:rsidRPr="004841B6">
        <w:rPr>
          <w:rFonts w:hint="eastAsia"/>
        </w:rPr>
        <w:t>fl</w:t>
      </w:r>
      <w:r w:rsidR="003D1618" w:rsidRPr="004841B6">
        <w:t xml:space="preserve">ect all </w:t>
      </w:r>
      <w:r w:rsidR="004841B6" w:rsidRPr="004841B6">
        <w:t>the potential</w:t>
      </w:r>
      <w:r w:rsidR="00693D1C" w:rsidRPr="004841B6">
        <w:t>data</w:t>
      </w:r>
      <w:r w:rsidR="004841B6" w:rsidRPr="004841B6">
        <w:t xml:space="preserve"> that</w:t>
      </w:r>
      <w:r w:rsidR="003D1618" w:rsidRPr="004841B6">
        <w:t xml:space="preserve"> does not </w:t>
      </w:r>
      <w:r w:rsidR="004841B6" w:rsidRPr="004841B6">
        <w:t>essentially</w:t>
      </w:r>
      <w:r w:rsidR="003D1618" w:rsidRPr="004841B6">
        <w:t xml:space="preserve"> have to be public.</w:t>
      </w:r>
    </w:p>
    <w:p w:rsidR="004841B6" w:rsidRDefault="004841B6" w:rsidP="00E72B30"/>
    <w:p w:rsidR="004C5A59" w:rsidRDefault="004C5A59">
      <w:pPr>
        <w:spacing w:line="259" w:lineRule="auto"/>
        <w:jc w:val="left"/>
        <w:rPr>
          <w:rFonts w:eastAsiaTheme="majorEastAsia" w:cstheme="majorBidi"/>
          <w:b/>
          <w:sz w:val="28"/>
          <w:szCs w:val="32"/>
        </w:rPr>
      </w:pPr>
      <w:r>
        <w:br w:type="page"/>
      </w:r>
    </w:p>
    <w:p w:rsidR="00A952CE" w:rsidRDefault="004C5A59" w:rsidP="00DF420A">
      <w:pPr>
        <w:pStyle w:val="Cmsor1"/>
      </w:pPr>
      <w:bookmarkStart w:id="3" w:name="_Toc121004636"/>
      <w:r>
        <w:lastRenderedPageBreak/>
        <w:t xml:space="preserve">Critical evaluation of the </w:t>
      </w:r>
      <w:r w:rsidR="009C00FA">
        <w:t>multinational corporation's methods of appraising projects</w:t>
      </w:r>
      <w:bookmarkEnd w:id="3"/>
    </w:p>
    <w:p w:rsidR="006D26AE" w:rsidRDefault="009C00FA" w:rsidP="001F6AA2">
      <w:r>
        <w:t>The case company uses different methods to appraise its projects internationally. The different methods of project appraisal help the company to evaluate whether all the projects are viable in the global market or not</w:t>
      </w:r>
      <w:r w:rsidR="0020059F">
        <w:rPr>
          <w:shd w:val="clear" w:color="auto" w:fill="FFFFFF"/>
        </w:rPr>
        <w:t xml:space="preserve">(TeBoveldt, </w:t>
      </w:r>
      <w:r w:rsidR="0020059F" w:rsidRPr="0020059F">
        <w:rPr>
          <w:i/>
          <w:shd w:val="clear" w:color="auto" w:fill="FFFFFF"/>
        </w:rPr>
        <w:t xml:space="preserve">et. al. </w:t>
      </w:r>
      <w:r w:rsidR="0020059F">
        <w:rPr>
          <w:shd w:val="clear" w:color="auto" w:fill="FFFFFF"/>
        </w:rPr>
        <w:t>2022)</w:t>
      </w:r>
      <w:r>
        <w:t xml:space="preserve">. </w:t>
      </w:r>
    </w:p>
    <w:p w:rsidR="006D26AE" w:rsidRDefault="009C00FA" w:rsidP="001F6AA2">
      <w:r>
        <w:t>Here are the methods of appraising the projects used by Deloitte:</w:t>
      </w:r>
    </w:p>
    <w:p w:rsidR="006D26AE" w:rsidRDefault="009C00FA" w:rsidP="006D26AE">
      <w:pPr>
        <w:pStyle w:val="Listaszerbekezds"/>
        <w:numPr>
          <w:ilvl w:val="0"/>
          <w:numId w:val="1"/>
        </w:numPr>
      </w:pPr>
      <w:r>
        <w:t>Payback period (PP)-</w:t>
      </w:r>
      <w:r w:rsidR="005B1A6C">
        <w:t xml:space="preserve"> This method is seen as one of the simplest methods that identify the period by which the company's investment gets recovered through the net cash inflows which are derived from the gross cash inflows subtracting the overall cash outflows. </w:t>
      </w:r>
    </w:p>
    <w:p w:rsidR="001F6AA2" w:rsidRDefault="009C00FA" w:rsidP="006D26AE">
      <w:pPr>
        <w:pStyle w:val="Listaszerbekezds"/>
        <w:numPr>
          <w:ilvl w:val="0"/>
          <w:numId w:val="1"/>
        </w:numPr>
      </w:pPr>
      <w:r>
        <w:t>Discounted payback period (DPP</w:t>
      </w:r>
      <w:r w:rsidR="00F738FA">
        <w:t>) -</w:t>
      </w:r>
      <w:r w:rsidR="005B1A6C">
        <w:t xml:space="preserve">The </w:t>
      </w:r>
      <w:r w:rsidR="00693D1C">
        <w:t>disadvantage</w:t>
      </w:r>
      <w:r w:rsidR="005B1A6C">
        <w:t xml:space="preserve"> of payback period </w:t>
      </w:r>
      <w:r w:rsidR="00190495">
        <w:t>system</w:t>
      </w:r>
      <w:r w:rsidR="005B1A6C">
        <w:t xml:space="preserve"> that is </w:t>
      </w:r>
      <w:r w:rsidR="00ED1C45">
        <w:t xml:space="preserve">it </w:t>
      </w:r>
      <w:r w:rsidR="00190495">
        <w:t>overlooks</w:t>
      </w:r>
      <w:r w:rsidR="00ED1C45">
        <w:t xml:space="preserve"> the time value of the money, which is covered in this method</w:t>
      </w:r>
      <w:r w:rsidR="0020059F">
        <w:rPr>
          <w:shd w:val="clear" w:color="auto" w:fill="FFFFFF"/>
        </w:rPr>
        <w:t>(Maghsoudi, and Sadeghi, 2020)</w:t>
      </w:r>
      <w:r w:rsidR="00ED1C45">
        <w:t xml:space="preserve">. The discounted payback period refers to the discounted future cash flows that arrived at a certain rate on the present value of future cash flows. </w:t>
      </w:r>
    </w:p>
    <w:p w:rsidR="006D26AE" w:rsidRDefault="009C00FA" w:rsidP="006D26AE">
      <w:pPr>
        <w:pStyle w:val="Listaszerbekezds"/>
        <w:numPr>
          <w:ilvl w:val="0"/>
          <w:numId w:val="1"/>
        </w:numPr>
      </w:pPr>
      <w:r>
        <w:t>Average accounting return (AAR</w:t>
      </w:r>
      <w:r w:rsidR="00F738FA">
        <w:t>) -</w:t>
      </w:r>
      <w:r w:rsidR="00DD6415">
        <w:t xml:space="preserve">Under this method, the rate of return is represented that earns by the average projected investment per annum. Those earnings are known as the annual average of the net earnings of the company's project. AAR is also called return on capital employed (ROCE) and an average return on investment (ARI). </w:t>
      </w:r>
    </w:p>
    <w:p w:rsidR="006D26AE" w:rsidRDefault="009C00FA" w:rsidP="006D26AE">
      <w:pPr>
        <w:pStyle w:val="Listaszerbekezds"/>
        <w:numPr>
          <w:ilvl w:val="0"/>
          <w:numId w:val="1"/>
        </w:numPr>
      </w:pPr>
      <w:r>
        <w:t>Net present value (NPV</w:t>
      </w:r>
      <w:r w:rsidR="00F738FA">
        <w:t>) -</w:t>
      </w:r>
      <w:r w:rsidR="00906ED2">
        <w:t>Under this method, all future cash flow values are predicted whether it is negative or positive</w:t>
      </w:r>
      <w:r w:rsidR="0020059F">
        <w:rPr>
          <w:shd w:val="clear" w:color="auto" w:fill="FFFFFF"/>
        </w:rPr>
        <w:t>(Basher, and Raboy, 2018)</w:t>
      </w:r>
      <w:r w:rsidR="00906ED2">
        <w:t xml:space="preserve">. That future cash flow is determined over the whole life of the project investment that is discounted to the present.  </w:t>
      </w:r>
    </w:p>
    <w:p w:rsidR="00C5396A" w:rsidRPr="00C5396A" w:rsidRDefault="009C00FA" w:rsidP="009A49A6">
      <w:pPr>
        <w:pStyle w:val="Listaszerbekezds"/>
        <w:numPr>
          <w:ilvl w:val="0"/>
          <w:numId w:val="1"/>
        </w:numPr>
      </w:pPr>
      <w:r>
        <w:t>Internal rate of return (IRR</w:t>
      </w:r>
      <w:r w:rsidR="00F738FA">
        <w:t>) -</w:t>
      </w:r>
      <w:r>
        <w:t xml:space="preserve">This method finds out </w:t>
      </w:r>
      <w:r w:rsidR="00190495">
        <w:t>rate on</w:t>
      </w:r>
      <w:r>
        <w:t xml:space="preserve"> which cash flows are </w:t>
      </w:r>
      <w:r w:rsidR="00190495">
        <w:t>reduced</w:t>
      </w:r>
      <w:r>
        <w:t xml:space="preserve"> and NPV becomes zero</w:t>
      </w:r>
      <w:r w:rsidRPr="00C5396A">
        <w:t xml:space="preserve">. </w:t>
      </w:r>
      <w:r>
        <w:t>IRR is the</w:t>
      </w:r>
      <w:r w:rsidR="00190495">
        <w:t xml:space="preserve"> rate on which </w:t>
      </w:r>
      <w:r w:rsidRPr="00C5396A">
        <w:t xml:space="preserve">when </w:t>
      </w:r>
      <w:r w:rsidR="00190495" w:rsidRPr="00C5396A">
        <w:t>practical</w:t>
      </w:r>
      <w:r>
        <w:t>to the</w:t>
      </w:r>
      <w:r w:rsidRPr="00C5396A">
        <w:t xml:space="preserve"> future cash inflows the</w:t>
      </w:r>
      <w:r>
        <w:t>n the</w:t>
      </w:r>
      <w:r w:rsidR="00190495" w:rsidRPr="00C5396A">
        <w:t>current</w:t>
      </w:r>
      <w:r w:rsidRPr="00C5396A">
        <w:t xml:space="preserve"> value of </w:t>
      </w:r>
      <w:r>
        <w:t xml:space="preserve">the </w:t>
      </w:r>
      <w:r w:rsidR="00190495" w:rsidRPr="00C5396A">
        <w:t>influxesoccupied</w:t>
      </w:r>
      <w:r w:rsidRPr="00C5396A">
        <w:t xml:space="preserve"> organized should associate with </w:t>
      </w:r>
      <w:r>
        <w:t xml:space="preserve">a </w:t>
      </w:r>
      <w:r w:rsidR="00190495" w:rsidRPr="00C5396A">
        <w:t>currentrate</w:t>
      </w:r>
      <w:r w:rsidRPr="00C5396A">
        <w:t xml:space="preserve"> of </w:t>
      </w:r>
      <w:r>
        <w:t xml:space="preserve">a project </w:t>
      </w:r>
      <w:r w:rsidRPr="00C5396A">
        <w:t>investment</w:t>
      </w:r>
      <w:r w:rsidR="00190495">
        <w:t>price</w:t>
      </w:r>
      <w:r w:rsidRPr="00C5396A">
        <w:t xml:space="preserve">. </w:t>
      </w:r>
    </w:p>
    <w:p w:rsidR="006D26AE" w:rsidRDefault="009C00FA" w:rsidP="009A49A6">
      <w:pPr>
        <w:pStyle w:val="Listaszerbekezds"/>
        <w:numPr>
          <w:ilvl w:val="0"/>
          <w:numId w:val="1"/>
        </w:numPr>
      </w:pPr>
      <w:r>
        <w:t>Profitability index (PI</w:t>
      </w:r>
      <w:r w:rsidR="00F738FA">
        <w:t>) -</w:t>
      </w:r>
      <w:r w:rsidR="008153E2">
        <w:t xml:space="preserve">The profitability index shows a relationship between the cost of investment and the future earnings' present value. If the NPV of an investment is positive then the index results as more than one and when the NPV is negative then the index becomes negative. </w:t>
      </w:r>
    </w:p>
    <w:p w:rsidR="006D26AE" w:rsidRDefault="009C00FA" w:rsidP="006D26AE">
      <w:pPr>
        <w:pStyle w:val="Listaszerbekezds"/>
        <w:numPr>
          <w:ilvl w:val="0"/>
          <w:numId w:val="1"/>
        </w:numPr>
      </w:pPr>
      <w:r>
        <w:t xml:space="preserve">Time </w:t>
      </w:r>
      <w:r w:rsidR="008153E2">
        <w:t>value of money (TVM</w:t>
      </w:r>
      <w:r w:rsidR="00F738FA">
        <w:t>) -</w:t>
      </w:r>
      <w:r w:rsidR="008153E2">
        <w:t xml:space="preserve"> The ti</w:t>
      </w:r>
      <w:r w:rsidR="0047558B">
        <w:t xml:space="preserve">me value of money </w:t>
      </w:r>
      <w:r w:rsidR="00190495">
        <w:t>mentions</w:t>
      </w:r>
      <w:r w:rsidR="0047558B">
        <w:t xml:space="preserve"> to key principle of finance. The concept of this method shows the </w:t>
      </w:r>
      <w:r w:rsidR="00190495">
        <w:t>amount</w:t>
      </w:r>
      <w:r w:rsidR="0047558B">
        <w:t xml:space="preserve"> of money is more worth now </w:t>
      </w:r>
      <w:r w:rsidR="0047558B">
        <w:lastRenderedPageBreak/>
        <w:t xml:space="preserve">than same sum will get in the </w:t>
      </w:r>
      <w:r w:rsidR="00190495">
        <w:t>upcoming</w:t>
      </w:r>
      <w:r w:rsidR="0047558B">
        <w:t xml:space="preserve"> date due to the </w:t>
      </w:r>
      <w:r w:rsidR="00190495">
        <w:t>receiving</w:t>
      </w:r>
      <w:r w:rsidR="0047558B">
        <w:t xml:space="preserve"> potential in </w:t>
      </w:r>
      <w:r w:rsidR="00190495">
        <w:t xml:space="preserve">the </w:t>
      </w:r>
      <w:r w:rsidR="0047558B">
        <w:t xml:space="preserve">interim. </w:t>
      </w:r>
    </w:p>
    <w:p w:rsidR="006D26AE" w:rsidRDefault="009C00FA" w:rsidP="006D26AE">
      <w:pPr>
        <w:pStyle w:val="Listaszerbekezds"/>
        <w:numPr>
          <w:ilvl w:val="0"/>
          <w:numId w:val="1"/>
        </w:numPr>
      </w:pPr>
      <w:r>
        <w:t>Net working capital (NWC)-</w:t>
      </w:r>
      <w:r w:rsidR="0047558B">
        <w:t xml:space="preserve"> Firstly it is determined that the NWC shows the net current assets of the company which is extracted from the formula of total current liabilities subtracted from the total current assets. Under this method, every project cost includes the margin money for working capital. </w:t>
      </w:r>
    </w:p>
    <w:p w:rsidR="005B1A6C" w:rsidRDefault="009C00FA" w:rsidP="00F738FA">
      <w:pPr>
        <w:pStyle w:val="Listaszerbekezds"/>
        <w:numPr>
          <w:ilvl w:val="0"/>
          <w:numId w:val="1"/>
        </w:numPr>
      </w:pPr>
      <w:r>
        <w:t xml:space="preserve">Scenario or sensitivity analysis- </w:t>
      </w:r>
      <w:r w:rsidR="00F738FA">
        <w:t>To avoid the investment risk, a precautionary financial analysis are to be carried out which is called sensitivity or scenario analysis</w:t>
      </w:r>
      <w:r w:rsidR="0020059F">
        <w:rPr>
          <w:shd w:val="clear" w:color="auto" w:fill="FFFFFF"/>
        </w:rPr>
        <w:t xml:space="preserve">(Mavromatidis, </w:t>
      </w:r>
      <w:r w:rsidR="0020059F" w:rsidRPr="0020059F">
        <w:rPr>
          <w:i/>
          <w:shd w:val="clear" w:color="auto" w:fill="FFFFFF"/>
        </w:rPr>
        <w:t xml:space="preserve">et. al. </w:t>
      </w:r>
      <w:r w:rsidR="0020059F">
        <w:rPr>
          <w:shd w:val="clear" w:color="auto" w:fill="FFFFFF"/>
        </w:rPr>
        <w:t>2018)</w:t>
      </w:r>
      <w:r w:rsidR="00F738FA">
        <w:t xml:space="preserve">. In the context of scenario analysis, several probable scenarios are aligned from the project report and after it, the financial analysis is created as an extra precautionary measure. On the other hand in sensitivity analysis is a simplification of scenario analysis it is to be </w:t>
      </w:r>
      <w:r w:rsidR="00F738FA" w:rsidRPr="00F738FA">
        <w:t>consider</w:t>
      </w:r>
      <w:r w:rsidR="00F738FA">
        <w:t>ed that</w:t>
      </w:r>
      <w:r w:rsidR="00F738FA" w:rsidRPr="00F738FA">
        <w:t xml:space="preserve"> all basic appraisals</w:t>
      </w:r>
      <w:r w:rsidR="00F738FA">
        <w:t xml:space="preserve"> are</w:t>
      </w:r>
      <w:r w:rsidR="00F738FA" w:rsidRPr="00F738FA">
        <w:t xml:space="preserve"> correct except one variable </w:t>
      </w:r>
      <w:r w:rsidR="00F738FA">
        <w:t xml:space="preserve">like </w:t>
      </w:r>
      <w:r w:rsidR="00F738FA" w:rsidRPr="00F738FA">
        <w:t xml:space="preserve">the volume of </w:t>
      </w:r>
      <w:r w:rsidR="00F738FA">
        <w:t xml:space="preserve">the </w:t>
      </w:r>
      <w:r w:rsidR="00F738FA" w:rsidRPr="00F738FA">
        <w:t>activity or unit vending price etc.</w:t>
      </w:r>
    </w:p>
    <w:p w:rsidR="00F738FA" w:rsidRDefault="009C00FA" w:rsidP="00F738FA">
      <w:r>
        <w:t>For the case company, the best suitable method of appraisal project is a s</w:t>
      </w:r>
      <w:r w:rsidR="00607BC2">
        <w:t xml:space="preserve">cenario or sensitivity analysis. As this appraisal makes an effective evaluation for the company's project future estimation. The second one suggested for the company is NPV which will lead to a future cash flow of the company's invested project. This method will attract more investors to the company's project. </w:t>
      </w:r>
      <w:r w:rsidR="00876059">
        <w:t xml:space="preserve">The third and best method of project appraisal is ARR which reflects on the return on the company's project in the future. </w:t>
      </w:r>
    </w:p>
    <w:p w:rsidR="001F6AA2" w:rsidRPr="001F6AA2" w:rsidRDefault="001F6AA2" w:rsidP="001F6AA2"/>
    <w:p w:rsidR="009C4EB6" w:rsidRDefault="009C4EB6" w:rsidP="00DF420A">
      <w:pPr>
        <w:pStyle w:val="Cmsor1"/>
        <w:sectPr w:rsidR="009C4EB6">
          <w:pgSz w:w="11906" w:h="16838"/>
          <w:pgMar w:top="1440" w:right="1440" w:bottom="1440" w:left="1440" w:header="708" w:footer="708" w:gutter="0"/>
          <w:cols w:space="708"/>
          <w:docGrid w:linePitch="360"/>
        </w:sectPr>
      </w:pPr>
    </w:p>
    <w:p w:rsidR="00C55962" w:rsidRDefault="009C00FA" w:rsidP="00DF420A">
      <w:pPr>
        <w:pStyle w:val="Cmsor1"/>
      </w:pPr>
      <w:bookmarkStart w:id="4" w:name="_Toc121004637"/>
      <w:r>
        <w:lastRenderedPageBreak/>
        <w:t>Conclusion as recommendation</w:t>
      </w:r>
      <w:bookmarkEnd w:id="4"/>
    </w:p>
    <w:p w:rsidR="00022662" w:rsidRDefault="009C00FA" w:rsidP="003C36F8">
      <w:pPr>
        <w:sectPr w:rsidR="00022662">
          <w:pgSz w:w="11906" w:h="16838"/>
          <w:pgMar w:top="1440" w:right="1440" w:bottom="1440" w:left="1440" w:header="708" w:footer="708" w:gutter="0"/>
          <w:cols w:space="708"/>
          <w:docGrid w:linePitch="360"/>
        </w:sectPr>
      </w:pPr>
      <w:r>
        <w:t>Based on the above report it is concluded that Deloitte has good market reach in each country in which it is operating its business. But only good market reach will not give the company a more hike. The case company uses different types of financial strategies or dividend pol</w:t>
      </w:r>
      <w:r w:rsidR="003C36F8">
        <w:t xml:space="preserve">icies to get more returns. It is recommended to the company that it should efficiently use International financial management tactics in its all departments that are situated in different areas of the world. As the company uses an </w:t>
      </w:r>
      <w:r w:rsidR="003C36F8" w:rsidRPr="001218EC">
        <w:t>interim dividend</w:t>
      </w:r>
      <w:r w:rsidR="003C36F8">
        <w:t xml:space="preserve"> policy as its dividend distribution policy which is more suitable for the company as the company's shareholders are more satisfied with this policy along with its home country's dividend policy. It is suggested to the company that it should go with NPV and ARR methods of project appraisal along with sensitivity analysis.  The market hypothesis theory of the company's home country and its other operating markets shows that the company uses different market theories to effectively </w:t>
      </w:r>
      <w:r w:rsidR="00D60A77">
        <w:t>operate in different markets.</w:t>
      </w:r>
    </w:p>
    <w:p w:rsidR="00E72B30" w:rsidRDefault="009C00FA" w:rsidP="00E72B30">
      <w:pPr>
        <w:pStyle w:val="Cmsor1"/>
      </w:pPr>
      <w:bookmarkStart w:id="5" w:name="_Toc121004638"/>
      <w:r>
        <w:t>References</w:t>
      </w:r>
      <w:bookmarkEnd w:id="5"/>
    </w:p>
    <w:p w:rsidR="009C00FA" w:rsidRDefault="009C00FA" w:rsidP="0020059F">
      <w:pPr>
        <w:rPr>
          <w:shd w:val="clear" w:color="auto" w:fill="FFFFFF"/>
        </w:rPr>
      </w:pPr>
      <w:r>
        <w:rPr>
          <w:shd w:val="clear" w:color="auto" w:fill="FFFFFF"/>
        </w:rPr>
        <w:t>Basher, S.A. and Raboy, D.G., 2018. The misuse of net present value in energy efficiency standards. </w:t>
      </w:r>
      <w:r>
        <w:rPr>
          <w:i/>
          <w:iCs/>
          <w:shd w:val="clear" w:color="auto" w:fill="FFFFFF"/>
        </w:rPr>
        <w:t>Renewable and Sustainable Energy Reviews</w:t>
      </w:r>
      <w:r>
        <w:rPr>
          <w:shd w:val="clear" w:color="auto" w:fill="FFFFFF"/>
        </w:rPr>
        <w:t>, </w:t>
      </w:r>
      <w:r>
        <w:rPr>
          <w:i/>
          <w:iCs/>
          <w:shd w:val="clear" w:color="auto" w:fill="FFFFFF"/>
        </w:rPr>
        <w:t>96</w:t>
      </w:r>
      <w:r>
        <w:rPr>
          <w:shd w:val="clear" w:color="auto" w:fill="FFFFFF"/>
        </w:rPr>
        <w:t>, pp.218-225.</w:t>
      </w:r>
    </w:p>
    <w:p w:rsidR="009C00FA" w:rsidRPr="009C00FA" w:rsidRDefault="009C00FA" w:rsidP="009C00FA">
      <w:r>
        <w:t xml:space="preserve">Bashir, S., 2020. </w:t>
      </w:r>
      <w:r w:rsidRPr="009C00FA">
        <w:t>Deloitte fined by FRC for audit failures</w:t>
      </w:r>
      <w:r>
        <w:t xml:space="preserve"> (online). &lt;</w:t>
      </w:r>
      <w:hyperlink r:id="rId7" w:history="1">
        <w:r w:rsidRPr="009C00FA">
          <w:rPr>
            <w:rStyle w:val="Hiperhivatkozs"/>
          </w:rPr>
          <w:t>https://ukinvestormagazine.co.uk/deloitte-fined-frc-audit-failures/</w:t>
        </w:r>
      </w:hyperlink>
      <w:r w:rsidRPr="009C00FA">
        <w:t>&gt; (accessed on 30 November 2022).</w:t>
      </w:r>
    </w:p>
    <w:p w:rsidR="009C00FA" w:rsidRDefault="009C00FA" w:rsidP="00E125A6">
      <w:pPr>
        <w:rPr>
          <w:shd w:val="clear" w:color="auto" w:fill="FFFFFF"/>
        </w:rPr>
      </w:pPr>
      <w:r>
        <w:rPr>
          <w:shd w:val="clear" w:color="auto" w:fill="FFFFFF"/>
        </w:rPr>
        <w:t>Bloomberg, H.Z., 2020. High interim dividend a positive.</w:t>
      </w:r>
    </w:p>
    <w:p w:rsidR="009C00FA" w:rsidRDefault="009C00FA" w:rsidP="00E125A6">
      <w:r w:rsidRPr="00E125A6">
        <w:t>Deloitte, 2022. Making an impact day in, day out</w:t>
      </w:r>
      <w:r>
        <w:t xml:space="preserve"> (online). &lt;</w:t>
      </w:r>
      <w:hyperlink r:id="rId8" w:history="1">
        <w:r w:rsidRPr="00E125A6">
          <w:rPr>
            <w:rStyle w:val="Hiperhivatkozs"/>
          </w:rPr>
          <w:t>https://www.deloitte.com/global/en.html</w:t>
        </w:r>
      </w:hyperlink>
      <w:r w:rsidRPr="00E125A6">
        <w:t>&gt; (accessed on 30 November 2022).</w:t>
      </w:r>
    </w:p>
    <w:p w:rsidR="009C00FA" w:rsidRDefault="009C00FA" w:rsidP="00E125A6">
      <w:pPr>
        <w:rPr>
          <w:shd w:val="clear" w:color="auto" w:fill="FFFFFF"/>
        </w:rPr>
      </w:pPr>
      <w:r>
        <w:rPr>
          <w:shd w:val="clear" w:color="auto" w:fill="FFFFFF"/>
        </w:rPr>
        <w:t>Madura, J., 2020. </w:t>
      </w:r>
      <w:r>
        <w:rPr>
          <w:i/>
          <w:iCs/>
          <w:shd w:val="clear" w:color="auto" w:fill="FFFFFF"/>
        </w:rPr>
        <w:t>International financial management</w:t>
      </w:r>
      <w:r>
        <w:rPr>
          <w:shd w:val="clear" w:color="auto" w:fill="FFFFFF"/>
        </w:rPr>
        <w:t>. Cengage Learning.</w:t>
      </w:r>
    </w:p>
    <w:p w:rsidR="009C00FA" w:rsidRPr="0020059F" w:rsidRDefault="009C00FA" w:rsidP="0020059F">
      <w:r>
        <w:rPr>
          <w:shd w:val="clear" w:color="auto" w:fill="FFFFFF"/>
        </w:rPr>
        <w:t>Maghsoudi, P. and Sadeghi, S., 2020. A novel economic analysis and multi-objective optimization of a 200-kW recuperated micro gas turbine considering cycle thermal efficiency and discounted payback period. </w:t>
      </w:r>
      <w:r>
        <w:rPr>
          <w:i/>
          <w:iCs/>
          <w:shd w:val="clear" w:color="auto" w:fill="FFFFFF"/>
        </w:rPr>
        <w:t>Applied Thermal Engineering</w:t>
      </w:r>
      <w:r>
        <w:rPr>
          <w:shd w:val="clear" w:color="auto" w:fill="FFFFFF"/>
        </w:rPr>
        <w:t>, </w:t>
      </w:r>
      <w:r>
        <w:rPr>
          <w:i/>
          <w:iCs/>
          <w:shd w:val="clear" w:color="auto" w:fill="FFFFFF"/>
        </w:rPr>
        <w:t>166</w:t>
      </w:r>
      <w:r>
        <w:rPr>
          <w:shd w:val="clear" w:color="auto" w:fill="FFFFFF"/>
        </w:rPr>
        <w:t>, p.114644.</w:t>
      </w:r>
    </w:p>
    <w:p w:rsidR="009C00FA" w:rsidRDefault="009C00FA" w:rsidP="0020059F">
      <w:pPr>
        <w:rPr>
          <w:shd w:val="clear" w:color="auto" w:fill="FFFFFF"/>
        </w:rPr>
      </w:pPr>
      <w:r>
        <w:rPr>
          <w:shd w:val="clear" w:color="auto" w:fill="FFFFFF"/>
        </w:rPr>
        <w:t>Mavromatidis, G., Orehounig, K. and Carmeliet, J., 2018. Uncertainty and global sensitivity analysis for the optimal design of distributed energy systems. </w:t>
      </w:r>
      <w:r>
        <w:rPr>
          <w:i/>
          <w:iCs/>
          <w:shd w:val="clear" w:color="auto" w:fill="FFFFFF"/>
        </w:rPr>
        <w:t>Applied Energy</w:t>
      </w:r>
      <w:r>
        <w:rPr>
          <w:shd w:val="clear" w:color="auto" w:fill="FFFFFF"/>
        </w:rPr>
        <w:t>, </w:t>
      </w:r>
      <w:r>
        <w:rPr>
          <w:i/>
          <w:iCs/>
          <w:shd w:val="clear" w:color="auto" w:fill="FFFFFF"/>
        </w:rPr>
        <w:t>214</w:t>
      </w:r>
      <w:r>
        <w:rPr>
          <w:shd w:val="clear" w:color="auto" w:fill="FFFFFF"/>
        </w:rPr>
        <w:t>, pp.219-238.</w:t>
      </w:r>
    </w:p>
    <w:p w:rsidR="009C00FA" w:rsidRDefault="009C00FA" w:rsidP="00E125A6">
      <w:pPr>
        <w:rPr>
          <w:shd w:val="clear" w:color="auto" w:fill="FFFFFF"/>
        </w:rPr>
      </w:pPr>
      <w:r>
        <w:rPr>
          <w:shd w:val="clear" w:color="auto" w:fill="FFFFFF"/>
        </w:rPr>
        <w:t>Najiba, G. and Siwar, E., 2019. Determinants of Financial Structure and Dividend Distribution Policy: Study of Tunisian No Financial Listed Companies. </w:t>
      </w:r>
      <w:r>
        <w:rPr>
          <w:i/>
          <w:iCs/>
          <w:shd w:val="clear" w:color="auto" w:fill="FFFFFF"/>
        </w:rPr>
        <w:t>Available at SSRN 3443058</w:t>
      </w:r>
      <w:r>
        <w:rPr>
          <w:shd w:val="clear" w:color="auto" w:fill="FFFFFF"/>
        </w:rPr>
        <w:t>.</w:t>
      </w:r>
    </w:p>
    <w:p w:rsidR="009C00FA" w:rsidRDefault="009C00FA" w:rsidP="0020059F">
      <w:pPr>
        <w:rPr>
          <w:shd w:val="clear" w:color="auto" w:fill="FFFFFF"/>
        </w:rPr>
      </w:pPr>
      <w:r>
        <w:rPr>
          <w:shd w:val="clear" w:color="auto" w:fill="FFFFFF"/>
        </w:rPr>
        <w:t>Rossi, M. and Gunardi, A., 2018. Efficient market hypothesis and stock market anomalies: Empirical evidence in four European countries. </w:t>
      </w:r>
      <w:r>
        <w:rPr>
          <w:i/>
          <w:iCs/>
          <w:shd w:val="clear" w:color="auto" w:fill="FFFFFF"/>
        </w:rPr>
        <w:t>Journal of Applied Business Research (JABR)</w:t>
      </w:r>
      <w:r>
        <w:rPr>
          <w:shd w:val="clear" w:color="auto" w:fill="FFFFFF"/>
        </w:rPr>
        <w:t>, </w:t>
      </w:r>
      <w:r>
        <w:rPr>
          <w:i/>
          <w:iCs/>
          <w:shd w:val="clear" w:color="auto" w:fill="FFFFFF"/>
        </w:rPr>
        <w:t>34</w:t>
      </w:r>
      <w:r>
        <w:rPr>
          <w:shd w:val="clear" w:color="auto" w:fill="FFFFFF"/>
        </w:rPr>
        <w:t>(1), pp.183-192.</w:t>
      </w:r>
    </w:p>
    <w:p w:rsidR="009C00FA" w:rsidRDefault="009C00FA" w:rsidP="00E125A6">
      <w:pPr>
        <w:rPr>
          <w:shd w:val="clear" w:color="auto" w:fill="FFFFFF"/>
        </w:rPr>
      </w:pPr>
      <w:r>
        <w:rPr>
          <w:shd w:val="clear" w:color="auto" w:fill="FFFFFF"/>
        </w:rPr>
        <w:t>Rugman, A.M., 2019. From globalisation to regionalism: The foreign direct investment dimension of international finance. In </w:t>
      </w:r>
      <w:r>
        <w:rPr>
          <w:i/>
          <w:iCs/>
          <w:shd w:val="clear" w:color="auto" w:fill="FFFFFF"/>
        </w:rPr>
        <w:t>Shaping a new international financial system</w:t>
      </w:r>
      <w:r>
        <w:rPr>
          <w:shd w:val="clear" w:color="auto" w:fill="FFFFFF"/>
        </w:rPr>
        <w:t> (pp. 203-219). Routledge.</w:t>
      </w:r>
    </w:p>
    <w:p w:rsidR="009C00FA" w:rsidRDefault="009C00FA" w:rsidP="0020059F">
      <w:pPr>
        <w:rPr>
          <w:shd w:val="clear" w:color="auto" w:fill="FFFFFF"/>
        </w:rPr>
      </w:pPr>
      <w:r>
        <w:rPr>
          <w:shd w:val="clear" w:color="auto" w:fill="FFFFFF"/>
        </w:rPr>
        <w:t>TeBoveldt, G., Keseru, I. and Macharis, C., 2022. When monetarisation and ranking are not appropriate. A novel stakeholder-based appraisal method. </w:t>
      </w:r>
      <w:r>
        <w:rPr>
          <w:i/>
          <w:iCs/>
          <w:shd w:val="clear" w:color="auto" w:fill="FFFFFF"/>
        </w:rPr>
        <w:t>Transportation Research Part A: Policy and Practice</w:t>
      </w:r>
      <w:r>
        <w:rPr>
          <w:shd w:val="clear" w:color="auto" w:fill="FFFFFF"/>
        </w:rPr>
        <w:t>, </w:t>
      </w:r>
      <w:r>
        <w:rPr>
          <w:i/>
          <w:iCs/>
          <w:shd w:val="clear" w:color="auto" w:fill="FFFFFF"/>
        </w:rPr>
        <w:t>156</w:t>
      </w:r>
      <w:r>
        <w:rPr>
          <w:shd w:val="clear" w:color="auto" w:fill="FFFFFF"/>
        </w:rPr>
        <w:t>, pp.192-205.</w:t>
      </w:r>
    </w:p>
    <w:sectPr w:rsidR="009C00FA" w:rsidSect="001D1D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D07AA"/>
    <w:multiLevelType w:val="hybridMultilevel"/>
    <w:tmpl w:val="7BC24E5E"/>
    <w:lvl w:ilvl="0" w:tplc="7988F8D6">
      <w:start w:val="1"/>
      <w:numFmt w:val="decimal"/>
      <w:lvlText w:val="%1)"/>
      <w:lvlJc w:val="left"/>
      <w:pPr>
        <w:ind w:left="720" w:hanging="360"/>
      </w:pPr>
      <w:rPr>
        <w:rFonts w:hint="default"/>
      </w:rPr>
    </w:lvl>
    <w:lvl w:ilvl="1" w:tplc="AB86A408" w:tentative="1">
      <w:start w:val="1"/>
      <w:numFmt w:val="lowerLetter"/>
      <w:lvlText w:val="%2."/>
      <w:lvlJc w:val="left"/>
      <w:pPr>
        <w:ind w:left="1440" w:hanging="360"/>
      </w:pPr>
    </w:lvl>
    <w:lvl w:ilvl="2" w:tplc="33965384" w:tentative="1">
      <w:start w:val="1"/>
      <w:numFmt w:val="lowerRoman"/>
      <w:lvlText w:val="%3."/>
      <w:lvlJc w:val="right"/>
      <w:pPr>
        <w:ind w:left="2160" w:hanging="180"/>
      </w:pPr>
    </w:lvl>
    <w:lvl w:ilvl="3" w:tplc="62EA4214" w:tentative="1">
      <w:start w:val="1"/>
      <w:numFmt w:val="decimal"/>
      <w:lvlText w:val="%4."/>
      <w:lvlJc w:val="left"/>
      <w:pPr>
        <w:ind w:left="2880" w:hanging="360"/>
      </w:pPr>
    </w:lvl>
    <w:lvl w:ilvl="4" w:tplc="4C2ED652" w:tentative="1">
      <w:start w:val="1"/>
      <w:numFmt w:val="lowerLetter"/>
      <w:lvlText w:val="%5."/>
      <w:lvlJc w:val="left"/>
      <w:pPr>
        <w:ind w:left="3600" w:hanging="360"/>
      </w:pPr>
    </w:lvl>
    <w:lvl w:ilvl="5" w:tplc="B56ED1C6" w:tentative="1">
      <w:start w:val="1"/>
      <w:numFmt w:val="lowerRoman"/>
      <w:lvlText w:val="%6."/>
      <w:lvlJc w:val="right"/>
      <w:pPr>
        <w:ind w:left="4320" w:hanging="180"/>
      </w:pPr>
    </w:lvl>
    <w:lvl w:ilvl="6" w:tplc="144C1C1E" w:tentative="1">
      <w:start w:val="1"/>
      <w:numFmt w:val="decimal"/>
      <w:lvlText w:val="%7."/>
      <w:lvlJc w:val="left"/>
      <w:pPr>
        <w:ind w:left="5040" w:hanging="360"/>
      </w:pPr>
    </w:lvl>
    <w:lvl w:ilvl="7" w:tplc="ED3A8D1C" w:tentative="1">
      <w:start w:val="1"/>
      <w:numFmt w:val="lowerLetter"/>
      <w:lvlText w:val="%8."/>
      <w:lvlJc w:val="left"/>
      <w:pPr>
        <w:ind w:left="5760" w:hanging="360"/>
      </w:pPr>
    </w:lvl>
    <w:lvl w:ilvl="8" w:tplc="D1F651F8" w:tentative="1">
      <w:start w:val="1"/>
      <w:numFmt w:val="lowerRoman"/>
      <w:lvlText w:val="%9."/>
      <w:lvlJc w:val="right"/>
      <w:pPr>
        <w:ind w:left="6480" w:hanging="180"/>
      </w:pPr>
    </w:lvl>
  </w:abstractNum>
  <w:num w:numId="1" w16cid:durableId="1854149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2CE"/>
    <w:rsid w:val="00016D5B"/>
    <w:rsid w:val="00022662"/>
    <w:rsid w:val="000B6896"/>
    <w:rsid w:val="001218EC"/>
    <w:rsid w:val="00190495"/>
    <w:rsid w:val="001D1DDA"/>
    <w:rsid w:val="001D59D9"/>
    <w:rsid w:val="001F6AA2"/>
    <w:rsid w:val="0020059F"/>
    <w:rsid w:val="00336DF9"/>
    <w:rsid w:val="003C36F8"/>
    <w:rsid w:val="003D1618"/>
    <w:rsid w:val="003F0EE5"/>
    <w:rsid w:val="00457E80"/>
    <w:rsid w:val="0047558B"/>
    <w:rsid w:val="004841B6"/>
    <w:rsid w:val="004C5A59"/>
    <w:rsid w:val="00500724"/>
    <w:rsid w:val="00537A23"/>
    <w:rsid w:val="005B1A6C"/>
    <w:rsid w:val="005C34E9"/>
    <w:rsid w:val="00607BC2"/>
    <w:rsid w:val="00693D1C"/>
    <w:rsid w:val="006D26AE"/>
    <w:rsid w:val="008153E2"/>
    <w:rsid w:val="008721A3"/>
    <w:rsid w:val="00876059"/>
    <w:rsid w:val="008F3142"/>
    <w:rsid w:val="00900639"/>
    <w:rsid w:val="00906ED2"/>
    <w:rsid w:val="009A49A6"/>
    <w:rsid w:val="009C00FA"/>
    <w:rsid w:val="009C4EB6"/>
    <w:rsid w:val="00A21EDD"/>
    <w:rsid w:val="00A50555"/>
    <w:rsid w:val="00A90275"/>
    <w:rsid w:val="00A952CE"/>
    <w:rsid w:val="00B66C13"/>
    <w:rsid w:val="00C07557"/>
    <w:rsid w:val="00C23F96"/>
    <w:rsid w:val="00C31F94"/>
    <w:rsid w:val="00C5396A"/>
    <w:rsid w:val="00C55962"/>
    <w:rsid w:val="00D07B81"/>
    <w:rsid w:val="00D60A77"/>
    <w:rsid w:val="00D84BE5"/>
    <w:rsid w:val="00DD6415"/>
    <w:rsid w:val="00DF420A"/>
    <w:rsid w:val="00E003D4"/>
    <w:rsid w:val="00E11E2C"/>
    <w:rsid w:val="00E125A6"/>
    <w:rsid w:val="00E2076F"/>
    <w:rsid w:val="00E72B30"/>
    <w:rsid w:val="00E74BB7"/>
    <w:rsid w:val="00E97DDE"/>
    <w:rsid w:val="00ED1C45"/>
    <w:rsid w:val="00F738FA"/>
    <w:rsid w:val="00FA31EC"/>
    <w:rsid w:val="00FE12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CF2067-9A98-3942-8357-7FB197A96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952CE"/>
    <w:pPr>
      <w:spacing w:line="360" w:lineRule="auto"/>
      <w:jc w:val="both"/>
    </w:pPr>
    <w:rPr>
      <w:rFonts w:ascii="Times New Roman" w:hAnsi="Times New Roman"/>
      <w:sz w:val="24"/>
    </w:rPr>
  </w:style>
  <w:style w:type="paragraph" w:styleId="Cmsor1">
    <w:name w:val="heading 1"/>
    <w:basedOn w:val="Norml"/>
    <w:next w:val="Norml"/>
    <w:link w:val="Cmsor1Char"/>
    <w:uiPriority w:val="9"/>
    <w:qFormat/>
    <w:rsid w:val="00A952CE"/>
    <w:pPr>
      <w:keepNext/>
      <w:keepLines/>
      <w:spacing w:before="240" w:after="0"/>
      <w:outlineLvl w:val="0"/>
    </w:pPr>
    <w:rPr>
      <w:rFonts w:eastAsiaTheme="majorEastAsia" w:cstheme="majorBidi"/>
      <w:b/>
      <w:sz w:val="28"/>
      <w:szCs w:val="32"/>
    </w:rPr>
  </w:style>
  <w:style w:type="paragraph" w:styleId="Cmsor2">
    <w:name w:val="heading 2"/>
    <w:basedOn w:val="Norml"/>
    <w:next w:val="Norml"/>
    <w:link w:val="Cmsor2Char"/>
    <w:uiPriority w:val="9"/>
    <w:unhideWhenUsed/>
    <w:qFormat/>
    <w:rsid w:val="00A952CE"/>
    <w:pPr>
      <w:keepNext/>
      <w:keepLines/>
      <w:spacing w:before="40" w:after="0"/>
      <w:outlineLvl w:val="1"/>
    </w:pPr>
    <w:rPr>
      <w:rFonts w:eastAsiaTheme="majorEastAsia" w:cstheme="majorBidi"/>
      <w:sz w:val="26"/>
      <w:szCs w:val="26"/>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952CE"/>
    <w:rPr>
      <w:rFonts w:ascii="Times New Roman" w:eastAsiaTheme="majorEastAsia" w:hAnsi="Times New Roman" w:cstheme="majorBidi"/>
      <w:b/>
      <w:sz w:val="28"/>
      <w:szCs w:val="32"/>
    </w:rPr>
  </w:style>
  <w:style w:type="character" w:customStyle="1" w:styleId="Cmsor2Char">
    <w:name w:val="Címsor 2 Char"/>
    <w:basedOn w:val="Bekezdsalapbettpusa"/>
    <w:link w:val="Cmsor2"/>
    <w:uiPriority w:val="9"/>
    <w:rsid w:val="00A952CE"/>
    <w:rPr>
      <w:rFonts w:ascii="Times New Roman" w:eastAsiaTheme="majorEastAsia" w:hAnsi="Times New Roman" w:cstheme="majorBidi"/>
      <w:sz w:val="26"/>
      <w:szCs w:val="26"/>
      <w:u w:val="single"/>
    </w:rPr>
  </w:style>
  <w:style w:type="paragraph" w:styleId="Listaszerbekezds">
    <w:name w:val="List Paragraph"/>
    <w:basedOn w:val="Norml"/>
    <w:uiPriority w:val="34"/>
    <w:qFormat/>
    <w:rsid w:val="006D26AE"/>
    <w:pPr>
      <w:ind w:left="720"/>
      <w:contextualSpacing/>
    </w:pPr>
  </w:style>
  <w:style w:type="character" w:styleId="Hiperhivatkozs">
    <w:name w:val="Hyperlink"/>
    <w:basedOn w:val="Bekezdsalapbettpusa"/>
    <w:uiPriority w:val="99"/>
    <w:unhideWhenUsed/>
    <w:rsid w:val="0047558B"/>
    <w:rPr>
      <w:color w:val="0000FF"/>
      <w:u w:val="single"/>
    </w:rPr>
  </w:style>
  <w:style w:type="paragraph" w:styleId="Tartalomjegyzkcmsora">
    <w:name w:val="TOC Heading"/>
    <w:basedOn w:val="Cmsor1"/>
    <w:next w:val="Norml"/>
    <w:uiPriority w:val="39"/>
    <w:unhideWhenUsed/>
    <w:qFormat/>
    <w:rsid w:val="00E97DDE"/>
    <w:pPr>
      <w:spacing w:line="259" w:lineRule="auto"/>
      <w:jc w:val="left"/>
      <w:outlineLvl w:val="9"/>
    </w:pPr>
    <w:rPr>
      <w:rFonts w:asciiTheme="majorHAnsi" w:hAnsiTheme="majorHAnsi"/>
      <w:b w:val="0"/>
      <w:color w:val="2E74B5" w:themeColor="accent1" w:themeShade="BF"/>
      <w:sz w:val="32"/>
      <w:lang w:val="en-US"/>
    </w:rPr>
  </w:style>
  <w:style w:type="paragraph" w:styleId="TJ1">
    <w:name w:val="toc 1"/>
    <w:basedOn w:val="Norml"/>
    <w:next w:val="Norml"/>
    <w:autoRedefine/>
    <w:uiPriority w:val="39"/>
    <w:unhideWhenUsed/>
    <w:rsid w:val="00E97DDE"/>
    <w:pPr>
      <w:spacing w:after="100"/>
    </w:pPr>
  </w:style>
  <w:style w:type="paragraph" w:styleId="Kpalrs">
    <w:name w:val="caption"/>
    <w:basedOn w:val="Norml"/>
    <w:next w:val="Norml"/>
    <w:uiPriority w:val="35"/>
    <w:unhideWhenUsed/>
    <w:qFormat/>
    <w:rsid w:val="00E2076F"/>
    <w:pPr>
      <w:spacing w:after="200" w:line="240" w:lineRule="auto"/>
    </w:pPr>
    <w:rPr>
      <w:i/>
      <w:iCs/>
      <w:color w:val="44546A" w:themeColor="text2"/>
      <w:sz w:val="18"/>
      <w:szCs w:val="18"/>
    </w:rPr>
  </w:style>
  <w:style w:type="paragraph" w:styleId="Buborkszveg">
    <w:name w:val="Balloon Text"/>
    <w:basedOn w:val="Norml"/>
    <w:link w:val="BuborkszvegChar"/>
    <w:uiPriority w:val="99"/>
    <w:semiHidden/>
    <w:unhideWhenUsed/>
    <w:rsid w:val="005C34E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5C34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635879">
      <w:bodyDiv w:val="1"/>
      <w:marLeft w:val="0"/>
      <w:marRight w:val="0"/>
      <w:marTop w:val="0"/>
      <w:marBottom w:val="0"/>
      <w:divBdr>
        <w:top w:val="none" w:sz="0" w:space="0" w:color="auto"/>
        <w:left w:val="none" w:sz="0" w:space="0" w:color="auto"/>
        <w:bottom w:val="none" w:sz="0" w:space="0" w:color="auto"/>
        <w:right w:val="none" w:sz="0" w:space="0" w:color="auto"/>
      </w:divBdr>
    </w:div>
    <w:div w:id="182801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global/en.html" TargetMode="External" /><Relationship Id="rId3" Type="http://schemas.openxmlformats.org/officeDocument/2006/relationships/styles" Target="styles.xml" /><Relationship Id="rId7" Type="http://schemas.openxmlformats.org/officeDocument/2006/relationships/hyperlink" Target="https://ukinvestormagazine.co.uk/deloitte-fined-frc-audit-failures/"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C73AE-2CBE-452D-90F5-B814104205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1887</Words>
  <Characters>13025</Characters>
  <Application>Microsoft Office Word</Application>
  <DocSecurity>0</DocSecurity>
  <Lines>108</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Aniko Judit Pongo</cp:lastModifiedBy>
  <cp:revision>2</cp:revision>
  <dcterms:created xsi:type="dcterms:W3CDTF">2023-01-11T11:26:00Z</dcterms:created>
  <dcterms:modified xsi:type="dcterms:W3CDTF">2023-01-11T11:26:00Z</dcterms:modified>
</cp:coreProperties>
</file>