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26FD3" w14:textId="0DC4C5F8" w:rsidR="004708B1" w:rsidRDefault="00C11517" w:rsidP="004708B1">
      <w:pPr>
        <w:jc w:val="center"/>
        <w:rPr>
          <w:b/>
          <w:sz w:val="36"/>
        </w:rPr>
      </w:pPr>
      <w:r>
        <w:rPr>
          <w:noProof/>
        </w:rPr>
        <w:drawing>
          <wp:anchor distT="0" distB="0" distL="114300" distR="114300" simplePos="0" relativeHeight="251658240" behindDoc="0" locked="0" layoutInCell="1" allowOverlap="1" wp14:anchorId="552FAFBD" wp14:editId="65588694">
            <wp:simplePos x="0" y="0"/>
            <wp:positionH relativeFrom="page">
              <wp:align>center</wp:align>
            </wp:positionH>
            <wp:positionV relativeFrom="paragraph">
              <wp:posOffset>-895350</wp:posOffset>
            </wp:positionV>
            <wp:extent cx="4248767" cy="2828084"/>
            <wp:effectExtent l="0" t="0" r="0" b="0"/>
            <wp:wrapNone/>
            <wp:docPr id="19" name="Picture 19"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767" cy="28280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26C76" w14:textId="77777777" w:rsidR="00C11517" w:rsidRDefault="00C11517" w:rsidP="004708B1">
      <w:pPr>
        <w:jc w:val="center"/>
        <w:rPr>
          <w:b/>
          <w:sz w:val="36"/>
        </w:rPr>
      </w:pPr>
    </w:p>
    <w:p w14:paraId="406E619A" w14:textId="77777777" w:rsidR="00C11517" w:rsidRDefault="00C11517" w:rsidP="004708B1">
      <w:pPr>
        <w:jc w:val="center"/>
        <w:rPr>
          <w:b/>
          <w:sz w:val="36"/>
        </w:rPr>
      </w:pPr>
    </w:p>
    <w:p w14:paraId="4103434D" w14:textId="77777777" w:rsidR="00C11517" w:rsidRDefault="00C11517" w:rsidP="004708B1">
      <w:pPr>
        <w:jc w:val="center"/>
        <w:rPr>
          <w:b/>
          <w:sz w:val="36"/>
        </w:rPr>
      </w:pPr>
    </w:p>
    <w:p w14:paraId="03EE61A9" w14:textId="77777777" w:rsidR="00C11517" w:rsidRDefault="00C11517" w:rsidP="004708B1">
      <w:pPr>
        <w:jc w:val="center"/>
        <w:rPr>
          <w:b/>
          <w:sz w:val="36"/>
        </w:rPr>
      </w:pPr>
    </w:p>
    <w:p w14:paraId="2538C5CC" w14:textId="102FC6D7" w:rsidR="004708B1" w:rsidRDefault="004708B1" w:rsidP="00993FA9">
      <w:pPr>
        <w:jc w:val="center"/>
        <w:rPr>
          <w:b/>
          <w:sz w:val="36"/>
        </w:rPr>
      </w:pPr>
      <w:r>
        <w:rPr>
          <w:b/>
          <w:sz w:val="36"/>
        </w:rPr>
        <w:t>SUBMISSION 1</w:t>
      </w:r>
    </w:p>
    <w:p w14:paraId="0E08FC47" w14:textId="154101CF" w:rsidR="004708B1" w:rsidRDefault="004708B1" w:rsidP="004708B1">
      <w:pPr>
        <w:jc w:val="center"/>
        <w:rPr>
          <w:b/>
          <w:sz w:val="36"/>
        </w:rPr>
      </w:pPr>
    </w:p>
    <w:p w14:paraId="09C2E91E" w14:textId="6BC954B8" w:rsidR="004708B1" w:rsidRDefault="004708B1" w:rsidP="004708B1">
      <w:pPr>
        <w:jc w:val="center"/>
        <w:rPr>
          <w:b/>
          <w:sz w:val="36"/>
        </w:rPr>
      </w:pPr>
      <w:r>
        <w:rPr>
          <w:b/>
          <w:sz w:val="36"/>
        </w:rPr>
        <w:t xml:space="preserve">Module: </w:t>
      </w:r>
      <w:r w:rsidR="00E70416">
        <w:rPr>
          <w:b/>
          <w:sz w:val="36"/>
        </w:rPr>
        <w:t>Logistics Operations and Strategies</w:t>
      </w:r>
    </w:p>
    <w:p w14:paraId="1575D5A7" w14:textId="77777777" w:rsidR="004708B1" w:rsidRDefault="004708B1" w:rsidP="004708B1">
      <w:pPr>
        <w:jc w:val="center"/>
        <w:rPr>
          <w:b/>
          <w:sz w:val="36"/>
        </w:rPr>
      </w:pPr>
    </w:p>
    <w:p w14:paraId="64923285" w14:textId="76F0D4A8" w:rsidR="004708B1" w:rsidRDefault="004708B1" w:rsidP="004708B1">
      <w:pPr>
        <w:jc w:val="center"/>
        <w:rPr>
          <w:b/>
          <w:sz w:val="36"/>
        </w:rPr>
      </w:pPr>
      <w:r>
        <w:rPr>
          <w:b/>
          <w:sz w:val="36"/>
        </w:rPr>
        <w:t xml:space="preserve">Assignment: </w:t>
      </w:r>
      <w:r w:rsidR="00E70416">
        <w:rPr>
          <w:b/>
          <w:sz w:val="36"/>
        </w:rPr>
        <w:t>Using the DMAIC Problem Solving Methodology</w:t>
      </w:r>
    </w:p>
    <w:p w14:paraId="57A903C3" w14:textId="77777777" w:rsidR="004708B1" w:rsidRDefault="004708B1" w:rsidP="004708B1">
      <w:pPr>
        <w:jc w:val="center"/>
        <w:rPr>
          <w:b/>
          <w:sz w:val="36"/>
        </w:rPr>
      </w:pPr>
    </w:p>
    <w:p w14:paraId="0A023BD1" w14:textId="77777777" w:rsidR="004708B1" w:rsidRDefault="004708B1" w:rsidP="004708B1">
      <w:pPr>
        <w:jc w:val="center"/>
        <w:rPr>
          <w:b/>
          <w:sz w:val="36"/>
        </w:rPr>
      </w:pPr>
      <w:r>
        <w:rPr>
          <w:b/>
          <w:sz w:val="36"/>
        </w:rPr>
        <w:t>Student: Alexander Payne</w:t>
      </w:r>
    </w:p>
    <w:p w14:paraId="12BD6A97" w14:textId="77777777" w:rsidR="004708B1" w:rsidRDefault="004708B1" w:rsidP="004708B1">
      <w:pPr>
        <w:jc w:val="center"/>
        <w:rPr>
          <w:b/>
          <w:sz w:val="36"/>
        </w:rPr>
      </w:pPr>
    </w:p>
    <w:p w14:paraId="07AED609" w14:textId="77777777" w:rsidR="004708B1" w:rsidRDefault="004708B1" w:rsidP="004708B1">
      <w:pPr>
        <w:jc w:val="center"/>
        <w:rPr>
          <w:b/>
          <w:sz w:val="36"/>
        </w:rPr>
      </w:pPr>
    </w:p>
    <w:p w14:paraId="5955CD11" w14:textId="77777777" w:rsidR="004708B1" w:rsidRDefault="004708B1" w:rsidP="004708B1">
      <w:pPr>
        <w:jc w:val="center"/>
        <w:rPr>
          <w:b/>
          <w:sz w:val="36"/>
        </w:rPr>
      </w:pPr>
    </w:p>
    <w:p w14:paraId="4BA8EF0D" w14:textId="77777777" w:rsidR="004708B1" w:rsidRDefault="004708B1" w:rsidP="004708B1">
      <w:pPr>
        <w:jc w:val="center"/>
        <w:rPr>
          <w:b/>
          <w:sz w:val="36"/>
        </w:rPr>
      </w:pPr>
    </w:p>
    <w:p w14:paraId="2AE79273" w14:textId="77777777" w:rsidR="004708B1" w:rsidRDefault="004708B1" w:rsidP="004708B1">
      <w:pPr>
        <w:jc w:val="center"/>
        <w:rPr>
          <w:b/>
          <w:sz w:val="36"/>
        </w:rPr>
      </w:pPr>
    </w:p>
    <w:p w14:paraId="10EA1F9F" w14:textId="77777777" w:rsidR="004708B1" w:rsidRDefault="004708B1" w:rsidP="004708B1">
      <w:pPr>
        <w:jc w:val="center"/>
        <w:rPr>
          <w:b/>
          <w:sz w:val="36"/>
        </w:rPr>
      </w:pPr>
    </w:p>
    <w:p w14:paraId="00CBC213" w14:textId="77777777" w:rsidR="004708B1" w:rsidRDefault="004708B1" w:rsidP="004708B1">
      <w:pPr>
        <w:jc w:val="center"/>
        <w:rPr>
          <w:b/>
          <w:sz w:val="36"/>
        </w:rPr>
      </w:pPr>
    </w:p>
    <w:p w14:paraId="23E105EE" w14:textId="77777777" w:rsidR="004708B1" w:rsidRDefault="004708B1" w:rsidP="004708B1">
      <w:pPr>
        <w:jc w:val="center"/>
        <w:rPr>
          <w:b/>
          <w:sz w:val="36"/>
        </w:rPr>
      </w:pPr>
    </w:p>
    <w:p w14:paraId="0AAD49B1" w14:textId="77777777" w:rsidR="004708B1" w:rsidRDefault="004708B1" w:rsidP="004708B1">
      <w:pPr>
        <w:jc w:val="center"/>
        <w:rPr>
          <w:b/>
          <w:sz w:val="36"/>
        </w:rPr>
      </w:pPr>
    </w:p>
    <w:p w14:paraId="34F0BC31" w14:textId="77777777" w:rsidR="004708B1" w:rsidRDefault="004708B1" w:rsidP="004708B1">
      <w:pPr>
        <w:jc w:val="center"/>
        <w:rPr>
          <w:b/>
          <w:sz w:val="36"/>
        </w:rPr>
      </w:pPr>
    </w:p>
    <w:p w14:paraId="12707E6E" w14:textId="2EBCD3B9" w:rsidR="004708B1" w:rsidRDefault="004708B1" w:rsidP="004708B1">
      <w:pPr>
        <w:jc w:val="center"/>
        <w:rPr>
          <w:b/>
          <w:sz w:val="36"/>
        </w:rPr>
      </w:pPr>
    </w:p>
    <w:p w14:paraId="1D13333B" w14:textId="77777777" w:rsidR="00517FEF" w:rsidRDefault="00517FEF" w:rsidP="004708B1">
      <w:pPr>
        <w:jc w:val="center"/>
        <w:rPr>
          <w:b/>
          <w:sz w:val="36"/>
        </w:rPr>
      </w:pPr>
    </w:p>
    <w:sdt>
      <w:sdtPr>
        <w:rPr>
          <w:rFonts w:asciiTheme="minorHAnsi" w:eastAsiaTheme="minorHAnsi" w:hAnsiTheme="minorHAnsi" w:cstheme="minorBidi"/>
          <w:color w:val="auto"/>
          <w:sz w:val="22"/>
          <w:szCs w:val="22"/>
          <w:lang w:val="en-GB"/>
        </w:rPr>
        <w:id w:val="772591722"/>
        <w:docPartObj>
          <w:docPartGallery w:val="Table of Contents"/>
          <w:docPartUnique/>
        </w:docPartObj>
      </w:sdtPr>
      <w:sdtEndPr>
        <w:rPr>
          <w:b/>
          <w:bCs/>
          <w:noProof/>
        </w:rPr>
      </w:sdtEndPr>
      <w:sdtContent>
        <w:p w14:paraId="515A4EAA" w14:textId="0CA3F547" w:rsidR="00B06036" w:rsidRDefault="00B06036" w:rsidP="0043696F">
          <w:pPr>
            <w:pStyle w:val="TOCHeading"/>
            <w:tabs>
              <w:tab w:val="left" w:pos="2880"/>
            </w:tabs>
          </w:pPr>
          <w:r>
            <w:t>Contents</w:t>
          </w:r>
          <w:r w:rsidR="0043696F">
            <w:tab/>
          </w:r>
        </w:p>
        <w:p w14:paraId="2B8B7296" w14:textId="380B62FA" w:rsidR="0043696F" w:rsidRDefault="0043696F" w:rsidP="0043696F">
          <w:pPr>
            <w:rPr>
              <w:lang w:val="en-US"/>
            </w:rPr>
          </w:pPr>
          <w:r>
            <w:rPr>
              <w:lang w:val="en-US"/>
            </w:rPr>
            <w:t>Introduction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3</w:t>
          </w:r>
        </w:p>
        <w:p w14:paraId="136FCE7A" w14:textId="77777777" w:rsidR="00E67903" w:rsidRDefault="00E67903" w:rsidP="0043696F">
          <w:pPr>
            <w:rPr>
              <w:lang w:val="en-US"/>
            </w:rPr>
          </w:pPr>
        </w:p>
        <w:p w14:paraId="3C07B68A" w14:textId="01E042D0" w:rsidR="0043696F" w:rsidRDefault="00E67903" w:rsidP="0043696F">
          <w:pPr>
            <w:rPr>
              <w:lang w:val="en-US"/>
            </w:rPr>
          </w:pPr>
          <w:r>
            <w:rPr>
              <w:lang w:val="en-US"/>
            </w:rPr>
            <w:t>DMAIC</w:t>
          </w:r>
          <w:r w:rsidR="0043696F">
            <w:rPr>
              <w:lang w:val="en-US"/>
            </w:rPr>
            <w:t xml:space="preserve"> analysis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sidR="0043696F">
            <w:rPr>
              <w:lang w:val="en-US"/>
            </w:rPr>
            <w:t>4</w:t>
          </w:r>
        </w:p>
        <w:p w14:paraId="40740BFB" w14:textId="04A27F48" w:rsidR="0043696F" w:rsidRDefault="00E67903" w:rsidP="0043696F">
          <w:pPr>
            <w:pStyle w:val="ListParagraph"/>
            <w:numPr>
              <w:ilvl w:val="0"/>
              <w:numId w:val="2"/>
            </w:numPr>
            <w:rPr>
              <w:lang w:val="en-US"/>
            </w:rPr>
          </w:pPr>
          <w:r>
            <w:rPr>
              <w:lang w:val="en-US"/>
            </w:rPr>
            <w:t>Define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Pr>
              <w:lang w:val="en-US"/>
            </w:rPr>
            <w:tab/>
          </w:r>
          <w:r w:rsidR="0043696F">
            <w:rPr>
              <w:lang w:val="en-US"/>
            </w:rPr>
            <w:t>4</w:t>
          </w:r>
        </w:p>
        <w:p w14:paraId="2D53A87D" w14:textId="26949481" w:rsidR="0043696F" w:rsidRDefault="00E67903" w:rsidP="0043696F">
          <w:pPr>
            <w:pStyle w:val="ListParagraph"/>
            <w:numPr>
              <w:ilvl w:val="0"/>
              <w:numId w:val="2"/>
            </w:numPr>
            <w:rPr>
              <w:lang w:val="en-US"/>
            </w:rPr>
          </w:pPr>
          <w:r>
            <w:rPr>
              <w:lang w:val="en-US"/>
            </w:rPr>
            <w:t>Measure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t>7</w:t>
          </w:r>
        </w:p>
        <w:p w14:paraId="50E3D4EB" w14:textId="0D900407" w:rsidR="00E67903" w:rsidRDefault="00E67903" w:rsidP="0043696F">
          <w:pPr>
            <w:pStyle w:val="ListParagraph"/>
            <w:numPr>
              <w:ilvl w:val="0"/>
              <w:numId w:val="2"/>
            </w:numPr>
            <w:rPr>
              <w:lang w:val="en-US"/>
            </w:rPr>
          </w:pPr>
          <w:proofErr w:type="spellStart"/>
          <w:r>
            <w:rPr>
              <w:lang w:val="en-US"/>
            </w:rPr>
            <w:t>Analy</w:t>
          </w:r>
          <w:r w:rsidR="001D58F3">
            <w:rPr>
              <w:lang w:val="en-US"/>
            </w:rPr>
            <w:t>s</w:t>
          </w:r>
          <w:r>
            <w:rPr>
              <w:lang w:val="en-US"/>
            </w:rPr>
            <w:t>e</w:t>
          </w:r>
          <w:proofErr w:type="spellEnd"/>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8</w:t>
          </w:r>
        </w:p>
        <w:p w14:paraId="074B37A4" w14:textId="2D43FEEC" w:rsidR="0043696F" w:rsidRDefault="00E67903" w:rsidP="0043696F">
          <w:pPr>
            <w:pStyle w:val="ListParagraph"/>
            <w:numPr>
              <w:ilvl w:val="0"/>
              <w:numId w:val="2"/>
            </w:numPr>
            <w:rPr>
              <w:lang w:val="en-US"/>
            </w:rPr>
          </w:pPr>
          <w:r>
            <w:rPr>
              <w:lang w:val="en-US"/>
            </w:rPr>
            <w:t>Improve</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sidR="0043696F">
            <w:rPr>
              <w:lang w:val="en-US"/>
            </w:rPr>
            <w:tab/>
          </w:r>
          <w:r w:rsidR="0043696F">
            <w:rPr>
              <w:lang w:val="en-US"/>
            </w:rPr>
            <w:tab/>
          </w:r>
          <w:r>
            <w:rPr>
              <w:lang w:val="en-US"/>
            </w:rPr>
            <w:t>9</w:t>
          </w:r>
        </w:p>
        <w:p w14:paraId="3E450D53" w14:textId="77777777" w:rsidR="00E67903" w:rsidRDefault="00E67903" w:rsidP="0043696F">
          <w:pPr>
            <w:rPr>
              <w:lang w:val="en-US"/>
            </w:rPr>
          </w:pPr>
        </w:p>
        <w:p w14:paraId="19137372" w14:textId="05DA2CA3" w:rsidR="0043696F" w:rsidRDefault="00E67903" w:rsidP="0043696F">
          <w:pPr>
            <w:rPr>
              <w:lang w:val="en-US"/>
            </w:rPr>
          </w:pPr>
          <w:r>
            <w:rPr>
              <w:lang w:val="en-US"/>
            </w:rPr>
            <w:t>Conclusion</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Pr>
              <w:lang w:val="en-US"/>
            </w:rPr>
            <w:tab/>
            <w:t>10</w:t>
          </w:r>
        </w:p>
        <w:p w14:paraId="37E9920C" w14:textId="77777777" w:rsidR="00E67903" w:rsidRDefault="00E67903" w:rsidP="0043696F">
          <w:pPr>
            <w:rPr>
              <w:lang w:val="en-US"/>
            </w:rPr>
          </w:pPr>
        </w:p>
        <w:p w14:paraId="321D9E88" w14:textId="3BC60CE5" w:rsidR="00E67903" w:rsidRDefault="00E67903" w:rsidP="0043696F">
          <w:pPr>
            <w:rPr>
              <w:lang w:val="en-US"/>
            </w:rPr>
          </w:pPr>
          <w:r>
            <w:rPr>
              <w:lang w:val="en-US"/>
            </w:rPr>
            <w:t>Annex A</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11</w:t>
          </w:r>
        </w:p>
        <w:p w14:paraId="5E474815" w14:textId="77777777" w:rsidR="00E67903" w:rsidRDefault="00E67903" w:rsidP="0043696F">
          <w:pPr>
            <w:rPr>
              <w:lang w:val="en-US"/>
            </w:rPr>
          </w:pPr>
        </w:p>
        <w:p w14:paraId="76AA7EAD" w14:textId="77C81402" w:rsidR="0043696F" w:rsidRPr="00E67903" w:rsidRDefault="00E67903" w:rsidP="0043696F">
          <w:pPr>
            <w:rPr>
              <w:lang w:val="en-US"/>
            </w:rPr>
          </w:pPr>
          <w:r>
            <w:rPr>
              <w:lang w:val="en-US"/>
            </w:rPr>
            <w:t>Annex B</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12</w:t>
          </w:r>
        </w:p>
        <w:p w14:paraId="2EAB6F79" w14:textId="77777777" w:rsidR="00E67903" w:rsidRDefault="00E67903" w:rsidP="0043696F"/>
        <w:p w14:paraId="03B5011B" w14:textId="132F39FE" w:rsidR="0043696F" w:rsidRDefault="0043696F" w:rsidP="0043696F">
          <w:r>
            <w:t>Bibliography</w:t>
          </w:r>
          <w:r>
            <w:tab/>
          </w:r>
          <w:r>
            <w:tab/>
          </w:r>
          <w:r>
            <w:tab/>
          </w:r>
          <w:r>
            <w:tab/>
          </w:r>
          <w:r>
            <w:tab/>
          </w:r>
          <w:r>
            <w:tab/>
          </w:r>
          <w:r>
            <w:tab/>
          </w:r>
          <w:r>
            <w:tab/>
          </w:r>
          <w:r>
            <w:tab/>
          </w:r>
          <w:r>
            <w:tab/>
          </w:r>
          <w:r>
            <w:tab/>
            <w:t>1</w:t>
          </w:r>
          <w:r w:rsidR="00E67903">
            <w:t>3</w:t>
          </w:r>
        </w:p>
        <w:p w14:paraId="1088B238" w14:textId="5A178101" w:rsidR="00B06036" w:rsidRDefault="00626663"/>
      </w:sdtContent>
    </w:sdt>
    <w:p w14:paraId="00AEFCE5" w14:textId="28AA3B62" w:rsidR="004708B1" w:rsidRDefault="004708B1" w:rsidP="004708B1">
      <w:pPr>
        <w:jc w:val="center"/>
        <w:rPr>
          <w:b/>
          <w:sz w:val="36"/>
        </w:rPr>
      </w:pPr>
    </w:p>
    <w:p w14:paraId="25B4F7EB" w14:textId="2A97B9A1" w:rsidR="00517FEF" w:rsidRDefault="00517FEF" w:rsidP="004708B1">
      <w:pPr>
        <w:jc w:val="center"/>
        <w:rPr>
          <w:b/>
          <w:sz w:val="36"/>
        </w:rPr>
      </w:pPr>
    </w:p>
    <w:p w14:paraId="19B9255D" w14:textId="6EDB2C63" w:rsidR="00517FEF" w:rsidRDefault="00517FEF" w:rsidP="004708B1">
      <w:pPr>
        <w:jc w:val="center"/>
        <w:rPr>
          <w:b/>
          <w:sz w:val="36"/>
        </w:rPr>
      </w:pPr>
    </w:p>
    <w:p w14:paraId="6942B65E" w14:textId="3F5B1D46" w:rsidR="00517FEF" w:rsidRDefault="00517FEF" w:rsidP="004708B1">
      <w:pPr>
        <w:jc w:val="center"/>
        <w:rPr>
          <w:b/>
          <w:sz w:val="36"/>
        </w:rPr>
      </w:pPr>
    </w:p>
    <w:p w14:paraId="257EDA34" w14:textId="0E85B338" w:rsidR="00517FEF" w:rsidRDefault="00517FEF" w:rsidP="004708B1">
      <w:pPr>
        <w:jc w:val="center"/>
        <w:rPr>
          <w:b/>
          <w:sz w:val="36"/>
        </w:rPr>
      </w:pPr>
    </w:p>
    <w:p w14:paraId="3A3912E8" w14:textId="3A972486" w:rsidR="00517FEF" w:rsidRDefault="00517FEF" w:rsidP="004708B1">
      <w:pPr>
        <w:jc w:val="center"/>
        <w:rPr>
          <w:b/>
          <w:sz w:val="36"/>
        </w:rPr>
      </w:pPr>
    </w:p>
    <w:p w14:paraId="495E2CD6" w14:textId="70C31397" w:rsidR="0043696F" w:rsidRDefault="0043696F">
      <w:pPr>
        <w:rPr>
          <w:b/>
          <w:sz w:val="36"/>
        </w:rPr>
      </w:pPr>
    </w:p>
    <w:p w14:paraId="355519EF" w14:textId="2A1E17A1" w:rsidR="004708B1" w:rsidRDefault="00E70416" w:rsidP="0043696F">
      <w:pPr>
        <w:jc w:val="center"/>
        <w:rPr>
          <w:b/>
          <w:sz w:val="32"/>
        </w:rPr>
      </w:pPr>
      <w:r>
        <w:rPr>
          <w:b/>
          <w:sz w:val="32"/>
        </w:rPr>
        <w:lastRenderedPageBreak/>
        <w:t xml:space="preserve">Using the DMAIC methodology </w:t>
      </w:r>
      <w:r w:rsidR="00D31245">
        <w:rPr>
          <w:b/>
          <w:sz w:val="32"/>
        </w:rPr>
        <w:t>on an</w:t>
      </w:r>
      <w:r>
        <w:rPr>
          <w:b/>
          <w:sz w:val="32"/>
        </w:rPr>
        <w:t xml:space="preserve"> analysis </w:t>
      </w:r>
      <w:r w:rsidR="005678D3">
        <w:rPr>
          <w:b/>
          <w:sz w:val="32"/>
        </w:rPr>
        <w:t>for</w:t>
      </w:r>
      <w:r>
        <w:rPr>
          <w:b/>
          <w:sz w:val="32"/>
        </w:rPr>
        <w:t xml:space="preserve"> the reduction </w:t>
      </w:r>
      <w:r w:rsidR="001D58F3">
        <w:rPr>
          <w:b/>
          <w:sz w:val="32"/>
        </w:rPr>
        <w:t>of</w:t>
      </w:r>
      <w:r>
        <w:rPr>
          <w:b/>
          <w:sz w:val="32"/>
        </w:rPr>
        <w:t xml:space="preserve"> non-recyclable household waste in </w:t>
      </w:r>
      <w:r w:rsidR="0078422B">
        <w:rPr>
          <w:b/>
          <w:sz w:val="32"/>
        </w:rPr>
        <w:t>Leeds City Council Household Waste Recycling Centres (HWRC</w:t>
      </w:r>
      <w:r w:rsidR="005313A1">
        <w:rPr>
          <w:b/>
          <w:sz w:val="32"/>
        </w:rPr>
        <w:t>s</w:t>
      </w:r>
      <w:r w:rsidR="0078422B">
        <w:rPr>
          <w:b/>
          <w:sz w:val="32"/>
        </w:rPr>
        <w:t>)</w:t>
      </w:r>
      <w:r>
        <w:rPr>
          <w:b/>
          <w:sz w:val="32"/>
        </w:rPr>
        <w:t xml:space="preserve">.  </w:t>
      </w:r>
    </w:p>
    <w:p w14:paraId="2315C86B" w14:textId="447B49E1" w:rsidR="00517FEF" w:rsidRPr="00517FEF" w:rsidRDefault="00517FEF" w:rsidP="004D3B1D">
      <w:pPr>
        <w:jc w:val="both"/>
        <w:rPr>
          <w:b/>
          <w:sz w:val="28"/>
          <w:szCs w:val="20"/>
          <w:u w:val="single"/>
        </w:rPr>
      </w:pPr>
      <w:r w:rsidRPr="00517FEF">
        <w:rPr>
          <w:b/>
          <w:sz w:val="28"/>
          <w:szCs w:val="20"/>
          <w:u w:val="single"/>
        </w:rPr>
        <w:t>Introduction</w:t>
      </w:r>
    </w:p>
    <w:p w14:paraId="51462CA6" w14:textId="4621DECB" w:rsidR="00F704CD" w:rsidRDefault="00F50D87" w:rsidP="00F704CD">
      <w:pPr>
        <w:pStyle w:val="NormalWeb"/>
        <w:shd w:val="clear" w:color="auto" w:fill="FFFFFF"/>
        <w:spacing w:line="360" w:lineRule="atLeast"/>
        <w:jc w:val="both"/>
        <w:rPr>
          <w:rFonts w:asciiTheme="minorHAnsi" w:hAnsiTheme="minorHAnsi" w:cstheme="minorHAnsi"/>
        </w:rPr>
      </w:pPr>
      <w:r w:rsidRPr="00F704CD">
        <w:rPr>
          <w:rFonts w:asciiTheme="minorHAnsi" w:hAnsiTheme="minorHAnsi" w:cstheme="minorHAnsi"/>
        </w:rPr>
        <w:t xml:space="preserve">When looking at </w:t>
      </w:r>
      <w:r w:rsidR="004441E0" w:rsidRPr="00F704CD">
        <w:rPr>
          <w:rFonts w:asciiTheme="minorHAnsi" w:hAnsiTheme="minorHAnsi" w:cstheme="minorHAnsi"/>
        </w:rPr>
        <w:t>reduction in waste this is something that is inherent to all organisations, however when quite literally looking at waste this bring</w:t>
      </w:r>
      <w:r w:rsidR="004415F7">
        <w:rPr>
          <w:rFonts w:asciiTheme="minorHAnsi" w:hAnsiTheme="minorHAnsi" w:cstheme="minorHAnsi"/>
        </w:rPr>
        <w:t>s</w:t>
      </w:r>
      <w:r w:rsidR="004441E0" w:rsidRPr="00F704CD">
        <w:rPr>
          <w:rFonts w:asciiTheme="minorHAnsi" w:hAnsiTheme="minorHAnsi" w:cstheme="minorHAnsi"/>
        </w:rPr>
        <w:t xml:space="preserve"> an additional level of complexity. According to </w:t>
      </w:r>
      <w:r w:rsidR="00F704CD" w:rsidRPr="00F704CD">
        <w:rPr>
          <w:rFonts w:asciiTheme="minorHAnsi" w:hAnsiTheme="minorHAnsi" w:cstheme="minorHAnsi"/>
        </w:rPr>
        <w:t>the UN Climate change report “While there is no silver-bullet solution to the toxic tide of plastic surging into our oceans, recycling must form part of the answer. The problem, many experts say, is that current processes are not fit for purpose. The world produces around 300 million tonnes of plastic waste each year. To date, only 9 per cent of the plastic waste ever generated has been recycled, and only 14 per cent is collected for recycling now.</w:t>
      </w:r>
      <w:r w:rsidR="00F704CD">
        <w:rPr>
          <w:rFonts w:asciiTheme="minorHAnsi" w:hAnsiTheme="minorHAnsi" w:cstheme="minorHAnsi"/>
        </w:rPr>
        <w:t>”</w:t>
      </w:r>
      <w:sdt>
        <w:sdtPr>
          <w:rPr>
            <w:rFonts w:asciiTheme="minorHAnsi" w:hAnsiTheme="minorHAnsi" w:cstheme="minorHAnsi"/>
          </w:rPr>
          <w:id w:val="-133870064"/>
          <w:citation/>
        </w:sdtPr>
        <w:sdtEndPr/>
        <w:sdtContent>
          <w:r w:rsidR="00F704CD">
            <w:rPr>
              <w:rFonts w:asciiTheme="minorHAnsi" w:hAnsiTheme="minorHAnsi" w:cstheme="minorHAnsi"/>
            </w:rPr>
            <w:fldChar w:fldCharType="begin"/>
          </w:r>
          <w:r w:rsidR="00F704CD">
            <w:rPr>
              <w:rFonts w:asciiTheme="minorHAnsi" w:hAnsiTheme="minorHAnsi" w:cstheme="minorHAnsi"/>
            </w:rPr>
            <w:instrText xml:space="preserve"> CITATION Uni19 \l 2057 </w:instrText>
          </w:r>
          <w:r w:rsidR="00F704CD">
            <w:rPr>
              <w:rFonts w:asciiTheme="minorHAnsi" w:hAnsiTheme="minorHAnsi" w:cstheme="minorHAnsi"/>
            </w:rPr>
            <w:fldChar w:fldCharType="separate"/>
          </w:r>
          <w:r w:rsidR="00722D4F">
            <w:rPr>
              <w:rFonts w:asciiTheme="minorHAnsi" w:hAnsiTheme="minorHAnsi" w:cstheme="minorHAnsi"/>
              <w:noProof/>
            </w:rPr>
            <w:t xml:space="preserve"> </w:t>
          </w:r>
          <w:r w:rsidR="00722D4F" w:rsidRPr="00722D4F">
            <w:rPr>
              <w:rFonts w:asciiTheme="minorHAnsi" w:hAnsiTheme="minorHAnsi" w:cstheme="minorHAnsi"/>
              <w:noProof/>
            </w:rPr>
            <w:t>(United Nations, 2019)</w:t>
          </w:r>
          <w:r w:rsidR="00F704CD">
            <w:rPr>
              <w:rFonts w:asciiTheme="minorHAnsi" w:hAnsiTheme="minorHAnsi" w:cstheme="minorHAnsi"/>
            </w:rPr>
            <w:fldChar w:fldCharType="end"/>
          </w:r>
        </w:sdtContent>
      </w:sdt>
    </w:p>
    <w:p w14:paraId="26444A7C" w14:textId="1416B5AE" w:rsidR="00F44094" w:rsidRDefault="004441E0" w:rsidP="004B496C">
      <w:pPr>
        <w:pStyle w:val="NormalWeb"/>
        <w:shd w:val="clear" w:color="auto" w:fill="FFFFFF"/>
        <w:spacing w:line="360" w:lineRule="atLeast"/>
        <w:jc w:val="both"/>
        <w:rPr>
          <w:rFonts w:asciiTheme="minorHAnsi" w:hAnsiTheme="minorHAnsi" w:cstheme="minorHAnsi"/>
        </w:rPr>
      </w:pPr>
      <w:r w:rsidRPr="00F704CD">
        <w:rPr>
          <w:rFonts w:asciiTheme="minorHAnsi" w:hAnsiTheme="minorHAnsi" w:cstheme="minorHAnsi"/>
        </w:rPr>
        <w:t xml:space="preserve">This links </w:t>
      </w:r>
      <w:r w:rsidR="004415F7" w:rsidRPr="00F704CD">
        <w:rPr>
          <w:rFonts w:asciiTheme="minorHAnsi" w:hAnsiTheme="minorHAnsi" w:cstheme="minorHAnsi"/>
        </w:rPr>
        <w:t>into</w:t>
      </w:r>
      <w:r w:rsidRPr="00F704CD">
        <w:rPr>
          <w:rFonts w:asciiTheme="minorHAnsi" w:hAnsiTheme="minorHAnsi" w:cstheme="minorHAnsi"/>
        </w:rPr>
        <w:t xml:space="preserve"> the aspect of improving the process for which recyclable items can be efficiently streamed into centres for </w:t>
      </w:r>
      <w:r w:rsidR="004415F7">
        <w:rPr>
          <w:rFonts w:asciiTheme="minorHAnsi" w:hAnsiTheme="minorHAnsi" w:cstheme="minorHAnsi"/>
        </w:rPr>
        <w:t>recyclable</w:t>
      </w:r>
      <w:r w:rsidRPr="00F704CD">
        <w:rPr>
          <w:rFonts w:asciiTheme="minorHAnsi" w:hAnsiTheme="minorHAnsi" w:cstheme="minorHAnsi"/>
        </w:rPr>
        <w:t xml:space="preserve"> resources. For this project I will look to use the DMAIC </w:t>
      </w:r>
      <w:r w:rsidR="004415F7">
        <w:rPr>
          <w:rFonts w:asciiTheme="minorHAnsi" w:hAnsiTheme="minorHAnsi" w:cstheme="minorHAnsi"/>
        </w:rPr>
        <w:t xml:space="preserve">process </w:t>
      </w:r>
      <w:r w:rsidR="0078422B" w:rsidRPr="00F704CD">
        <w:rPr>
          <w:rFonts w:asciiTheme="minorHAnsi" w:hAnsiTheme="minorHAnsi" w:cstheme="minorHAnsi"/>
        </w:rPr>
        <w:t xml:space="preserve">to streamline household waste to improve a higher recycling rate than </w:t>
      </w:r>
      <w:r w:rsidR="004415F7">
        <w:rPr>
          <w:rFonts w:asciiTheme="minorHAnsi" w:hAnsiTheme="minorHAnsi" w:cstheme="minorHAnsi"/>
        </w:rPr>
        <w:t>currently experienced</w:t>
      </w:r>
      <w:r w:rsidR="0078422B" w:rsidRPr="00F704CD">
        <w:rPr>
          <w:rFonts w:asciiTheme="minorHAnsi" w:hAnsiTheme="minorHAnsi" w:cstheme="minorHAnsi"/>
        </w:rPr>
        <w:t>. This will involve both</w:t>
      </w:r>
      <w:r w:rsidRPr="00F704CD">
        <w:rPr>
          <w:rFonts w:asciiTheme="minorHAnsi" w:hAnsiTheme="minorHAnsi" w:cstheme="minorHAnsi"/>
        </w:rPr>
        <w:t xml:space="preserve"> the </w:t>
      </w:r>
      <w:r w:rsidR="0078422B" w:rsidRPr="00F704CD">
        <w:rPr>
          <w:rFonts w:asciiTheme="minorHAnsi" w:hAnsiTheme="minorHAnsi" w:cstheme="minorHAnsi"/>
        </w:rPr>
        <w:t>c</w:t>
      </w:r>
      <w:r w:rsidRPr="00F704CD">
        <w:rPr>
          <w:rFonts w:asciiTheme="minorHAnsi" w:hAnsiTheme="minorHAnsi" w:cstheme="minorHAnsi"/>
        </w:rPr>
        <w:t>ultural change</w:t>
      </w:r>
      <w:r w:rsidR="0078422B" w:rsidRPr="00F704CD">
        <w:rPr>
          <w:rFonts w:asciiTheme="minorHAnsi" w:hAnsiTheme="minorHAnsi" w:cstheme="minorHAnsi"/>
        </w:rPr>
        <w:t xml:space="preserve"> and efficiency challenges</w:t>
      </w:r>
      <w:r w:rsidRPr="00F704CD">
        <w:rPr>
          <w:rFonts w:asciiTheme="minorHAnsi" w:hAnsiTheme="minorHAnsi" w:cstheme="minorHAnsi"/>
        </w:rPr>
        <w:t xml:space="preserve"> that society is being forced to experience with more scientific data of the impact and immediateness of climate change. </w:t>
      </w:r>
      <w:r w:rsidR="00F44094">
        <w:rPr>
          <w:rFonts w:asciiTheme="minorHAnsi" w:hAnsiTheme="minorHAnsi" w:cstheme="minorHAnsi"/>
        </w:rPr>
        <w:t>It</w:t>
      </w:r>
      <w:r w:rsidRPr="00F704CD">
        <w:rPr>
          <w:rFonts w:asciiTheme="minorHAnsi" w:hAnsiTheme="minorHAnsi" w:cstheme="minorHAnsi"/>
        </w:rPr>
        <w:t xml:space="preserve"> will also link in with very recent Governmental and United Nations initiatives and targets to meet aspects of </w:t>
      </w:r>
      <w:r w:rsidR="00BB0657">
        <w:rPr>
          <w:rFonts w:asciiTheme="minorHAnsi" w:hAnsiTheme="minorHAnsi" w:cstheme="minorHAnsi"/>
        </w:rPr>
        <w:t xml:space="preserve">Carbon </w:t>
      </w:r>
      <w:r w:rsidR="00633F85">
        <w:rPr>
          <w:rFonts w:asciiTheme="minorHAnsi" w:hAnsiTheme="minorHAnsi" w:cstheme="minorHAnsi"/>
        </w:rPr>
        <w:t>n</w:t>
      </w:r>
      <w:r w:rsidR="00BB0657">
        <w:rPr>
          <w:rFonts w:asciiTheme="minorHAnsi" w:hAnsiTheme="minorHAnsi" w:cstheme="minorHAnsi"/>
        </w:rPr>
        <w:t>et 0%</w:t>
      </w:r>
      <w:r w:rsidRPr="00F704CD">
        <w:rPr>
          <w:rFonts w:asciiTheme="minorHAnsi" w:hAnsiTheme="minorHAnsi" w:cstheme="minorHAnsi"/>
        </w:rPr>
        <w:t xml:space="preserve"> by 2050</w:t>
      </w:r>
      <w:r w:rsidR="00834F6D">
        <w:rPr>
          <w:rFonts w:asciiTheme="minorHAnsi" w:hAnsiTheme="minorHAnsi" w:cstheme="minorHAnsi"/>
        </w:rPr>
        <w:t xml:space="preserve"> </w:t>
      </w:r>
      <w:sdt>
        <w:sdtPr>
          <w:rPr>
            <w:rFonts w:asciiTheme="minorHAnsi" w:hAnsiTheme="minorHAnsi" w:cstheme="minorHAnsi"/>
          </w:rPr>
          <w:id w:val="-955243978"/>
          <w:citation/>
        </w:sdtPr>
        <w:sdtEndPr/>
        <w:sdtContent>
          <w:r w:rsidR="00834F6D">
            <w:rPr>
              <w:rFonts w:asciiTheme="minorHAnsi" w:hAnsiTheme="minorHAnsi" w:cstheme="minorHAnsi"/>
            </w:rPr>
            <w:fldChar w:fldCharType="begin"/>
          </w:r>
          <w:r w:rsidR="00834F6D">
            <w:rPr>
              <w:rFonts w:asciiTheme="minorHAnsi" w:hAnsiTheme="minorHAnsi" w:cstheme="minorHAnsi"/>
            </w:rPr>
            <w:instrText xml:space="preserve"> CITATION BBC19 \l 2057 </w:instrText>
          </w:r>
          <w:r w:rsidR="00834F6D">
            <w:rPr>
              <w:rFonts w:asciiTheme="minorHAnsi" w:hAnsiTheme="minorHAnsi" w:cstheme="minorHAnsi"/>
            </w:rPr>
            <w:fldChar w:fldCharType="separate"/>
          </w:r>
          <w:r w:rsidR="00722D4F" w:rsidRPr="00722D4F">
            <w:rPr>
              <w:rFonts w:asciiTheme="minorHAnsi" w:hAnsiTheme="minorHAnsi" w:cstheme="minorHAnsi"/>
              <w:noProof/>
            </w:rPr>
            <w:t>(BBC, 2019)</w:t>
          </w:r>
          <w:r w:rsidR="00834F6D">
            <w:rPr>
              <w:rFonts w:asciiTheme="minorHAnsi" w:hAnsiTheme="minorHAnsi" w:cstheme="minorHAnsi"/>
            </w:rPr>
            <w:fldChar w:fldCharType="end"/>
          </w:r>
        </w:sdtContent>
      </w:sdt>
      <w:r w:rsidRPr="00F704CD">
        <w:rPr>
          <w:rFonts w:asciiTheme="minorHAnsi" w:hAnsiTheme="minorHAnsi" w:cstheme="minorHAnsi"/>
        </w:rPr>
        <w:t xml:space="preserve">.  </w:t>
      </w:r>
    </w:p>
    <w:p w14:paraId="4C2DE623" w14:textId="7CCA7F99" w:rsidR="00F44094" w:rsidRDefault="00F44094" w:rsidP="004B496C">
      <w:pPr>
        <w:pStyle w:val="NormalWeb"/>
        <w:shd w:val="clear" w:color="auto" w:fill="FFFFFF"/>
        <w:spacing w:line="360" w:lineRule="atLeast"/>
        <w:jc w:val="both"/>
        <w:rPr>
          <w:rFonts w:asciiTheme="minorHAnsi" w:hAnsiTheme="minorHAnsi" w:cstheme="minorHAnsi"/>
        </w:rPr>
      </w:pPr>
      <w:r>
        <w:rPr>
          <w:rFonts w:asciiTheme="minorHAnsi" w:hAnsiTheme="minorHAnsi" w:cstheme="minorHAnsi"/>
        </w:rPr>
        <w:t xml:space="preserve">The choice to analyse </w:t>
      </w:r>
      <w:r w:rsidRPr="00F44094">
        <w:rPr>
          <w:rFonts w:asciiTheme="minorHAnsi" w:hAnsiTheme="minorHAnsi" w:cstheme="minorHAnsi"/>
        </w:rPr>
        <w:t>Household Waste Recycling Centres (HWRCs) is because these facilities offer the closest point for which households and small and medium enterprises</w:t>
      </w:r>
      <w:r>
        <w:rPr>
          <w:rFonts w:asciiTheme="minorHAnsi" w:hAnsiTheme="minorHAnsi" w:cstheme="minorHAnsi"/>
        </w:rPr>
        <w:t xml:space="preserve"> (SMEs) can utilise accessible recycling without significant financial </w:t>
      </w:r>
      <w:r w:rsidRPr="000268D1">
        <w:rPr>
          <w:rFonts w:asciiTheme="minorHAnsi" w:hAnsiTheme="minorHAnsi" w:cstheme="minorHAnsi"/>
        </w:rPr>
        <w:t xml:space="preserve">cost. </w:t>
      </w:r>
      <w:r w:rsidR="000268D1">
        <w:rPr>
          <w:rFonts w:asciiTheme="minorHAnsi" w:hAnsiTheme="minorHAnsi" w:cstheme="minorHAnsi"/>
        </w:rPr>
        <w:t>“</w:t>
      </w:r>
      <w:r w:rsidR="000268D1" w:rsidRPr="000268D1">
        <w:rPr>
          <w:rFonts w:asciiTheme="minorHAnsi" w:hAnsiTheme="minorHAnsi"/>
        </w:rPr>
        <w:t>Recycling and other recovery was the most common final waste treatment type in the UK, accounting for 104.0 million tonnes (48.5%) in 2016. Landfill is the second most used waste treatment in the UK, with 24.4% (52.3 million tonnes) of waste disposed of at landfill in 2016</w:t>
      </w:r>
      <w:r w:rsidR="000268D1">
        <w:rPr>
          <w:rFonts w:asciiTheme="minorHAnsi" w:hAnsiTheme="minorHAnsi"/>
        </w:rPr>
        <w:t>.”</w:t>
      </w:r>
      <w:sdt>
        <w:sdtPr>
          <w:rPr>
            <w:rFonts w:asciiTheme="minorHAnsi" w:hAnsiTheme="minorHAnsi"/>
          </w:rPr>
          <w:id w:val="-1013074817"/>
          <w:citation/>
        </w:sdtPr>
        <w:sdtEndPr/>
        <w:sdtContent>
          <w:r w:rsidR="000268D1">
            <w:rPr>
              <w:rFonts w:asciiTheme="minorHAnsi" w:hAnsiTheme="minorHAnsi"/>
            </w:rPr>
            <w:fldChar w:fldCharType="begin"/>
          </w:r>
          <w:r w:rsidR="000268D1">
            <w:rPr>
              <w:rFonts w:asciiTheme="minorHAnsi" w:hAnsiTheme="minorHAnsi"/>
            </w:rPr>
            <w:instrText xml:space="preserve">CITATION DEF19 \p 13 \l 2057 </w:instrText>
          </w:r>
          <w:r w:rsidR="000268D1">
            <w:rPr>
              <w:rFonts w:asciiTheme="minorHAnsi" w:hAnsiTheme="minorHAnsi"/>
            </w:rPr>
            <w:fldChar w:fldCharType="separate"/>
          </w:r>
          <w:r w:rsidR="00722D4F">
            <w:rPr>
              <w:rFonts w:asciiTheme="minorHAnsi" w:hAnsiTheme="minorHAnsi"/>
              <w:noProof/>
            </w:rPr>
            <w:t xml:space="preserve"> </w:t>
          </w:r>
          <w:r w:rsidR="00722D4F" w:rsidRPr="00722D4F">
            <w:rPr>
              <w:rFonts w:asciiTheme="minorHAnsi" w:hAnsiTheme="minorHAnsi"/>
              <w:noProof/>
            </w:rPr>
            <w:t>(DEFRA, 2019, p. 13)</w:t>
          </w:r>
          <w:r w:rsidR="000268D1">
            <w:rPr>
              <w:rFonts w:asciiTheme="minorHAnsi" w:hAnsiTheme="minorHAnsi"/>
            </w:rPr>
            <w:fldChar w:fldCharType="end"/>
          </w:r>
        </w:sdtContent>
      </w:sdt>
      <w:r w:rsidR="000268D1" w:rsidRPr="000268D1">
        <w:rPr>
          <w:rFonts w:asciiTheme="minorHAnsi" w:hAnsiTheme="minorHAnsi" w:cstheme="minorHAnsi"/>
        </w:rPr>
        <w:t xml:space="preserve"> Households currently contribute towards 12% of the overall UK waste, which may seem insignificant from</w:t>
      </w:r>
      <w:r w:rsidR="000268D1">
        <w:rPr>
          <w:rFonts w:asciiTheme="minorHAnsi" w:hAnsiTheme="minorHAnsi" w:cstheme="minorHAnsi"/>
        </w:rPr>
        <w:t xml:space="preserve"> figure 1.1. </w:t>
      </w:r>
      <w:r w:rsidR="00C1473B">
        <w:rPr>
          <w:rFonts w:asciiTheme="minorHAnsi" w:hAnsiTheme="minorHAnsi" w:cstheme="minorHAnsi"/>
        </w:rPr>
        <w:t>However,</w:t>
      </w:r>
      <w:r w:rsidR="000268D1">
        <w:rPr>
          <w:rFonts w:asciiTheme="minorHAnsi" w:hAnsiTheme="minorHAnsi" w:cstheme="minorHAnsi"/>
        </w:rPr>
        <w:t xml:space="preserve"> the relative recyclable rates </w:t>
      </w:r>
      <w:proofErr w:type="gramStart"/>
      <w:r w:rsidR="000268D1">
        <w:rPr>
          <w:rFonts w:asciiTheme="minorHAnsi" w:hAnsiTheme="minorHAnsi" w:cstheme="minorHAnsi"/>
        </w:rPr>
        <w:t>shows</w:t>
      </w:r>
      <w:proofErr w:type="gramEnd"/>
      <w:r w:rsidR="000268D1">
        <w:rPr>
          <w:rFonts w:asciiTheme="minorHAnsi" w:hAnsiTheme="minorHAnsi" w:cstheme="minorHAnsi"/>
        </w:rPr>
        <w:t xml:space="preserve"> capacity to achieve up to 75% recycl</w:t>
      </w:r>
      <w:r w:rsidR="0055705C">
        <w:rPr>
          <w:rFonts w:asciiTheme="minorHAnsi" w:hAnsiTheme="minorHAnsi" w:cstheme="minorHAnsi"/>
        </w:rPr>
        <w:t>ed items</w:t>
      </w:r>
      <w:r w:rsidR="000268D1">
        <w:rPr>
          <w:rFonts w:asciiTheme="minorHAnsi" w:hAnsiTheme="minorHAnsi" w:cstheme="minorHAnsi"/>
        </w:rPr>
        <w:t xml:space="preserve">, higher than all other comparative industries in the UK. </w:t>
      </w:r>
    </w:p>
    <w:p w14:paraId="4EAA42F7" w14:textId="1B779D89" w:rsidR="000268D1" w:rsidRPr="00F44094" w:rsidRDefault="000268D1" w:rsidP="000268D1">
      <w:pPr>
        <w:pStyle w:val="NormalWeb"/>
        <w:shd w:val="clear" w:color="auto" w:fill="FFFFFF"/>
        <w:spacing w:line="360" w:lineRule="atLeast"/>
        <w:jc w:val="center"/>
        <w:rPr>
          <w:rFonts w:asciiTheme="minorHAnsi" w:hAnsiTheme="minorHAnsi" w:cstheme="minorHAnsi"/>
        </w:rPr>
      </w:pPr>
      <w:r>
        <w:rPr>
          <w:rFonts w:asciiTheme="minorHAnsi" w:hAnsiTheme="minorHAnsi" w:cstheme="minorHAnsi"/>
          <w:sz w:val="20"/>
          <w:szCs w:val="20"/>
        </w:rPr>
        <w:lastRenderedPageBreak/>
        <w:t>Figure 1.1</w:t>
      </w:r>
      <w:sdt>
        <w:sdtPr>
          <w:rPr>
            <w:rFonts w:asciiTheme="minorHAnsi" w:hAnsiTheme="minorHAnsi" w:cstheme="minorHAnsi"/>
            <w:sz w:val="18"/>
            <w:szCs w:val="18"/>
          </w:rPr>
          <w:id w:val="-207483908"/>
          <w:citation/>
        </w:sdtPr>
        <w:sdtEndPr/>
        <w:sdtContent>
          <w:r w:rsidR="002D78CB" w:rsidRPr="002D78CB">
            <w:rPr>
              <w:rFonts w:asciiTheme="minorHAnsi" w:hAnsiTheme="minorHAnsi" w:cstheme="minorHAnsi"/>
              <w:sz w:val="12"/>
              <w:szCs w:val="12"/>
            </w:rPr>
            <w:fldChar w:fldCharType="begin"/>
          </w:r>
          <w:r w:rsidR="002D78CB" w:rsidRPr="002D78CB">
            <w:rPr>
              <w:rFonts w:asciiTheme="minorHAnsi" w:hAnsiTheme="minorHAnsi" w:cstheme="minorHAnsi"/>
              <w:sz w:val="12"/>
              <w:szCs w:val="12"/>
            </w:rPr>
            <w:instrText xml:space="preserve">CITATION DEF19 \p 10 \l 2057 </w:instrText>
          </w:r>
          <w:r w:rsidR="002D78CB" w:rsidRPr="002D78CB">
            <w:rPr>
              <w:rFonts w:asciiTheme="minorHAnsi" w:hAnsiTheme="minorHAnsi" w:cstheme="minorHAnsi"/>
              <w:sz w:val="12"/>
              <w:szCs w:val="12"/>
            </w:rPr>
            <w:fldChar w:fldCharType="separate"/>
          </w:r>
          <w:r w:rsidR="002D78CB" w:rsidRPr="002D78CB">
            <w:rPr>
              <w:rFonts w:asciiTheme="minorHAnsi" w:hAnsiTheme="minorHAnsi" w:cstheme="minorHAnsi"/>
              <w:noProof/>
              <w:sz w:val="12"/>
              <w:szCs w:val="12"/>
            </w:rPr>
            <w:t xml:space="preserve"> (DEFRA, 2019, p. 10)</w:t>
          </w:r>
          <w:r w:rsidR="002D78CB" w:rsidRPr="002D78CB">
            <w:rPr>
              <w:rFonts w:asciiTheme="minorHAnsi" w:hAnsiTheme="minorHAnsi" w:cstheme="minorHAnsi"/>
              <w:sz w:val="12"/>
              <w:szCs w:val="12"/>
            </w:rPr>
            <w:fldChar w:fldCharType="end"/>
          </w:r>
        </w:sdtContent>
      </w:sdt>
      <w:r>
        <w:rPr>
          <w:noProof/>
        </w:rPr>
        <w:drawing>
          <wp:inline distT="0" distB="0" distL="0" distR="0" wp14:anchorId="4E44D56C" wp14:editId="466B8E89">
            <wp:extent cx="2428875" cy="23301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552" t="33695" r="40007" b="31429"/>
                    <a:stretch/>
                  </pic:blipFill>
                  <pic:spPr bwMode="auto">
                    <a:xfrm>
                      <a:off x="0" y="0"/>
                      <a:ext cx="2445343" cy="2345938"/>
                    </a:xfrm>
                    <a:prstGeom prst="rect">
                      <a:avLst/>
                    </a:prstGeom>
                    <a:ln>
                      <a:noFill/>
                    </a:ln>
                    <a:extLst>
                      <a:ext uri="{53640926-AAD7-44D8-BBD7-CCE9431645EC}">
                        <a14:shadowObscured xmlns:a14="http://schemas.microsoft.com/office/drawing/2010/main"/>
                      </a:ext>
                    </a:extLst>
                  </pic:spPr>
                </pic:pic>
              </a:graphicData>
            </a:graphic>
          </wp:inline>
        </w:drawing>
      </w:r>
    </w:p>
    <w:p w14:paraId="245F07C9" w14:textId="112DD4AA" w:rsidR="00517FEF" w:rsidRPr="004B496C" w:rsidRDefault="004441E0" w:rsidP="004B496C">
      <w:pPr>
        <w:pStyle w:val="NormalWeb"/>
        <w:shd w:val="clear" w:color="auto" w:fill="FFFFFF"/>
        <w:spacing w:line="360" w:lineRule="atLeast"/>
        <w:jc w:val="both"/>
        <w:rPr>
          <w:rFonts w:asciiTheme="minorHAnsi" w:hAnsiTheme="minorHAnsi" w:cstheme="minorHAnsi"/>
          <w:color w:val="1E1E1E"/>
        </w:rPr>
      </w:pPr>
      <w:r w:rsidRPr="00F704CD">
        <w:rPr>
          <w:rFonts w:asciiTheme="minorHAnsi" w:hAnsiTheme="minorHAnsi" w:cstheme="minorHAnsi"/>
        </w:rPr>
        <w:t>The models of interest with this specialist area are in Total Quality Management as the quality aspect of what can be recycled is of extreme importance when used in conjunction with the Pareto analysis. All this will be supported from data by the</w:t>
      </w:r>
      <w:r w:rsidR="0078422B" w:rsidRPr="00F704CD">
        <w:rPr>
          <w:rFonts w:asciiTheme="minorHAnsi" w:hAnsiTheme="minorHAnsi" w:cstheme="minorHAnsi"/>
        </w:rPr>
        <w:t xml:space="preserve"> WRAP HWRC 2012</w:t>
      </w:r>
      <w:r w:rsidR="009547E4" w:rsidRPr="00F704CD">
        <w:rPr>
          <w:rFonts w:asciiTheme="minorHAnsi" w:hAnsiTheme="minorHAnsi" w:cstheme="minorHAnsi"/>
        </w:rPr>
        <w:t xml:space="preserve"> </w:t>
      </w:r>
      <w:r w:rsidR="0078422B" w:rsidRPr="00F704CD">
        <w:rPr>
          <w:rFonts w:asciiTheme="minorHAnsi" w:hAnsiTheme="minorHAnsi" w:cstheme="minorHAnsi"/>
        </w:rPr>
        <w:t>Guide to efficiency</w:t>
      </w:r>
      <w:r w:rsidRPr="00F704CD">
        <w:rPr>
          <w:rFonts w:asciiTheme="minorHAnsi" w:hAnsiTheme="minorHAnsi" w:cstheme="minorHAnsi"/>
        </w:rPr>
        <w:t xml:space="preserve"> that has studied to detail on how this aspect affects large household recycling centres across the UK.</w:t>
      </w:r>
      <w:r w:rsidR="00237EF1" w:rsidRPr="00F704CD">
        <w:rPr>
          <w:rFonts w:asciiTheme="minorHAnsi" w:hAnsiTheme="minorHAnsi" w:cstheme="minorHAnsi"/>
        </w:rPr>
        <w:t xml:space="preserve"> When assessing the DMAIC methodology I will break them down into their individual components to give depth of analysis and evaluation at theses stages.</w:t>
      </w:r>
    </w:p>
    <w:p w14:paraId="16286342" w14:textId="2674A0F6" w:rsidR="0078422B" w:rsidRDefault="0078422B" w:rsidP="0078422B">
      <w:pPr>
        <w:jc w:val="both"/>
        <w:rPr>
          <w:b/>
          <w:bCs/>
          <w:sz w:val="28"/>
          <w:szCs w:val="28"/>
          <w:u w:val="single"/>
        </w:rPr>
      </w:pPr>
      <w:r>
        <w:rPr>
          <w:b/>
          <w:bCs/>
          <w:sz w:val="28"/>
          <w:szCs w:val="28"/>
          <w:u w:val="single"/>
        </w:rPr>
        <w:t>Define Stage</w:t>
      </w:r>
    </w:p>
    <w:p w14:paraId="07986602" w14:textId="4FF0BC89" w:rsidR="0055705C" w:rsidRDefault="004441E0" w:rsidP="00E84BE7">
      <w:pPr>
        <w:jc w:val="both"/>
        <w:rPr>
          <w:sz w:val="24"/>
          <w:szCs w:val="24"/>
        </w:rPr>
      </w:pPr>
      <w:proofErr w:type="gramStart"/>
      <w:r>
        <w:rPr>
          <w:sz w:val="24"/>
          <w:szCs w:val="24"/>
        </w:rPr>
        <w:t>Firstly</w:t>
      </w:r>
      <w:proofErr w:type="gramEnd"/>
      <w:r>
        <w:rPr>
          <w:sz w:val="24"/>
          <w:szCs w:val="24"/>
        </w:rPr>
        <w:t xml:space="preserve"> assessing the </w:t>
      </w:r>
      <w:r w:rsidRPr="0078422B">
        <w:rPr>
          <w:sz w:val="24"/>
          <w:szCs w:val="24"/>
        </w:rPr>
        <w:t xml:space="preserve">Define stage it requires looking </w:t>
      </w:r>
      <w:r w:rsidR="0055705C">
        <w:rPr>
          <w:sz w:val="24"/>
          <w:szCs w:val="24"/>
        </w:rPr>
        <w:t>in 3 stages, that of the strategic view, how this links in with the voice of the customers and finally how that looks as a business case. A</w:t>
      </w:r>
      <w:r w:rsidRPr="0078422B">
        <w:rPr>
          <w:sz w:val="24"/>
          <w:szCs w:val="24"/>
        </w:rPr>
        <w:t>t the Strategic perspective from such a wide area</w:t>
      </w:r>
      <w:r w:rsidR="0055705C">
        <w:rPr>
          <w:sz w:val="24"/>
          <w:szCs w:val="24"/>
        </w:rPr>
        <w:t>, w</w:t>
      </w:r>
      <w:r w:rsidR="0078422B" w:rsidRPr="0078422B">
        <w:rPr>
          <w:sz w:val="24"/>
          <w:szCs w:val="24"/>
        </w:rPr>
        <w:t>hen looking at HW</w:t>
      </w:r>
      <w:r w:rsidR="00BB0657">
        <w:rPr>
          <w:sz w:val="24"/>
          <w:szCs w:val="24"/>
        </w:rPr>
        <w:t>R</w:t>
      </w:r>
      <w:r w:rsidR="0078422B" w:rsidRPr="0078422B">
        <w:rPr>
          <w:sz w:val="24"/>
          <w:szCs w:val="24"/>
        </w:rPr>
        <w:t>Cs they are significant to the lowest level of environmental conscientiousness. “HWRCs continue to have a significant role in enhancing the recycling and waste management services that local authorities provide for the public. They accept significant tonnages of waste and can achieve high recycling rates, providing a valuable service to local residents.</w:t>
      </w:r>
      <w:r w:rsidR="0078422B">
        <w:rPr>
          <w:sz w:val="24"/>
          <w:szCs w:val="24"/>
        </w:rPr>
        <w:t>”</w:t>
      </w:r>
      <w:sdt>
        <w:sdtPr>
          <w:rPr>
            <w:sz w:val="24"/>
            <w:szCs w:val="24"/>
          </w:rPr>
          <w:id w:val="678706181"/>
          <w:citation/>
        </w:sdtPr>
        <w:sdtEndPr/>
        <w:sdtContent>
          <w:r w:rsidR="00237EF1">
            <w:rPr>
              <w:sz w:val="24"/>
              <w:szCs w:val="24"/>
            </w:rPr>
            <w:fldChar w:fldCharType="begin"/>
          </w:r>
          <w:r w:rsidR="00237EF1">
            <w:rPr>
              <w:sz w:val="24"/>
              <w:szCs w:val="24"/>
            </w:rPr>
            <w:instrText xml:space="preserve">CITATION Was12 \p 4 \l 2057 </w:instrText>
          </w:r>
          <w:r w:rsidR="00237EF1">
            <w:rPr>
              <w:sz w:val="24"/>
              <w:szCs w:val="24"/>
            </w:rPr>
            <w:fldChar w:fldCharType="separate"/>
          </w:r>
          <w:r w:rsidR="00722D4F">
            <w:rPr>
              <w:noProof/>
              <w:sz w:val="24"/>
              <w:szCs w:val="24"/>
            </w:rPr>
            <w:t xml:space="preserve"> </w:t>
          </w:r>
          <w:r w:rsidR="00722D4F" w:rsidRPr="00722D4F">
            <w:rPr>
              <w:noProof/>
              <w:sz w:val="24"/>
              <w:szCs w:val="24"/>
            </w:rPr>
            <w:t>(WRAP, 2012, p. 4)</w:t>
          </w:r>
          <w:r w:rsidR="00237EF1">
            <w:rPr>
              <w:sz w:val="24"/>
              <w:szCs w:val="24"/>
            </w:rPr>
            <w:fldChar w:fldCharType="end"/>
          </w:r>
        </w:sdtContent>
      </w:sdt>
      <w:r w:rsidR="0078422B">
        <w:rPr>
          <w:sz w:val="24"/>
          <w:szCs w:val="24"/>
        </w:rPr>
        <w:t xml:space="preserve"> They are the 1</w:t>
      </w:r>
      <w:r w:rsidR="0078422B" w:rsidRPr="0078422B">
        <w:rPr>
          <w:sz w:val="24"/>
          <w:szCs w:val="24"/>
          <w:vertAlign w:val="superscript"/>
        </w:rPr>
        <w:t>st</w:t>
      </w:r>
      <w:r w:rsidR="0078422B">
        <w:rPr>
          <w:sz w:val="24"/>
          <w:szCs w:val="24"/>
        </w:rPr>
        <w:t xml:space="preserve"> line for vast quantities of household waste and its ability to be recycled correctly compared to illegal activities such as fly tipping</w:t>
      </w:r>
      <w:r w:rsidR="0078422B" w:rsidRPr="0078422B">
        <w:rPr>
          <w:sz w:val="24"/>
          <w:szCs w:val="24"/>
        </w:rPr>
        <w:t xml:space="preserve"> </w:t>
      </w:r>
      <w:r w:rsidR="0078422B">
        <w:rPr>
          <w:sz w:val="24"/>
          <w:szCs w:val="24"/>
        </w:rPr>
        <w:t xml:space="preserve">or burning. </w:t>
      </w:r>
    </w:p>
    <w:p w14:paraId="56AC8D8F" w14:textId="35BCA49D" w:rsidR="00E84BE7" w:rsidRDefault="0078422B" w:rsidP="00E84BE7">
      <w:pPr>
        <w:jc w:val="both"/>
        <w:rPr>
          <w:sz w:val="24"/>
          <w:szCs w:val="24"/>
        </w:rPr>
      </w:pPr>
      <w:r>
        <w:rPr>
          <w:sz w:val="24"/>
          <w:szCs w:val="24"/>
        </w:rPr>
        <w:t xml:space="preserve">As seen in </w:t>
      </w:r>
      <w:r w:rsidR="003D6129">
        <w:rPr>
          <w:sz w:val="24"/>
          <w:szCs w:val="24"/>
        </w:rPr>
        <w:t>f</w:t>
      </w:r>
      <w:r>
        <w:rPr>
          <w:sz w:val="24"/>
          <w:szCs w:val="24"/>
        </w:rPr>
        <w:t xml:space="preserve">igure 2.1 the </w:t>
      </w:r>
      <w:r w:rsidR="00237EF1">
        <w:rPr>
          <w:sz w:val="24"/>
          <w:szCs w:val="24"/>
        </w:rPr>
        <w:t xml:space="preserve">quantities of waste that go through </w:t>
      </w:r>
      <w:r w:rsidR="005313A1">
        <w:rPr>
          <w:sz w:val="24"/>
          <w:szCs w:val="24"/>
        </w:rPr>
        <w:t xml:space="preserve">England </w:t>
      </w:r>
      <w:r w:rsidR="00237EF1">
        <w:rPr>
          <w:sz w:val="24"/>
          <w:szCs w:val="24"/>
        </w:rPr>
        <w:t>HWRC</w:t>
      </w:r>
      <w:r w:rsidR="005313A1">
        <w:rPr>
          <w:sz w:val="24"/>
          <w:szCs w:val="24"/>
        </w:rPr>
        <w:t>s</w:t>
      </w:r>
      <w:r w:rsidR="00237EF1">
        <w:rPr>
          <w:sz w:val="24"/>
          <w:szCs w:val="24"/>
        </w:rPr>
        <w:t xml:space="preserve"> is in excess of 4 million tonnes per year</w:t>
      </w:r>
      <w:r w:rsidR="00633F85">
        <w:rPr>
          <w:sz w:val="24"/>
          <w:szCs w:val="24"/>
        </w:rPr>
        <w:t>.</w:t>
      </w:r>
      <w:r w:rsidR="00237EF1">
        <w:rPr>
          <w:sz w:val="24"/>
          <w:szCs w:val="24"/>
        </w:rPr>
        <w:t xml:space="preserve"> </w:t>
      </w:r>
      <w:r w:rsidR="00E87BD7">
        <w:rPr>
          <w:sz w:val="24"/>
          <w:szCs w:val="24"/>
        </w:rPr>
        <w:t>However,</w:t>
      </w:r>
      <w:r w:rsidR="00237EF1">
        <w:rPr>
          <w:sz w:val="24"/>
          <w:szCs w:val="24"/>
        </w:rPr>
        <w:t xml:space="preserve"> compared to the recyclable rates with Scotland and N Ireland </w:t>
      </w:r>
      <w:r w:rsidR="00BB0657">
        <w:rPr>
          <w:sz w:val="24"/>
          <w:szCs w:val="24"/>
        </w:rPr>
        <w:t xml:space="preserve">it </w:t>
      </w:r>
      <w:r w:rsidR="00E87BD7">
        <w:rPr>
          <w:sz w:val="24"/>
          <w:szCs w:val="24"/>
        </w:rPr>
        <w:t xml:space="preserve">still </w:t>
      </w:r>
      <w:r w:rsidR="003D6129">
        <w:rPr>
          <w:sz w:val="24"/>
          <w:szCs w:val="24"/>
        </w:rPr>
        <w:t>accounts</w:t>
      </w:r>
      <w:r w:rsidR="00E87BD7">
        <w:rPr>
          <w:sz w:val="24"/>
          <w:szCs w:val="24"/>
        </w:rPr>
        <w:t xml:space="preserve"> for circa 1.5 million tonnes </w:t>
      </w:r>
      <w:r w:rsidR="0055705C">
        <w:rPr>
          <w:sz w:val="24"/>
          <w:szCs w:val="24"/>
        </w:rPr>
        <w:t xml:space="preserve">of </w:t>
      </w:r>
      <w:r w:rsidR="00E87BD7">
        <w:rPr>
          <w:sz w:val="24"/>
          <w:szCs w:val="24"/>
        </w:rPr>
        <w:t>un-recycled</w:t>
      </w:r>
      <w:r w:rsidR="0055705C">
        <w:rPr>
          <w:sz w:val="24"/>
          <w:szCs w:val="24"/>
        </w:rPr>
        <w:t xml:space="preserve"> waste</w:t>
      </w:r>
      <w:r w:rsidR="00E87BD7">
        <w:rPr>
          <w:sz w:val="24"/>
          <w:szCs w:val="24"/>
        </w:rPr>
        <w:t xml:space="preserve"> from England</w:t>
      </w:r>
      <w:r w:rsidR="0055705C">
        <w:rPr>
          <w:sz w:val="24"/>
          <w:szCs w:val="24"/>
        </w:rPr>
        <w:t>. This is</w:t>
      </w:r>
      <w:r w:rsidR="00E87BD7">
        <w:rPr>
          <w:sz w:val="24"/>
          <w:szCs w:val="24"/>
        </w:rPr>
        <w:t xml:space="preserve"> double that of Scotland and N. Irelands total waste combined</w:t>
      </w:r>
      <w:r w:rsidR="0055705C">
        <w:rPr>
          <w:sz w:val="24"/>
          <w:szCs w:val="24"/>
        </w:rPr>
        <w:t xml:space="preserve"> (1.5 million vs. 650,00 </w:t>
      </w:r>
      <w:r w:rsidR="003D6129">
        <w:rPr>
          <w:sz w:val="24"/>
          <w:szCs w:val="24"/>
        </w:rPr>
        <w:t>respectively</w:t>
      </w:r>
      <w:r w:rsidR="0055705C">
        <w:rPr>
          <w:sz w:val="24"/>
          <w:szCs w:val="24"/>
        </w:rPr>
        <w:t>)</w:t>
      </w:r>
      <w:r w:rsidR="00237EF1">
        <w:rPr>
          <w:sz w:val="24"/>
          <w:szCs w:val="24"/>
        </w:rPr>
        <w:t xml:space="preserve">. </w:t>
      </w:r>
      <w:r w:rsidR="005313A1">
        <w:rPr>
          <w:sz w:val="24"/>
          <w:szCs w:val="24"/>
        </w:rPr>
        <w:t>Therefore,</w:t>
      </w:r>
      <w:r w:rsidR="00237EF1">
        <w:rPr>
          <w:sz w:val="24"/>
          <w:szCs w:val="24"/>
        </w:rPr>
        <w:t xml:space="preserve"> </w:t>
      </w:r>
      <w:r w:rsidR="005313A1">
        <w:rPr>
          <w:sz w:val="24"/>
          <w:szCs w:val="24"/>
        </w:rPr>
        <w:t>efficiencies</w:t>
      </w:r>
      <w:r w:rsidR="00237EF1">
        <w:rPr>
          <w:sz w:val="24"/>
          <w:szCs w:val="24"/>
        </w:rPr>
        <w:t xml:space="preserve"> require to be identified to improve the capability of these centres. For what the define scope will look at will be related to </w:t>
      </w:r>
      <w:r w:rsidR="00510422">
        <w:rPr>
          <w:sz w:val="24"/>
          <w:szCs w:val="24"/>
        </w:rPr>
        <w:t xml:space="preserve">implement in </w:t>
      </w:r>
      <w:r w:rsidR="00237EF1">
        <w:rPr>
          <w:sz w:val="24"/>
          <w:szCs w:val="24"/>
        </w:rPr>
        <w:t xml:space="preserve">the Leeds City Council HWRCs </w:t>
      </w:r>
      <w:r w:rsidR="00BB0657">
        <w:rPr>
          <w:sz w:val="24"/>
          <w:szCs w:val="24"/>
        </w:rPr>
        <w:t>and</w:t>
      </w:r>
      <w:r w:rsidR="00237EF1">
        <w:rPr>
          <w:sz w:val="24"/>
          <w:szCs w:val="24"/>
        </w:rPr>
        <w:t xml:space="preserve"> from policies and data from a national perspective, since the </w:t>
      </w:r>
      <w:r w:rsidR="00E5264F">
        <w:rPr>
          <w:sz w:val="24"/>
          <w:szCs w:val="24"/>
        </w:rPr>
        <w:t>time pressures</w:t>
      </w:r>
      <w:r w:rsidR="00237EF1">
        <w:rPr>
          <w:sz w:val="24"/>
          <w:szCs w:val="24"/>
        </w:rPr>
        <w:t xml:space="preserve"> of this essay is too short to look at</w:t>
      </w:r>
      <w:r w:rsidR="003D6129">
        <w:rPr>
          <w:sz w:val="24"/>
          <w:szCs w:val="24"/>
        </w:rPr>
        <w:t xml:space="preserve"> implementation in</w:t>
      </w:r>
      <w:r w:rsidR="00237EF1">
        <w:rPr>
          <w:sz w:val="24"/>
          <w:szCs w:val="24"/>
        </w:rPr>
        <w:t xml:space="preserve"> Scotland, N</w:t>
      </w:r>
      <w:r w:rsidR="003D6129">
        <w:rPr>
          <w:sz w:val="24"/>
          <w:szCs w:val="24"/>
        </w:rPr>
        <w:t>.</w:t>
      </w:r>
      <w:r w:rsidR="00237EF1">
        <w:rPr>
          <w:sz w:val="24"/>
          <w:szCs w:val="24"/>
        </w:rPr>
        <w:t xml:space="preserve"> Ireland and England as a whole.</w:t>
      </w:r>
    </w:p>
    <w:p w14:paraId="613F85F8" w14:textId="0A53C5A9" w:rsidR="00E84BE7" w:rsidRDefault="00E84BE7" w:rsidP="00E84BE7">
      <w:pPr>
        <w:jc w:val="center"/>
        <w:rPr>
          <w:sz w:val="24"/>
          <w:szCs w:val="24"/>
        </w:rPr>
      </w:pPr>
      <w:r w:rsidRPr="0078422B">
        <w:rPr>
          <w:sz w:val="20"/>
          <w:szCs w:val="20"/>
        </w:rPr>
        <w:lastRenderedPageBreak/>
        <w:t>Figure 2.1</w:t>
      </w:r>
      <w:sdt>
        <w:sdtPr>
          <w:rPr>
            <w:sz w:val="16"/>
            <w:szCs w:val="16"/>
          </w:rPr>
          <w:id w:val="1430386797"/>
          <w:citation/>
        </w:sdtPr>
        <w:sdtEndPr>
          <w:rPr>
            <w:sz w:val="12"/>
            <w:szCs w:val="12"/>
          </w:rPr>
        </w:sdtEndPr>
        <w:sdtContent>
          <w:r w:rsidR="002D78CB" w:rsidRPr="002D78CB">
            <w:rPr>
              <w:sz w:val="12"/>
              <w:szCs w:val="12"/>
            </w:rPr>
            <w:fldChar w:fldCharType="begin"/>
          </w:r>
          <w:r w:rsidR="002D78CB" w:rsidRPr="002D78CB">
            <w:rPr>
              <w:sz w:val="12"/>
              <w:szCs w:val="12"/>
            </w:rPr>
            <w:instrText xml:space="preserve">CITATION Was12 \p 7 \l 2057 </w:instrText>
          </w:r>
          <w:r w:rsidR="002D78CB" w:rsidRPr="002D78CB">
            <w:rPr>
              <w:sz w:val="12"/>
              <w:szCs w:val="12"/>
            </w:rPr>
            <w:fldChar w:fldCharType="separate"/>
          </w:r>
          <w:r w:rsidR="002D78CB" w:rsidRPr="002D78CB">
            <w:rPr>
              <w:noProof/>
              <w:sz w:val="12"/>
              <w:szCs w:val="12"/>
            </w:rPr>
            <w:t xml:space="preserve"> (WRAP, 2012, p. 7)</w:t>
          </w:r>
          <w:r w:rsidR="002D78CB" w:rsidRPr="002D78CB">
            <w:rPr>
              <w:sz w:val="12"/>
              <w:szCs w:val="12"/>
            </w:rPr>
            <w:fldChar w:fldCharType="end"/>
          </w:r>
        </w:sdtContent>
      </w:sdt>
      <w:r>
        <w:rPr>
          <w:noProof/>
        </w:rPr>
        <w:drawing>
          <wp:inline distT="0" distB="0" distL="0" distR="0" wp14:anchorId="453B8611" wp14:editId="4FBAF0DD">
            <wp:extent cx="3400425" cy="28430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687" t="17015" r="13250" b="29359"/>
                    <a:stretch/>
                  </pic:blipFill>
                  <pic:spPr bwMode="auto">
                    <a:xfrm>
                      <a:off x="0" y="0"/>
                      <a:ext cx="3408127" cy="2849536"/>
                    </a:xfrm>
                    <a:prstGeom prst="rect">
                      <a:avLst/>
                    </a:prstGeom>
                    <a:ln>
                      <a:noFill/>
                    </a:ln>
                    <a:extLst>
                      <a:ext uri="{53640926-AAD7-44D8-BBD7-CCE9431645EC}">
                        <a14:shadowObscured xmlns:a14="http://schemas.microsoft.com/office/drawing/2010/main"/>
                      </a:ext>
                    </a:extLst>
                  </pic:spPr>
                </pic:pic>
              </a:graphicData>
            </a:graphic>
          </wp:inline>
        </w:drawing>
      </w:r>
    </w:p>
    <w:p w14:paraId="436C0DEB" w14:textId="1544B23B" w:rsidR="00E84BE7" w:rsidRDefault="00E84BE7" w:rsidP="002D37C4">
      <w:pPr>
        <w:jc w:val="both"/>
        <w:rPr>
          <w:sz w:val="24"/>
          <w:szCs w:val="24"/>
        </w:rPr>
      </w:pPr>
      <w:r>
        <w:rPr>
          <w:sz w:val="24"/>
          <w:szCs w:val="24"/>
        </w:rPr>
        <w:t xml:space="preserve">When assessing the Voice of the </w:t>
      </w:r>
      <w:r w:rsidRPr="00E84BE7">
        <w:rPr>
          <w:sz w:val="24"/>
          <w:szCs w:val="24"/>
        </w:rPr>
        <w:t xml:space="preserve">Customer there </w:t>
      </w:r>
      <w:r w:rsidR="00F5210B">
        <w:rPr>
          <w:sz w:val="24"/>
          <w:szCs w:val="24"/>
        </w:rPr>
        <w:t xml:space="preserve">is an important question to ask of who the recipient of the service is. This has </w:t>
      </w:r>
      <w:r w:rsidRPr="00E84BE7">
        <w:rPr>
          <w:sz w:val="24"/>
          <w:szCs w:val="24"/>
        </w:rPr>
        <w:t>two areas this occurs from</w:t>
      </w:r>
      <w:r w:rsidR="00633F85">
        <w:rPr>
          <w:sz w:val="24"/>
          <w:szCs w:val="24"/>
        </w:rPr>
        <w:t>;</w:t>
      </w:r>
      <w:r w:rsidRPr="00E84BE7">
        <w:rPr>
          <w:sz w:val="24"/>
          <w:szCs w:val="24"/>
        </w:rPr>
        <w:t xml:space="preserve"> primar</w:t>
      </w:r>
      <w:r w:rsidR="00633F85">
        <w:rPr>
          <w:sz w:val="24"/>
          <w:szCs w:val="24"/>
        </w:rPr>
        <w:t>ily</w:t>
      </w:r>
      <w:r w:rsidRPr="00E84BE7">
        <w:rPr>
          <w:sz w:val="24"/>
          <w:szCs w:val="24"/>
        </w:rPr>
        <w:t xml:space="preserve"> being the recipients of the recyclable items</w:t>
      </w:r>
      <w:r w:rsidR="0055705C">
        <w:rPr>
          <w:sz w:val="24"/>
          <w:szCs w:val="24"/>
        </w:rPr>
        <w:t>.</w:t>
      </w:r>
      <w:r w:rsidR="00F5210B">
        <w:rPr>
          <w:sz w:val="24"/>
          <w:szCs w:val="24"/>
        </w:rPr>
        <w:t xml:space="preserve"> </w:t>
      </w:r>
      <w:r w:rsidR="0055705C">
        <w:rPr>
          <w:sz w:val="24"/>
          <w:szCs w:val="24"/>
        </w:rPr>
        <w:t>T</w:t>
      </w:r>
      <w:r w:rsidRPr="00E84BE7">
        <w:rPr>
          <w:sz w:val="24"/>
          <w:szCs w:val="24"/>
        </w:rPr>
        <w:t>he household-waste sorting sites (HWSSs)</w:t>
      </w:r>
      <w:r w:rsidR="0055705C">
        <w:rPr>
          <w:sz w:val="24"/>
          <w:szCs w:val="24"/>
        </w:rPr>
        <w:t xml:space="preserve"> are the main customer for onward processing (internal)</w:t>
      </w:r>
      <w:r>
        <w:rPr>
          <w:sz w:val="24"/>
          <w:szCs w:val="24"/>
        </w:rPr>
        <w:t xml:space="preserve">, and secondly the </w:t>
      </w:r>
      <w:proofErr w:type="gramStart"/>
      <w:r w:rsidR="00203B88">
        <w:rPr>
          <w:sz w:val="24"/>
          <w:szCs w:val="24"/>
        </w:rPr>
        <w:t>local residents</w:t>
      </w:r>
      <w:proofErr w:type="gramEnd"/>
      <w:r w:rsidR="00F5210B">
        <w:rPr>
          <w:sz w:val="24"/>
          <w:szCs w:val="24"/>
        </w:rPr>
        <w:t xml:space="preserve"> (external)</w:t>
      </w:r>
      <w:r>
        <w:rPr>
          <w:sz w:val="24"/>
          <w:szCs w:val="24"/>
        </w:rPr>
        <w:t xml:space="preserve">. This presents two different challenges, the HWSSs want efficiently recyclable items to process or re-use and not spend time redirecting non-recyclable items into landfill sites. Compared to the household user who wants an efficient, time minimising HWRC so that </w:t>
      </w:r>
      <w:r w:rsidR="005313A1">
        <w:rPr>
          <w:sz w:val="24"/>
          <w:szCs w:val="24"/>
        </w:rPr>
        <w:t>a vast amount of time to recycle what some may see as trivial items (e.g. children’s toys, clothes etc.)</w:t>
      </w:r>
      <w:r w:rsidR="0055705C">
        <w:rPr>
          <w:sz w:val="24"/>
          <w:szCs w:val="24"/>
        </w:rPr>
        <w:t xml:space="preserve"> This is also in addition to a national benefit of items such as fridges, mattresses etc. are not littering streets.</w:t>
      </w:r>
    </w:p>
    <w:p w14:paraId="68A8E163" w14:textId="51A05EB5" w:rsidR="00F5210B" w:rsidRDefault="009547E4" w:rsidP="002D37C4">
      <w:pPr>
        <w:jc w:val="both"/>
        <w:rPr>
          <w:sz w:val="24"/>
          <w:szCs w:val="24"/>
        </w:rPr>
      </w:pPr>
      <w:proofErr w:type="gramStart"/>
      <w:r>
        <w:rPr>
          <w:sz w:val="24"/>
          <w:szCs w:val="24"/>
        </w:rPr>
        <w:t>Therefore</w:t>
      </w:r>
      <w:proofErr w:type="gramEnd"/>
      <w:r>
        <w:rPr>
          <w:sz w:val="24"/>
          <w:szCs w:val="24"/>
        </w:rPr>
        <w:t xml:space="preserve"> when we define this as a business case we look at </w:t>
      </w:r>
      <w:r w:rsidR="005313A1">
        <w:rPr>
          <w:sz w:val="24"/>
          <w:szCs w:val="24"/>
        </w:rPr>
        <w:t>4</w:t>
      </w:r>
      <w:r>
        <w:rPr>
          <w:sz w:val="24"/>
          <w:szCs w:val="24"/>
        </w:rPr>
        <w:t xml:space="preserve"> areas of critical to quality for both the HWRC</w:t>
      </w:r>
      <w:r w:rsidR="00BB0657">
        <w:rPr>
          <w:sz w:val="24"/>
          <w:szCs w:val="24"/>
        </w:rPr>
        <w:t>s</w:t>
      </w:r>
      <w:r>
        <w:rPr>
          <w:sz w:val="24"/>
          <w:szCs w:val="24"/>
        </w:rPr>
        <w:t xml:space="preserve"> and consumers.</w:t>
      </w:r>
      <w:r w:rsidR="00F5210B">
        <w:rPr>
          <w:sz w:val="24"/>
          <w:szCs w:val="24"/>
        </w:rPr>
        <w:t xml:space="preserve"> This looks at the </w:t>
      </w:r>
      <w:r w:rsidR="00F5210B" w:rsidRPr="00E5264F">
        <w:rPr>
          <w:b/>
          <w:bCs/>
          <w:sz w:val="24"/>
          <w:szCs w:val="24"/>
        </w:rPr>
        <w:t>product</w:t>
      </w:r>
      <w:r w:rsidR="00F5210B">
        <w:rPr>
          <w:sz w:val="24"/>
          <w:szCs w:val="24"/>
        </w:rPr>
        <w:t xml:space="preserve"> quality, in having effective recyclable products</w:t>
      </w:r>
      <w:r>
        <w:rPr>
          <w:sz w:val="24"/>
          <w:szCs w:val="24"/>
        </w:rPr>
        <w:t xml:space="preserve"> </w:t>
      </w:r>
      <w:r w:rsidR="00F5210B">
        <w:rPr>
          <w:sz w:val="24"/>
          <w:szCs w:val="24"/>
        </w:rPr>
        <w:t xml:space="preserve">for HWSSs to use. The </w:t>
      </w:r>
      <w:r w:rsidR="00F5210B" w:rsidRPr="00E5264F">
        <w:rPr>
          <w:b/>
          <w:bCs/>
          <w:sz w:val="24"/>
          <w:szCs w:val="24"/>
        </w:rPr>
        <w:t>service</w:t>
      </w:r>
      <w:r w:rsidR="00F5210B">
        <w:rPr>
          <w:sz w:val="24"/>
          <w:szCs w:val="24"/>
        </w:rPr>
        <w:t xml:space="preserve"> looks at the timely and efficient manner for households to dispose of their waste products</w:t>
      </w:r>
      <w:r w:rsidR="00FB0680">
        <w:rPr>
          <w:sz w:val="24"/>
          <w:szCs w:val="24"/>
        </w:rPr>
        <w:t xml:space="preserve"> including efficiency in site layout and efficiency in process for recycling items</w:t>
      </w:r>
      <w:r w:rsidR="00F5210B">
        <w:rPr>
          <w:sz w:val="24"/>
          <w:szCs w:val="24"/>
        </w:rPr>
        <w:t xml:space="preserve">. Then the </w:t>
      </w:r>
      <w:r w:rsidR="00F5210B" w:rsidRPr="00E5264F">
        <w:rPr>
          <w:b/>
          <w:bCs/>
          <w:sz w:val="24"/>
          <w:szCs w:val="24"/>
        </w:rPr>
        <w:t>cost</w:t>
      </w:r>
      <w:r w:rsidR="00F5210B">
        <w:rPr>
          <w:sz w:val="24"/>
          <w:szCs w:val="24"/>
        </w:rPr>
        <w:t xml:space="preserve"> of which considers</w:t>
      </w:r>
      <w:r>
        <w:rPr>
          <w:sz w:val="24"/>
          <w:szCs w:val="24"/>
        </w:rPr>
        <w:t xml:space="preserve"> compliance to council waste targets</w:t>
      </w:r>
      <w:r w:rsidR="00FB0680">
        <w:rPr>
          <w:sz w:val="24"/>
          <w:szCs w:val="24"/>
        </w:rPr>
        <w:t xml:space="preserve"> including penalties, the efficient cost to be able to recycle and its use by residents.</w:t>
      </w:r>
      <w:r>
        <w:rPr>
          <w:sz w:val="24"/>
          <w:szCs w:val="24"/>
        </w:rPr>
        <w:t xml:space="preserve"> </w:t>
      </w:r>
      <w:r w:rsidR="00FB0680">
        <w:rPr>
          <w:sz w:val="24"/>
          <w:szCs w:val="24"/>
        </w:rPr>
        <w:t>Then</w:t>
      </w:r>
      <w:r>
        <w:rPr>
          <w:sz w:val="24"/>
          <w:szCs w:val="24"/>
        </w:rPr>
        <w:t xml:space="preserve"> finally </w:t>
      </w:r>
      <w:r w:rsidRPr="00E5264F">
        <w:rPr>
          <w:b/>
          <w:bCs/>
          <w:sz w:val="24"/>
          <w:szCs w:val="24"/>
        </w:rPr>
        <w:t>culture change</w:t>
      </w:r>
      <w:r>
        <w:rPr>
          <w:sz w:val="24"/>
          <w:szCs w:val="24"/>
        </w:rPr>
        <w:t xml:space="preserve"> and education</w:t>
      </w:r>
      <w:r w:rsidR="00FB0680">
        <w:rPr>
          <w:sz w:val="24"/>
          <w:szCs w:val="24"/>
        </w:rPr>
        <w:t xml:space="preserve"> which may seem as a ‘delight’ factor certainly feeds back into the other 3 elements.</w:t>
      </w:r>
    </w:p>
    <w:p w14:paraId="75AEEB2C" w14:textId="010DA142" w:rsidR="00A55C17" w:rsidRDefault="00A55C17" w:rsidP="002D37C4">
      <w:pPr>
        <w:jc w:val="both"/>
        <w:rPr>
          <w:sz w:val="24"/>
          <w:szCs w:val="24"/>
        </w:rPr>
      </w:pPr>
      <w:r>
        <w:rPr>
          <w:sz w:val="24"/>
          <w:szCs w:val="24"/>
        </w:rPr>
        <w:t>To place this into a SIPOC</w:t>
      </w:r>
      <w:r w:rsidR="00DA13D3">
        <w:rPr>
          <w:sz w:val="24"/>
          <w:szCs w:val="24"/>
        </w:rPr>
        <w:t xml:space="preserve"> (Supplier, Input, Process, Output, Customer)</w:t>
      </w:r>
      <w:r>
        <w:rPr>
          <w:sz w:val="24"/>
          <w:szCs w:val="24"/>
        </w:rPr>
        <w:t xml:space="preserve"> process map then there are multiple entrants and exits between each critical stage of this process. As in Figure 2.2 the suppliers are also experiencers of the service</w:t>
      </w:r>
      <w:r w:rsidR="00DA13D3">
        <w:rPr>
          <w:sz w:val="24"/>
          <w:szCs w:val="24"/>
        </w:rPr>
        <w:t>, they</w:t>
      </w:r>
      <w:r>
        <w:rPr>
          <w:sz w:val="24"/>
          <w:szCs w:val="24"/>
        </w:rPr>
        <w:t xml:space="preserve"> hold the initial Critical to Quality (CTQ)</w:t>
      </w:r>
      <w:r w:rsidR="00DA13D3">
        <w:rPr>
          <w:sz w:val="24"/>
          <w:szCs w:val="24"/>
        </w:rPr>
        <w:t xml:space="preserve">, seen by the first blue arrow. </w:t>
      </w:r>
      <w:r>
        <w:rPr>
          <w:sz w:val="24"/>
          <w:szCs w:val="24"/>
        </w:rPr>
        <w:t>The secondary CTQ is that of the HWRCs, since they require the assurance check that what is being recycled, disposed or sold on is correct. Lastly the check of the HWSSs, since they are the end user of the product the check that wha</w:t>
      </w:r>
      <w:bookmarkStart w:id="0" w:name="_GoBack"/>
      <w:bookmarkEnd w:id="0"/>
      <w:r>
        <w:rPr>
          <w:sz w:val="24"/>
          <w:szCs w:val="24"/>
        </w:rPr>
        <w:t xml:space="preserve">t is being received is fit for processing to raw material. </w:t>
      </w:r>
      <w:r w:rsidR="00DA13D3">
        <w:rPr>
          <w:sz w:val="24"/>
          <w:szCs w:val="24"/>
        </w:rPr>
        <w:t>While there could arguabl</w:t>
      </w:r>
      <w:r w:rsidR="002F5CE3">
        <w:rPr>
          <w:sz w:val="24"/>
          <w:szCs w:val="24"/>
        </w:rPr>
        <w:t>y</w:t>
      </w:r>
      <w:r w:rsidR="00DA13D3">
        <w:rPr>
          <w:sz w:val="24"/>
          <w:szCs w:val="24"/>
        </w:rPr>
        <w:t xml:space="preserve"> be an additional one for what raw recycled materiel is sold on this is outside of the scope of the project and so has been omitted. </w:t>
      </w:r>
    </w:p>
    <w:p w14:paraId="777AF3A3" w14:textId="745EFD88" w:rsidR="00A55C17" w:rsidRDefault="00DA13D3" w:rsidP="002D37C4">
      <w:pPr>
        <w:jc w:val="both"/>
        <w:rPr>
          <w:sz w:val="24"/>
          <w:szCs w:val="24"/>
        </w:rPr>
      </w:pPr>
      <w:r>
        <w:rPr>
          <w:noProof/>
          <w:sz w:val="16"/>
          <w:szCs w:val="16"/>
        </w:rPr>
        <w:lastRenderedPageBreak/>
        <mc:AlternateContent>
          <mc:Choice Requires="wps">
            <w:drawing>
              <wp:anchor distT="0" distB="0" distL="114300" distR="114300" simplePos="0" relativeHeight="251663360" behindDoc="0" locked="0" layoutInCell="1" allowOverlap="1" wp14:anchorId="4155E119" wp14:editId="5DF627B0">
                <wp:simplePos x="0" y="0"/>
                <wp:positionH relativeFrom="column">
                  <wp:posOffset>3519658</wp:posOffset>
                </wp:positionH>
                <wp:positionV relativeFrom="paragraph">
                  <wp:posOffset>755355</wp:posOffset>
                </wp:positionV>
                <wp:extent cx="138223" cy="552893"/>
                <wp:effectExtent l="19050" t="19050" r="33655" b="19050"/>
                <wp:wrapNone/>
                <wp:docPr id="11" name="Arrow: Up 11"/>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2C01DD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1" o:spid="_x0000_s1026" type="#_x0000_t68" style="position:absolute;margin-left:277.15pt;margin-top:59.5pt;width:10.9pt;height:43.5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" adj="2700" fillcolor="#5b9bd5 [3204]" strokecolor="#1f4d78 [1604]" strokeweight="1pt"/>
            </w:pict>
          </mc:Fallback>
        </mc:AlternateContent>
      </w:r>
      <w:r>
        <w:rPr>
          <w:noProof/>
          <w:sz w:val="16"/>
          <w:szCs w:val="16"/>
        </w:rPr>
        <mc:AlternateContent>
          <mc:Choice Requires="wps">
            <w:drawing>
              <wp:anchor distT="0" distB="0" distL="114300" distR="114300" simplePos="0" relativeHeight="251659264" behindDoc="0" locked="0" layoutInCell="1" allowOverlap="1" wp14:anchorId="1FEEF2B8" wp14:editId="084FCFF2">
                <wp:simplePos x="0" y="0"/>
                <wp:positionH relativeFrom="column">
                  <wp:posOffset>1286524</wp:posOffset>
                </wp:positionH>
                <wp:positionV relativeFrom="paragraph">
                  <wp:posOffset>743792</wp:posOffset>
                </wp:positionV>
                <wp:extent cx="138223" cy="552893"/>
                <wp:effectExtent l="19050" t="19050" r="33655" b="19050"/>
                <wp:wrapNone/>
                <wp:docPr id="9" name="Arrow: Up 9"/>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C9AEA2D" id="Arrow: Up 9" o:spid="_x0000_s1026" type="#_x0000_t68" style="position:absolute;margin-left:101.3pt;margin-top:58.55pt;width:10.9pt;height:43.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" adj="2700" fillcolor="#5b9bd5 [3204]" strokecolor="#1f4d78 [1604]" strokeweight="1pt"/>
            </w:pict>
          </mc:Fallback>
        </mc:AlternateContent>
      </w:r>
      <w:r>
        <w:rPr>
          <w:noProof/>
          <w:sz w:val="16"/>
          <w:szCs w:val="16"/>
        </w:rPr>
        <mc:AlternateContent>
          <mc:Choice Requires="wps">
            <w:drawing>
              <wp:anchor distT="0" distB="0" distL="114300" distR="114300" simplePos="0" relativeHeight="251661312" behindDoc="0" locked="0" layoutInCell="1" allowOverlap="1" wp14:anchorId="4A8F3CF6" wp14:editId="1D2C24FE">
                <wp:simplePos x="0" y="0"/>
                <wp:positionH relativeFrom="column">
                  <wp:posOffset>2393315</wp:posOffset>
                </wp:positionH>
                <wp:positionV relativeFrom="paragraph">
                  <wp:posOffset>745431</wp:posOffset>
                </wp:positionV>
                <wp:extent cx="138223" cy="552893"/>
                <wp:effectExtent l="19050" t="19050" r="33655" b="19050"/>
                <wp:wrapNone/>
                <wp:docPr id="10" name="Arrow: Up 10"/>
                <wp:cNvGraphicFramePr/>
                <a:graphic xmlns:a="http://schemas.openxmlformats.org/drawingml/2006/main">
                  <a:graphicData uri="http://schemas.microsoft.com/office/word/2010/wordprocessingShape">
                    <wps:wsp>
                      <wps:cNvSpPr/>
                      <wps:spPr>
                        <a:xfrm>
                          <a:off x="0" y="0"/>
                          <a:ext cx="138223" cy="552893"/>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2AAE5F" id="Arrow: Up 10" o:spid="_x0000_s1026" type="#_x0000_t68" style="position:absolute;margin-left:188.45pt;margin-top:58.7pt;width:10.9pt;height:43.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" adj="2700" fillcolor="#5b9bd5 [3204]" strokecolor="#1f4d78 [1604]" strokeweight="1pt"/>
            </w:pict>
          </mc:Fallback>
        </mc:AlternateContent>
      </w:r>
      <w:r w:rsidRPr="00DA13D3">
        <w:rPr>
          <w:sz w:val="16"/>
          <w:szCs w:val="16"/>
        </w:rPr>
        <w:t>Figure 2.2</w:t>
      </w:r>
      <w:r w:rsidR="00A55C17">
        <w:rPr>
          <w:noProof/>
        </w:rPr>
        <w:drawing>
          <wp:inline distT="0" distB="0" distL="0" distR="0" wp14:anchorId="66060826" wp14:editId="52AC025D">
            <wp:extent cx="5305647" cy="1392865"/>
            <wp:effectExtent l="0" t="0" r="0" b="0"/>
            <wp:docPr id="8" name="Diagram 8">
              <a:extLst xmlns:a="http://schemas.openxmlformats.org/drawingml/2006/main">
                <a:ext uri="{FF2B5EF4-FFF2-40B4-BE49-F238E27FC236}">
                  <a16:creationId xmlns:a16="http://schemas.microsoft.com/office/drawing/2014/main" id="{96971EA1-C80F-4F9A-B027-1D553D127C3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78DF47A" w14:textId="6B762AC9" w:rsidR="009547E4" w:rsidRDefault="00F5210B" w:rsidP="002D37C4">
      <w:pPr>
        <w:jc w:val="both"/>
        <w:rPr>
          <w:sz w:val="24"/>
          <w:szCs w:val="24"/>
        </w:rPr>
      </w:pPr>
      <w:r>
        <w:rPr>
          <w:sz w:val="24"/>
          <w:szCs w:val="24"/>
        </w:rPr>
        <w:t xml:space="preserve">The breakdown of the product quality, service quality and cost are 3 key areas HWRCs must focus on to improve their viability in dealing with recyclable waste. The Product quality aspect can be analysed from </w:t>
      </w:r>
      <w:r>
        <w:t xml:space="preserve">Figure </w:t>
      </w:r>
      <w:r w:rsidRPr="00F5210B">
        <w:rPr>
          <w:sz w:val="24"/>
          <w:szCs w:val="24"/>
        </w:rPr>
        <w:t>2.</w:t>
      </w:r>
      <w:r w:rsidR="00A9529D">
        <w:rPr>
          <w:sz w:val="24"/>
          <w:szCs w:val="24"/>
        </w:rPr>
        <w:t>3</w:t>
      </w:r>
      <w:r>
        <w:rPr>
          <w:sz w:val="24"/>
          <w:szCs w:val="24"/>
        </w:rPr>
        <w:t>,</w:t>
      </w:r>
      <w:r w:rsidRPr="00F5210B">
        <w:rPr>
          <w:sz w:val="24"/>
          <w:szCs w:val="24"/>
        </w:rPr>
        <w:t xml:space="preserve"> show</w:t>
      </w:r>
      <w:r>
        <w:rPr>
          <w:sz w:val="24"/>
          <w:szCs w:val="24"/>
        </w:rPr>
        <w:t>ing</w:t>
      </w:r>
      <w:r w:rsidRPr="00F5210B">
        <w:rPr>
          <w:sz w:val="24"/>
          <w:szCs w:val="24"/>
        </w:rPr>
        <w:t xml:space="preserve"> that most local authorities are achieving average recycling rates of greater than 50% across their HWRC network, excluding separated rubble and soil. However, 51 authorities are achieving rates of less than 50%. There are clearly opportunities to improve performance at the HWRCs in these areas. 28 local authorities are achieving recycling rates of greater than 70%. Bearing in mind that these are not the highest recycling rates achieved at individual sites, but across a network of HWRCs in a local authority, this indicates that in principle, a recycling rate over 70% (excluding rubble and soil) is a realistic target. </w:t>
      </w:r>
    </w:p>
    <w:p w14:paraId="0C7A3106" w14:textId="59F6C92B" w:rsidR="00F5210B" w:rsidRDefault="00F5210B" w:rsidP="00F5210B">
      <w:pPr>
        <w:jc w:val="center"/>
        <w:rPr>
          <w:sz w:val="20"/>
          <w:szCs w:val="20"/>
        </w:rPr>
      </w:pPr>
      <w:r>
        <w:rPr>
          <w:sz w:val="20"/>
          <w:szCs w:val="20"/>
        </w:rPr>
        <w:t>Figure 2.</w:t>
      </w:r>
      <w:r w:rsidR="00826968">
        <w:rPr>
          <w:sz w:val="20"/>
          <w:szCs w:val="20"/>
        </w:rPr>
        <w:t>3</w:t>
      </w:r>
      <w:sdt>
        <w:sdtPr>
          <w:rPr>
            <w:sz w:val="12"/>
            <w:szCs w:val="12"/>
          </w:rPr>
          <w:id w:val="-1402437451"/>
          <w:citation/>
        </w:sdtPr>
        <w:sdtEndPr/>
        <w:sdtContent>
          <w:r w:rsidR="002D78CB" w:rsidRPr="002D78CB">
            <w:rPr>
              <w:sz w:val="12"/>
              <w:szCs w:val="12"/>
            </w:rPr>
            <w:fldChar w:fldCharType="begin"/>
          </w:r>
          <w:r w:rsidR="002D78CB" w:rsidRPr="002D78CB">
            <w:rPr>
              <w:sz w:val="12"/>
              <w:szCs w:val="12"/>
            </w:rPr>
            <w:instrText xml:space="preserve">CITATION Was12 \p 12 \l 2057 </w:instrText>
          </w:r>
          <w:r w:rsidR="002D78CB" w:rsidRPr="002D78CB">
            <w:rPr>
              <w:sz w:val="12"/>
              <w:szCs w:val="12"/>
            </w:rPr>
            <w:fldChar w:fldCharType="separate"/>
          </w:r>
          <w:r w:rsidR="002D78CB" w:rsidRPr="002D78CB">
            <w:rPr>
              <w:noProof/>
              <w:sz w:val="12"/>
              <w:szCs w:val="12"/>
            </w:rPr>
            <w:t xml:space="preserve"> (WRAP, 2012, p. 12)</w:t>
          </w:r>
          <w:r w:rsidR="002D78CB" w:rsidRPr="002D78CB">
            <w:rPr>
              <w:sz w:val="12"/>
              <w:szCs w:val="12"/>
            </w:rPr>
            <w:fldChar w:fldCharType="end"/>
          </w:r>
        </w:sdtContent>
      </w:sdt>
      <w:r>
        <w:rPr>
          <w:noProof/>
        </w:rPr>
        <w:drawing>
          <wp:inline distT="0" distB="0" distL="0" distR="0" wp14:anchorId="36876112" wp14:editId="6948E300">
            <wp:extent cx="3581400" cy="2292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BEBA8EAE-BF5A-486C-A8C5-ECC9F3942E4B}">
                          <a14:imgProps xmlns:a14="http://schemas.microsoft.com/office/drawing/2010/main">
                            <a14:imgLayer r:embed="rId17">
                              <a14:imgEffect>
                                <a14:sharpenSoften amount="25000"/>
                              </a14:imgEffect>
                            </a14:imgLayer>
                          </a14:imgProps>
                        </a:ext>
                      </a:extLst>
                    </a:blip>
                    <a:srcRect l="12464" t="41084" r="51972" b="18423"/>
                    <a:stretch/>
                  </pic:blipFill>
                  <pic:spPr bwMode="auto">
                    <a:xfrm>
                      <a:off x="0" y="0"/>
                      <a:ext cx="3592025" cy="2299567"/>
                    </a:xfrm>
                    <a:prstGeom prst="rect">
                      <a:avLst/>
                    </a:prstGeom>
                    <a:ln>
                      <a:noFill/>
                    </a:ln>
                    <a:extLst>
                      <a:ext uri="{53640926-AAD7-44D8-BBD7-CCE9431645EC}">
                        <a14:shadowObscured xmlns:a14="http://schemas.microsoft.com/office/drawing/2010/main"/>
                      </a:ext>
                    </a:extLst>
                  </pic:spPr>
                </pic:pic>
              </a:graphicData>
            </a:graphic>
          </wp:inline>
        </w:drawing>
      </w:r>
    </w:p>
    <w:p w14:paraId="4E01DDB7" w14:textId="7E2AA9AB" w:rsidR="00E5264F" w:rsidRDefault="00E5264F" w:rsidP="00E5264F">
      <w:pPr>
        <w:rPr>
          <w:sz w:val="24"/>
          <w:szCs w:val="24"/>
        </w:rPr>
      </w:pPr>
      <w:r>
        <w:rPr>
          <w:sz w:val="24"/>
          <w:szCs w:val="24"/>
        </w:rPr>
        <w:t xml:space="preserve">To place this </w:t>
      </w:r>
      <w:r w:rsidR="00972298">
        <w:rPr>
          <w:sz w:val="24"/>
          <w:szCs w:val="24"/>
        </w:rPr>
        <w:t>into</w:t>
      </w:r>
      <w:r>
        <w:rPr>
          <w:sz w:val="24"/>
          <w:szCs w:val="24"/>
        </w:rPr>
        <w:t xml:space="preserve"> a process map is relatively identifiable to define on a local HWRC</w:t>
      </w:r>
      <w:r w:rsidR="00FB0680">
        <w:rPr>
          <w:sz w:val="24"/>
          <w:szCs w:val="24"/>
        </w:rPr>
        <w:t>.</w:t>
      </w:r>
      <w:r>
        <w:rPr>
          <w:sz w:val="24"/>
          <w:szCs w:val="24"/>
        </w:rPr>
        <w:t xml:space="preserve"> </w:t>
      </w:r>
      <w:r w:rsidR="00FB0680">
        <w:rPr>
          <w:sz w:val="24"/>
          <w:szCs w:val="24"/>
        </w:rPr>
        <w:t>A</w:t>
      </w:r>
      <w:r>
        <w:rPr>
          <w:sz w:val="24"/>
          <w:szCs w:val="24"/>
        </w:rPr>
        <w:t>s seen in figure 2.</w:t>
      </w:r>
      <w:r w:rsidR="00826968">
        <w:rPr>
          <w:sz w:val="24"/>
          <w:szCs w:val="24"/>
        </w:rPr>
        <w:t>4</w:t>
      </w:r>
      <w:r>
        <w:rPr>
          <w:sz w:val="24"/>
          <w:szCs w:val="24"/>
        </w:rPr>
        <w:t xml:space="preserve"> the process starts with the inputs of materiel either from households or </w:t>
      </w:r>
      <w:r w:rsidR="00F44094">
        <w:rPr>
          <w:sz w:val="24"/>
          <w:szCs w:val="24"/>
        </w:rPr>
        <w:t xml:space="preserve">SMEs </w:t>
      </w:r>
      <w:r>
        <w:rPr>
          <w:sz w:val="24"/>
          <w:szCs w:val="24"/>
        </w:rPr>
        <w:t>(small building industry firms, electricians, gardeners etc.) This then transfers into the HWRCs as the hub and then expel either for recycling, re</w:t>
      </w:r>
      <w:r w:rsidR="00FB0680">
        <w:rPr>
          <w:sz w:val="24"/>
          <w:szCs w:val="24"/>
        </w:rPr>
        <w:t>-</w:t>
      </w:r>
      <w:r>
        <w:rPr>
          <w:sz w:val="24"/>
          <w:szCs w:val="24"/>
        </w:rPr>
        <w:t xml:space="preserve">use or landfill. </w:t>
      </w:r>
      <w:r w:rsidR="002C3418">
        <w:rPr>
          <w:sz w:val="24"/>
          <w:szCs w:val="24"/>
        </w:rPr>
        <w:t xml:space="preserve">With the last stage of the actual product given being received by the HWSSs. The last point to note is that the cost throughout this is born by all parties, however the main collector is that of the HWSSs. This is due to the overall centre for use and onward distribution of both the experience and products, which is likely to be a main driver for efficiency for these sites. </w:t>
      </w:r>
    </w:p>
    <w:p w14:paraId="18EDF9F6" w14:textId="5176E5F7" w:rsidR="00E5264F" w:rsidRDefault="00972298" w:rsidP="00E5264F">
      <w:pPr>
        <w:rPr>
          <w:sz w:val="24"/>
          <w:szCs w:val="24"/>
        </w:rPr>
      </w:pPr>
      <w:r>
        <w:rPr>
          <w:sz w:val="20"/>
          <w:szCs w:val="20"/>
        </w:rPr>
        <w:lastRenderedPageBreak/>
        <w:t>Figure 2.</w:t>
      </w:r>
      <w:r w:rsidR="00826968">
        <w:rPr>
          <w:sz w:val="20"/>
          <w:szCs w:val="20"/>
        </w:rPr>
        <w:t>4</w:t>
      </w:r>
      <w:r w:rsidR="00E5264F">
        <w:rPr>
          <w:noProof/>
          <w:sz w:val="24"/>
          <w:szCs w:val="24"/>
        </w:rPr>
        <w:drawing>
          <wp:inline distT="0" distB="0" distL="0" distR="0" wp14:anchorId="29AF6998" wp14:editId="5A9EE579">
            <wp:extent cx="4810125" cy="2695575"/>
            <wp:effectExtent l="38100" t="0" r="66675"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5A2F9F4" w14:textId="18A35A61" w:rsidR="00E5264F" w:rsidRDefault="003D6129" w:rsidP="00E5264F">
      <w:pPr>
        <w:rPr>
          <w:sz w:val="24"/>
          <w:szCs w:val="24"/>
        </w:rPr>
      </w:pPr>
      <w:proofErr w:type="gramStart"/>
      <w:r>
        <w:rPr>
          <w:sz w:val="24"/>
          <w:szCs w:val="24"/>
        </w:rPr>
        <w:t>Therefore</w:t>
      </w:r>
      <w:proofErr w:type="gramEnd"/>
      <w:r>
        <w:rPr>
          <w:sz w:val="24"/>
          <w:szCs w:val="24"/>
        </w:rPr>
        <w:t xml:space="preserve"> the overall define process has found that they key areas are that of the source (households), the quantity a HWRC will be faced and how it deals with the processing that for efficient onward recycling to the HWSSs and avoiding delays of incorrect products. </w:t>
      </w:r>
    </w:p>
    <w:p w14:paraId="4DCF0A96" w14:textId="77777777" w:rsidR="00854EDA" w:rsidRPr="00E5264F" w:rsidRDefault="00854EDA" w:rsidP="00E5264F">
      <w:pPr>
        <w:rPr>
          <w:sz w:val="24"/>
          <w:szCs w:val="24"/>
        </w:rPr>
      </w:pPr>
    </w:p>
    <w:p w14:paraId="433B3FCB" w14:textId="4298EC46" w:rsidR="00970AEF" w:rsidRDefault="00E70416" w:rsidP="00B07575">
      <w:pPr>
        <w:rPr>
          <w:rFonts w:cstheme="minorHAnsi"/>
          <w:b/>
          <w:sz w:val="28"/>
          <w:szCs w:val="28"/>
          <w:u w:val="single"/>
        </w:rPr>
      </w:pPr>
      <w:r>
        <w:rPr>
          <w:rFonts w:cstheme="minorHAnsi"/>
          <w:b/>
          <w:sz w:val="28"/>
          <w:szCs w:val="28"/>
          <w:u w:val="single"/>
        </w:rPr>
        <w:t>Measure stage</w:t>
      </w:r>
    </w:p>
    <w:p w14:paraId="2BD12074" w14:textId="3250B7A8" w:rsidR="00CA7B4E" w:rsidRDefault="00CA7B4E" w:rsidP="004B496C">
      <w:pPr>
        <w:jc w:val="both"/>
        <w:rPr>
          <w:sz w:val="24"/>
          <w:szCs w:val="24"/>
          <w:shd w:val="clear" w:color="auto" w:fill="FFFFFF"/>
        </w:rPr>
      </w:pPr>
      <w:r>
        <w:rPr>
          <w:rFonts w:cstheme="minorHAnsi"/>
          <w:bCs/>
          <w:sz w:val="24"/>
          <w:szCs w:val="24"/>
        </w:rPr>
        <w:t xml:space="preserve">When </w:t>
      </w:r>
      <w:r w:rsidRPr="00CE72EB">
        <w:rPr>
          <w:rFonts w:cstheme="minorHAnsi"/>
          <w:bCs/>
          <w:sz w:val="24"/>
          <w:szCs w:val="24"/>
        </w:rPr>
        <w:t xml:space="preserve">looking into </w:t>
      </w:r>
      <w:r w:rsidRPr="00E8341A">
        <w:rPr>
          <w:rFonts w:cstheme="minorHAnsi"/>
          <w:bCs/>
          <w:sz w:val="24"/>
          <w:szCs w:val="24"/>
        </w:rPr>
        <w:t xml:space="preserve">the measuring stage the </w:t>
      </w:r>
      <w:r w:rsidR="00CE72EB" w:rsidRPr="00E8341A">
        <w:rPr>
          <w:rFonts w:cstheme="minorHAnsi"/>
          <w:bCs/>
          <w:sz w:val="24"/>
          <w:szCs w:val="24"/>
        </w:rPr>
        <w:t>Failure Mode Effects Analysis (FMEA)</w:t>
      </w:r>
      <w:r w:rsidRPr="00E8341A">
        <w:rPr>
          <w:rFonts w:cstheme="minorHAnsi"/>
          <w:bCs/>
          <w:sz w:val="24"/>
          <w:szCs w:val="24"/>
        </w:rPr>
        <w:t xml:space="preserve"> comes </w:t>
      </w:r>
      <w:r w:rsidR="00CE72EB" w:rsidRPr="00E8341A">
        <w:rPr>
          <w:rFonts w:cstheme="minorHAnsi"/>
          <w:bCs/>
          <w:sz w:val="24"/>
          <w:szCs w:val="24"/>
        </w:rPr>
        <w:t>as</w:t>
      </w:r>
      <w:r w:rsidRPr="00E8341A">
        <w:rPr>
          <w:rFonts w:cstheme="minorHAnsi"/>
          <w:bCs/>
          <w:sz w:val="24"/>
          <w:szCs w:val="24"/>
        </w:rPr>
        <w:t xml:space="preserve"> a good tool to give </w:t>
      </w:r>
      <w:r w:rsidR="00CE72EB" w:rsidRPr="00E8341A">
        <w:rPr>
          <w:rFonts w:cstheme="minorHAnsi"/>
          <w:bCs/>
          <w:sz w:val="24"/>
          <w:szCs w:val="24"/>
        </w:rPr>
        <w:t>focus</w:t>
      </w:r>
      <w:r w:rsidRPr="00E8341A">
        <w:rPr>
          <w:rFonts w:cstheme="minorHAnsi"/>
          <w:bCs/>
          <w:sz w:val="24"/>
          <w:szCs w:val="24"/>
        </w:rPr>
        <w:t xml:space="preserve"> for this issue. The </w:t>
      </w:r>
      <w:proofErr w:type="gramStart"/>
      <w:r w:rsidRPr="00E8341A">
        <w:rPr>
          <w:rFonts w:cstheme="minorHAnsi"/>
          <w:bCs/>
          <w:sz w:val="24"/>
          <w:szCs w:val="24"/>
        </w:rPr>
        <w:t>6 sigma</w:t>
      </w:r>
      <w:proofErr w:type="gramEnd"/>
      <w:r w:rsidRPr="00E8341A">
        <w:rPr>
          <w:rFonts w:cstheme="minorHAnsi"/>
          <w:bCs/>
          <w:sz w:val="24"/>
          <w:szCs w:val="24"/>
        </w:rPr>
        <w:t xml:space="preserve"> matrix is a tool defined as “</w:t>
      </w:r>
      <w:r w:rsidR="00CE72EB" w:rsidRPr="00E8341A">
        <w:rPr>
          <w:sz w:val="24"/>
          <w:szCs w:val="24"/>
          <w:shd w:val="clear" w:color="auto" w:fill="FFFFFF"/>
        </w:rPr>
        <w:t>a measurement-based strategy for process improvement. It’s a methodology, which aims at improving process and increasing customer satisfaction (Both internal &amp; external). The concept behind this approach is to reduce the variation in processes. This reduction leads to consistent and desired outcomes from processes.” </w:t>
      </w:r>
      <w:sdt>
        <w:sdtPr>
          <w:rPr>
            <w:sz w:val="24"/>
            <w:szCs w:val="24"/>
            <w:shd w:val="clear" w:color="auto" w:fill="FFFFFF"/>
          </w:rPr>
          <w:id w:val="-749275387"/>
          <w:citation/>
        </w:sdtPr>
        <w:sdtEndPr/>
        <w:sdtContent>
          <w:r w:rsidR="00CE72EB" w:rsidRPr="00E8341A">
            <w:rPr>
              <w:sz w:val="24"/>
              <w:szCs w:val="24"/>
              <w:shd w:val="clear" w:color="auto" w:fill="FFFFFF"/>
            </w:rPr>
            <w:fldChar w:fldCharType="begin"/>
          </w:r>
          <w:r w:rsidR="00CE72EB" w:rsidRPr="00E8341A">
            <w:rPr>
              <w:sz w:val="24"/>
              <w:szCs w:val="24"/>
              <w:shd w:val="clear" w:color="auto" w:fill="FFFFFF"/>
            </w:rPr>
            <w:instrText xml:space="preserve"> CITATION Ank18 \l 2057 </w:instrText>
          </w:r>
          <w:r w:rsidR="00CE72EB" w:rsidRPr="00E8341A">
            <w:rPr>
              <w:sz w:val="24"/>
              <w:szCs w:val="24"/>
              <w:shd w:val="clear" w:color="auto" w:fill="FFFFFF"/>
            </w:rPr>
            <w:fldChar w:fldCharType="separate"/>
          </w:r>
          <w:r w:rsidR="00722D4F" w:rsidRPr="00722D4F">
            <w:rPr>
              <w:noProof/>
              <w:sz w:val="24"/>
              <w:szCs w:val="24"/>
              <w:shd w:val="clear" w:color="auto" w:fill="FFFFFF"/>
            </w:rPr>
            <w:t>(Rastogi, 2018)</w:t>
          </w:r>
          <w:r w:rsidR="00CE72EB" w:rsidRPr="00E8341A">
            <w:rPr>
              <w:sz w:val="24"/>
              <w:szCs w:val="24"/>
              <w:shd w:val="clear" w:color="auto" w:fill="FFFFFF"/>
            </w:rPr>
            <w:fldChar w:fldCharType="end"/>
          </w:r>
        </w:sdtContent>
      </w:sdt>
    </w:p>
    <w:p w14:paraId="3C750C4B" w14:textId="77777777" w:rsidR="00E8341A" w:rsidRDefault="00E8341A" w:rsidP="00E8341A">
      <w:pPr>
        <w:jc w:val="both"/>
        <w:rPr>
          <w:rFonts w:cstheme="minorHAnsi"/>
          <w:bCs/>
          <w:sz w:val="24"/>
          <w:szCs w:val="24"/>
        </w:rPr>
      </w:pPr>
      <w:r w:rsidRPr="00E8341A">
        <w:rPr>
          <w:rFonts w:cstheme="minorHAnsi"/>
          <w:bCs/>
          <w:sz w:val="24"/>
          <w:szCs w:val="24"/>
        </w:rPr>
        <w:t xml:space="preserve">When understanding the data collection plan the 5 W’s are best to assess the applicability for this area. The </w:t>
      </w:r>
      <w:r w:rsidRPr="00E8341A">
        <w:rPr>
          <w:rFonts w:cstheme="minorHAnsi"/>
          <w:b/>
          <w:sz w:val="24"/>
          <w:szCs w:val="24"/>
        </w:rPr>
        <w:t>WHAT</w:t>
      </w:r>
      <w:r w:rsidRPr="00E8341A">
        <w:rPr>
          <w:rFonts w:cstheme="minorHAnsi"/>
          <w:bCs/>
          <w:sz w:val="24"/>
          <w:szCs w:val="24"/>
        </w:rPr>
        <w:t xml:space="preserve"> will be collected from both the WRAP and DEFRA data as this provides a wider context to what the UK faces from both household </w:t>
      </w:r>
      <w:r>
        <w:rPr>
          <w:rFonts w:cstheme="minorHAnsi"/>
          <w:bCs/>
          <w:sz w:val="24"/>
          <w:szCs w:val="24"/>
        </w:rPr>
        <w:t xml:space="preserve">and elements of commercial waste. The </w:t>
      </w:r>
      <w:r>
        <w:rPr>
          <w:rFonts w:cstheme="minorHAnsi"/>
          <w:b/>
          <w:sz w:val="24"/>
          <w:szCs w:val="24"/>
        </w:rPr>
        <w:t xml:space="preserve">WHY </w:t>
      </w:r>
      <w:r>
        <w:rPr>
          <w:rFonts w:cstheme="minorHAnsi"/>
          <w:bCs/>
          <w:sz w:val="24"/>
          <w:szCs w:val="24"/>
        </w:rPr>
        <w:t xml:space="preserve">will form both being of statistical evidence and used in conjunction with qualitative data provides a user identified applicable solution or root cause. The </w:t>
      </w:r>
      <w:r>
        <w:rPr>
          <w:rFonts w:cstheme="minorHAnsi"/>
          <w:b/>
          <w:sz w:val="24"/>
          <w:szCs w:val="24"/>
        </w:rPr>
        <w:t xml:space="preserve">WHO </w:t>
      </w:r>
      <w:r>
        <w:rPr>
          <w:rFonts w:cstheme="minorHAnsi"/>
          <w:bCs/>
          <w:sz w:val="24"/>
          <w:szCs w:val="24"/>
        </w:rPr>
        <w:t xml:space="preserve">and </w:t>
      </w:r>
      <w:r>
        <w:rPr>
          <w:rFonts w:cstheme="minorHAnsi"/>
          <w:b/>
          <w:sz w:val="24"/>
          <w:szCs w:val="24"/>
        </w:rPr>
        <w:t xml:space="preserve">HOW </w:t>
      </w:r>
      <w:r>
        <w:rPr>
          <w:rFonts w:cstheme="minorHAnsi"/>
          <w:bCs/>
          <w:sz w:val="24"/>
          <w:szCs w:val="24"/>
        </w:rPr>
        <w:t xml:space="preserve">is collected from individual sites and then compiled into these reports as well as the Department for Environmental and Rural Affairs. For the </w:t>
      </w:r>
      <w:r>
        <w:rPr>
          <w:rFonts w:cstheme="minorHAnsi"/>
          <w:b/>
          <w:sz w:val="24"/>
          <w:szCs w:val="24"/>
        </w:rPr>
        <w:t xml:space="preserve">WHEN </w:t>
      </w:r>
      <w:r>
        <w:rPr>
          <w:rFonts w:cstheme="minorHAnsi"/>
          <w:bCs/>
          <w:sz w:val="24"/>
          <w:szCs w:val="24"/>
        </w:rPr>
        <w:t xml:space="preserve">and </w:t>
      </w:r>
      <w:r>
        <w:rPr>
          <w:rFonts w:cstheme="minorHAnsi"/>
          <w:b/>
          <w:sz w:val="24"/>
          <w:szCs w:val="24"/>
        </w:rPr>
        <w:t xml:space="preserve">WHERE </w:t>
      </w:r>
      <w:r>
        <w:rPr>
          <w:rFonts w:cstheme="minorHAnsi"/>
          <w:bCs/>
          <w:sz w:val="24"/>
          <w:szCs w:val="24"/>
        </w:rPr>
        <w:t xml:space="preserve">this has already been outlined in the define stage for being a 2012 report and a national range. </w:t>
      </w:r>
      <w:r w:rsidRPr="00A9529D">
        <w:rPr>
          <w:rFonts w:cstheme="minorHAnsi"/>
          <w:bCs/>
          <w:sz w:val="24"/>
          <w:szCs w:val="24"/>
        </w:rPr>
        <w:t>With</w:t>
      </w:r>
      <w:r>
        <w:rPr>
          <w:rFonts w:cstheme="minorHAnsi"/>
          <w:bCs/>
          <w:sz w:val="24"/>
          <w:szCs w:val="24"/>
        </w:rPr>
        <w:t xml:space="preserve"> regards to the measuring of the data this will be a combination of quantitative from the overall report and qualitative from the case studies provided, especially in the Leeds City Council study.  </w:t>
      </w:r>
    </w:p>
    <w:p w14:paraId="7F6111C1" w14:textId="77777777" w:rsidR="00ED770B" w:rsidRDefault="00ED770B" w:rsidP="00B07575">
      <w:pPr>
        <w:rPr>
          <w:rFonts w:cstheme="minorHAnsi"/>
          <w:bCs/>
          <w:sz w:val="24"/>
          <w:szCs w:val="24"/>
        </w:rPr>
      </w:pPr>
    </w:p>
    <w:p w14:paraId="0D6CD232" w14:textId="4861ED0B" w:rsidR="00ED770B" w:rsidRDefault="00ED770B" w:rsidP="00ED770B">
      <w:pPr>
        <w:jc w:val="center"/>
        <w:rPr>
          <w:rFonts w:cstheme="minorHAnsi"/>
          <w:bCs/>
          <w:sz w:val="24"/>
          <w:szCs w:val="24"/>
        </w:rPr>
      </w:pPr>
      <w:r w:rsidRPr="002D78CB">
        <w:rPr>
          <w:rFonts w:cstheme="minorHAnsi"/>
          <w:bCs/>
          <w:sz w:val="20"/>
          <w:szCs w:val="20"/>
        </w:rPr>
        <w:lastRenderedPageBreak/>
        <w:t>Figure 3.1</w:t>
      </w:r>
      <w:sdt>
        <w:sdtPr>
          <w:rPr>
            <w:rFonts w:cstheme="minorHAnsi"/>
            <w:bCs/>
            <w:sz w:val="12"/>
            <w:szCs w:val="12"/>
          </w:rPr>
          <w:id w:val="-1146344879"/>
          <w:citation/>
        </w:sdtPr>
        <w:sdtEndPr>
          <w:rPr>
            <w:sz w:val="20"/>
            <w:szCs w:val="20"/>
          </w:rPr>
        </w:sdtEndPr>
        <w:sdtContent>
          <w:r w:rsidR="002D78CB" w:rsidRPr="002D78CB">
            <w:rPr>
              <w:rFonts w:cstheme="minorHAnsi"/>
              <w:bCs/>
              <w:sz w:val="12"/>
              <w:szCs w:val="12"/>
            </w:rPr>
            <w:fldChar w:fldCharType="begin"/>
          </w:r>
          <w:r w:rsidR="002D78CB" w:rsidRPr="002D78CB">
            <w:rPr>
              <w:rFonts w:cstheme="minorHAnsi"/>
              <w:bCs/>
              <w:sz w:val="12"/>
              <w:szCs w:val="12"/>
            </w:rPr>
            <w:instrText xml:space="preserve">CITATION Was12 \p p16 \l 2057 </w:instrText>
          </w:r>
          <w:r w:rsidR="002D78CB" w:rsidRPr="002D78CB">
            <w:rPr>
              <w:rFonts w:cstheme="minorHAnsi"/>
              <w:bCs/>
              <w:sz w:val="12"/>
              <w:szCs w:val="12"/>
            </w:rPr>
            <w:fldChar w:fldCharType="separate"/>
          </w:r>
          <w:r w:rsidR="002D78CB" w:rsidRPr="002D78CB">
            <w:rPr>
              <w:rFonts w:cstheme="minorHAnsi"/>
              <w:bCs/>
              <w:noProof/>
              <w:sz w:val="12"/>
              <w:szCs w:val="12"/>
            </w:rPr>
            <w:t xml:space="preserve"> </w:t>
          </w:r>
          <w:r w:rsidR="002D78CB" w:rsidRPr="002D78CB">
            <w:rPr>
              <w:rFonts w:cstheme="minorHAnsi"/>
              <w:noProof/>
              <w:sz w:val="12"/>
              <w:szCs w:val="12"/>
            </w:rPr>
            <w:t>(WRAP, 2012, p. p16)</w:t>
          </w:r>
          <w:r w:rsidR="002D78CB" w:rsidRPr="002D78CB">
            <w:rPr>
              <w:rFonts w:cstheme="minorHAnsi"/>
              <w:bCs/>
              <w:sz w:val="12"/>
              <w:szCs w:val="12"/>
            </w:rPr>
            <w:fldChar w:fldCharType="end"/>
          </w:r>
        </w:sdtContent>
      </w:sdt>
      <w:r>
        <w:rPr>
          <w:noProof/>
        </w:rPr>
        <w:drawing>
          <wp:inline distT="0" distB="0" distL="0" distR="0" wp14:anchorId="17B153F8" wp14:editId="627C48DE">
            <wp:extent cx="3221665" cy="26675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2311" t="21925" r="13678" b="27991"/>
                    <a:stretch/>
                  </pic:blipFill>
                  <pic:spPr bwMode="auto">
                    <a:xfrm>
                      <a:off x="0" y="0"/>
                      <a:ext cx="3237203" cy="2680366"/>
                    </a:xfrm>
                    <a:prstGeom prst="rect">
                      <a:avLst/>
                    </a:prstGeom>
                    <a:ln>
                      <a:noFill/>
                    </a:ln>
                    <a:extLst>
                      <a:ext uri="{53640926-AAD7-44D8-BBD7-CCE9431645EC}">
                        <a14:shadowObscured xmlns:a14="http://schemas.microsoft.com/office/drawing/2010/main"/>
                      </a:ext>
                    </a:extLst>
                  </pic:spPr>
                </pic:pic>
              </a:graphicData>
            </a:graphic>
          </wp:inline>
        </w:drawing>
      </w:r>
    </w:p>
    <w:p w14:paraId="7FACFF2F" w14:textId="109D9C87" w:rsidR="00CA7B4E" w:rsidRPr="00CA7B4E" w:rsidRDefault="003F556E" w:rsidP="004B496C">
      <w:pPr>
        <w:jc w:val="both"/>
        <w:rPr>
          <w:rFonts w:cstheme="minorHAnsi"/>
          <w:bCs/>
          <w:sz w:val="24"/>
          <w:szCs w:val="24"/>
        </w:rPr>
      </w:pPr>
      <w:r>
        <w:rPr>
          <w:sz w:val="24"/>
          <w:szCs w:val="24"/>
          <w:shd w:val="clear" w:color="auto" w:fill="FFFFFF"/>
        </w:rPr>
        <w:t>When we look to map this across in the form of a FMEA, in conjunction with the data from</w:t>
      </w:r>
      <w:r w:rsidR="00CA7B4E">
        <w:rPr>
          <w:rFonts w:cstheme="minorHAnsi"/>
          <w:bCs/>
          <w:sz w:val="24"/>
          <w:szCs w:val="24"/>
        </w:rPr>
        <w:t xml:space="preserve"> Figure 3.1 </w:t>
      </w:r>
      <w:sdt>
        <w:sdtPr>
          <w:rPr>
            <w:rFonts w:cstheme="minorHAnsi"/>
            <w:bCs/>
            <w:sz w:val="24"/>
            <w:szCs w:val="24"/>
          </w:rPr>
          <w:id w:val="-676721323"/>
          <w:citation/>
        </w:sdtPr>
        <w:sdtEndPr/>
        <w:sdtContent>
          <w:r w:rsidR="00203B88">
            <w:rPr>
              <w:rFonts w:cstheme="minorHAnsi"/>
              <w:bCs/>
              <w:sz w:val="24"/>
              <w:szCs w:val="24"/>
            </w:rPr>
            <w:fldChar w:fldCharType="begin"/>
          </w:r>
          <w:r w:rsidR="00203B88">
            <w:rPr>
              <w:rFonts w:cstheme="minorHAnsi"/>
              <w:bCs/>
              <w:sz w:val="24"/>
              <w:szCs w:val="24"/>
            </w:rPr>
            <w:instrText xml:space="preserve"> CITATION Was12 \l 2057 </w:instrText>
          </w:r>
          <w:r w:rsidR="00203B88">
            <w:rPr>
              <w:rFonts w:cstheme="minorHAnsi"/>
              <w:bCs/>
              <w:sz w:val="24"/>
              <w:szCs w:val="24"/>
            </w:rPr>
            <w:fldChar w:fldCharType="separate"/>
          </w:r>
          <w:r w:rsidR="00722D4F" w:rsidRPr="00722D4F">
            <w:rPr>
              <w:rFonts w:cstheme="minorHAnsi"/>
              <w:noProof/>
              <w:sz w:val="24"/>
              <w:szCs w:val="24"/>
            </w:rPr>
            <w:t>(WRAP, 2012)</w:t>
          </w:r>
          <w:r w:rsidR="00203B88">
            <w:rPr>
              <w:rFonts w:cstheme="minorHAnsi"/>
              <w:bCs/>
              <w:sz w:val="24"/>
              <w:szCs w:val="24"/>
            </w:rPr>
            <w:fldChar w:fldCharType="end"/>
          </w:r>
        </w:sdtContent>
      </w:sdt>
      <w:r w:rsidR="00E5264F">
        <w:rPr>
          <w:rFonts w:cstheme="minorHAnsi"/>
          <w:bCs/>
          <w:sz w:val="24"/>
          <w:szCs w:val="24"/>
        </w:rPr>
        <w:t xml:space="preserve"> </w:t>
      </w:r>
      <w:r w:rsidR="00ED770B">
        <w:rPr>
          <w:rFonts w:cstheme="minorHAnsi"/>
          <w:bCs/>
          <w:sz w:val="24"/>
          <w:szCs w:val="24"/>
        </w:rPr>
        <w:t>the breakdown of items is quite varied</w:t>
      </w:r>
      <w:r>
        <w:rPr>
          <w:rFonts w:cstheme="minorHAnsi"/>
          <w:bCs/>
          <w:sz w:val="24"/>
          <w:szCs w:val="24"/>
        </w:rPr>
        <w:t>.</w:t>
      </w:r>
      <w:r w:rsidR="00ED770B">
        <w:rPr>
          <w:rFonts w:cstheme="minorHAnsi"/>
          <w:bCs/>
          <w:sz w:val="24"/>
          <w:szCs w:val="24"/>
        </w:rPr>
        <w:t xml:space="preserve"> </w:t>
      </w:r>
      <w:r>
        <w:rPr>
          <w:rFonts w:cstheme="minorHAnsi"/>
          <w:bCs/>
          <w:sz w:val="24"/>
          <w:szCs w:val="24"/>
        </w:rPr>
        <w:t>E</w:t>
      </w:r>
      <w:r w:rsidR="00ED770B">
        <w:rPr>
          <w:rFonts w:cstheme="minorHAnsi"/>
          <w:bCs/>
          <w:sz w:val="24"/>
          <w:szCs w:val="24"/>
        </w:rPr>
        <w:t xml:space="preserve">specially when taken across the national HWRCs, but the main key areas are of the Hazardous, Plastic and Garden Waste. This is due to both the Plastic (5.5%) and Hazardous (1.3%) being the most difficult to tackle from a recyclable perspective, since they take large amounts of time to sort and </w:t>
      </w:r>
      <w:r w:rsidR="00203B88">
        <w:rPr>
          <w:rFonts w:cstheme="minorHAnsi"/>
          <w:bCs/>
          <w:sz w:val="24"/>
          <w:szCs w:val="24"/>
        </w:rPr>
        <w:t>are difficult to</w:t>
      </w:r>
      <w:r w:rsidR="00ED770B">
        <w:rPr>
          <w:rFonts w:cstheme="minorHAnsi"/>
          <w:bCs/>
          <w:sz w:val="24"/>
          <w:szCs w:val="24"/>
        </w:rPr>
        <w:t xml:space="preserve"> recycle</w:t>
      </w:r>
      <w:r w:rsidR="003D6129">
        <w:rPr>
          <w:rFonts w:cstheme="minorHAnsi"/>
          <w:bCs/>
          <w:sz w:val="24"/>
          <w:szCs w:val="24"/>
        </w:rPr>
        <w:t xml:space="preserve"> depending on its degradation state</w:t>
      </w:r>
      <w:r w:rsidR="00ED770B">
        <w:rPr>
          <w:rFonts w:cstheme="minorHAnsi"/>
          <w:bCs/>
          <w:sz w:val="24"/>
          <w:szCs w:val="24"/>
        </w:rPr>
        <w:t>. The second point of garden waste is because of its volume that it makes up of the overall waste</w:t>
      </w:r>
      <w:r w:rsidR="00203B88">
        <w:rPr>
          <w:rFonts w:cstheme="minorHAnsi"/>
          <w:bCs/>
          <w:sz w:val="24"/>
          <w:szCs w:val="24"/>
        </w:rPr>
        <w:t xml:space="preserve">, as seen in Annex A </w:t>
      </w:r>
      <w:sdt>
        <w:sdtPr>
          <w:rPr>
            <w:rFonts w:cstheme="minorHAnsi"/>
            <w:bCs/>
            <w:sz w:val="24"/>
            <w:szCs w:val="24"/>
          </w:rPr>
          <w:id w:val="1862854921"/>
          <w:citation/>
        </w:sdtPr>
        <w:sdtEndPr/>
        <w:sdtContent>
          <w:r w:rsidR="00203B88">
            <w:rPr>
              <w:rFonts w:cstheme="minorHAnsi"/>
              <w:bCs/>
              <w:sz w:val="24"/>
              <w:szCs w:val="24"/>
            </w:rPr>
            <w:fldChar w:fldCharType="begin"/>
          </w:r>
          <w:r w:rsidR="002D78CB">
            <w:rPr>
              <w:rFonts w:cstheme="minorHAnsi"/>
              <w:bCs/>
              <w:sz w:val="24"/>
              <w:szCs w:val="24"/>
            </w:rPr>
            <w:instrText xml:space="preserve">CITATION DEF19 \p 3 \l 2057 </w:instrText>
          </w:r>
          <w:r w:rsidR="00203B88">
            <w:rPr>
              <w:rFonts w:cstheme="minorHAnsi"/>
              <w:bCs/>
              <w:sz w:val="24"/>
              <w:szCs w:val="24"/>
            </w:rPr>
            <w:fldChar w:fldCharType="separate"/>
          </w:r>
          <w:r w:rsidR="002D78CB" w:rsidRPr="002D78CB">
            <w:rPr>
              <w:rFonts w:cstheme="minorHAnsi"/>
              <w:noProof/>
              <w:sz w:val="24"/>
              <w:szCs w:val="24"/>
            </w:rPr>
            <w:t>(DEFRA, 2019, p. 3)</w:t>
          </w:r>
          <w:r w:rsidR="00203B88">
            <w:rPr>
              <w:rFonts w:cstheme="minorHAnsi"/>
              <w:bCs/>
              <w:sz w:val="24"/>
              <w:szCs w:val="24"/>
            </w:rPr>
            <w:fldChar w:fldCharType="end"/>
          </w:r>
        </w:sdtContent>
      </w:sdt>
      <w:r w:rsidR="00203B88">
        <w:rPr>
          <w:rFonts w:cstheme="minorHAnsi"/>
          <w:bCs/>
          <w:sz w:val="24"/>
          <w:szCs w:val="24"/>
        </w:rPr>
        <w:t xml:space="preserve"> that the UK recyclable rate has only increased 4.6% from 2010 to 2017. Which means in conjunction with the data from WRAP that 1.05 million tonnes of garden waste </w:t>
      </w:r>
      <w:r w:rsidR="00847EF8">
        <w:rPr>
          <w:rFonts w:cstheme="minorHAnsi"/>
          <w:bCs/>
          <w:sz w:val="24"/>
          <w:szCs w:val="24"/>
        </w:rPr>
        <w:t>are</w:t>
      </w:r>
      <w:r w:rsidR="00203B88">
        <w:rPr>
          <w:rFonts w:cstheme="minorHAnsi"/>
          <w:bCs/>
          <w:sz w:val="24"/>
          <w:szCs w:val="24"/>
        </w:rPr>
        <w:t xml:space="preserve"> likely to </w:t>
      </w:r>
      <w:r w:rsidR="00B74140">
        <w:rPr>
          <w:rFonts w:cstheme="minorHAnsi"/>
          <w:bCs/>
          <w:sz w:val="24"/>
          <w:szCs w:val="24"/>
        </w:rPr>
        <w:t>have</w:t>
      </w:r>
      <w:r w:rsidR="00203B88">
        <w:rPr>
          <w:rFonts w:cstheme="minorHAnsi"/>
          <w:bCs/>
          <w:sz w:val="24"/>
          <w:szCs w:val="24"/>
        </w:rPr>
        <w:t xml:space="preserve"> inefficiencies </w:t>
      </w:r>
      <w:r w:rsidR="00B74140">
        <w:rPr>
          <w:rFonts w:cstheme="minorHAnsi"/>
          <w:bCs/>
          <w:sz w:val="24"/>
          <w:szCs w:val="24"/>
        </w:rPr>
        <w:t>contributing to low recyclable conversion rates</w:t>
      </w:r>
      <w:r w:rsidR="00203B88">
        <w:rPr>
          <w:rFonts w:cstheme="minorHAnsi"/>
          <w:bCs/>
          <w:sz w:val="24"/>
          <w:szCs w:val="24"/>
        </w:rPr>
        <w:t xml:space="preserve">. </w:t>
      </w:r>
    </w:p>
    <w:p w14:paraId="7BBA0D6F" w14:textId="2BA25203" w:rsidR="00E70416" w:rsidRDefault="00E70416" w:rsidP="00B07575">
      <w:pPr>
        <w:rPr>
          <w:rFonts w:cstheme="minorHAnsi"/>
          <w:b/>
          <w:sz w:val="28"/>
          <w:szCs w:val="28"/>
          <w:u w:val="single"/>
        </w:rPr>
      </w:pPr>
    </w:p>
    <w:p w14:paraId="3176A016" w14:textId="66BEF262" w:rsidR="00EA46ED" w:rsidRDefault="00E70416" w:rsidP="00B07575">
      <w:pPr>
        <w:rPr>
          <w:rFonts w:cstheme="minorHAnsi"/>
          <w:b/>
          <w:sz w:val="28"/>
          <w:szCs w:val="28"/>
          <w:u w:val="single"/>
        </w:rPr>
      </w:pPr>
      <w:r>
        <w:rPr>
          <w:rFonts w:cstheme="minorHAnsi"/>
          <w:b/>
          <w:sz w:val="28"/>
          <w:szCs w:val="28"/>
          <w:u w:val="single"/>
        </w:rPr>
        <w:t>Analyse Stage</w:t>
      </w:r>
    </w:p>
    <w:p w14:paraId="1F6FDDB1" w14:textId="60AEFEDE" w:rsidR="00EA46ED" w:rsidRDefault="00AA2C54" w:rsidP="004B496C">
      <w:pPr>
        <w:jc w:val="both"/>
        <w:rPr>
          <w:rFonts w:cstheme="minorHAnsi"/>
          <w:sz w:val="24"/>
          <w:szCs w:val="24"/>
        </w:rPr>
      </w:pPr>
      <w:r>
        <w:rPr>
          <w:rFonts w:cstheme="minorHAnsi"/>
          <w:sz w:val="24"/>
          <w:szCs w:val="24"/>
        </w:rPr>
        <w:t>To accurately begin to implement measurable results the Pareto</w:t>
      </w:r>
      <w:r w:rsidR="00E5264F">
        <w:rPr>
          <w:rFonts w:cstheme="minorHAnsi"/>
          <w:sz w:val="24"/>
          <w:szCs w:val="24"/>
        </w:rPr>
        <w:t xml:space="preserve"> principle</w:t>
      </w:r>
      <w:r>
        <w:rPr>
          <w:rFonts w:cstheme="minorHAnsi"/>
          <w:sz w:val="24"/>
          <w:szCs w:val="24"/>
        </w:rPr>
        <w:t xml:space="preserve"> is best applied to </w:t>
      </w:r>
      <w:r w:rsidR="003F556E">
        <w:rPr>
          <w:rFonts w:cstheme="minorHAnsi"/>
          <w:sz w:val="24"/>
          <w:szCs w:val="24"/>
        </w:rPr>
        <w:t>critically</w:t>
      </w:r>
      <w:r>
        <w:rPr>
          <w:rFonts w:cstheme="minorHAnsi"/>
          <w:sz w:val="24"/>
          <w:szCs w:val="24"/>
        </w:rPr>
        <w:t xml:space="preserve"> analyse where this would </w:t>
      </w:r>
      <w:r w:rsidR="003F556E">
        <w:rPr>
          <w:rFonts w:cstheme="minorHAnsi"/>
          <w:sz w:val="24"/>
          <w:szCs w:val="24"/>
        </w:rPr>
        <w:t>most effective in this area</w:t>
      </w:r>
      <w:r>
        <w:rPr>
          <w:rFonts w:cstheme="minorHAnsi"/>
          <w:sz w:val="24"/>
          <w:szCs w:val="24"/>
        </w:rPr>
        <w:t xml:space="preserve">. A definition of the Pareto </w:t>
      </w:r>
      <w:r w:rsidR="00E5264F">
        <w:rPr>
          <w:rFonts w:cstheme="minorHAnsi"/>
          <w:sz w:val="24"/>
          <w:szCs w:val="24"/>
        </w:rPr>
        <w:t>Law</w:t>
      </w:r>
      <w:r>
        <w:rPr>
          <w:rFonts w:cstheme="minorHAnsi"/>
          <w:sz w:val="24"/>
          <w:szCs w:val="24"/>
        </w:rPr>
        <w:t xml:space="preserve"> is “t</w:t>
      </w:r>
      <w:r w:rsidR="00EA46ED" w:rsidRPr="00EA46ED">
        <w:rPr>
          <w:rFonts w:cstheme="minorHAnsi"/>
          <w:sz w:val="24"/>
          <w:szCs w:val="24"/>
        </w:rPr>
        <w:t>he basic underlying rule behind the Pareto principle is that in almost every case, 80% of the total problems incurred are caused by 20% of the problem causes. Therefore, by concentrating on the major problems first, you can eliminate most of your problems. The few problems that occur most often result in many of your defects. You may also have many occasional problems that cause the occasional defect. This is called the "vital few over the trivial many" rule. Quite often, once you cure several of the "big hitters" you also eliminate some of the smaller problems at the same time.</w:t>
      </w:r>
      <w:r>
        <w:rPr>
          <w:rFonts w:cstheme="minorHAnsi"/>
          <w:sz w:val="24"/>
          <w:szCs w:val="24"/>
        </w:rPr>
        <w:t>”</w:t>
      </w:r>
      <w:sdt>
        <w:sdtPr>
          <w:rPr>
            <w:rFonts w:cstheme="minorHAnsi"/>
            <w:sz w:val="24"/>
            <w:szCs w:val="24"/>
          </w:rPr>
          <w:id w:val="-1216963914"/>
          <w:citation/>
        </w:sdtPr>
        <w:sdtEndPr/>
        <w:sdtContent>
          <w:r w:rsidR="00E77732">
            <w:rPr>
              <w:rFonts w:cstheme="minorHAnsi"/>
              <w:sz w:val="24"/>
              <w:szCs w:val="24"/>
            </w:rPr>
            <w:fldChar w:fldCharType="begin"/>
          </w:r>
          <w:r w:rsidR="00E77732">
            <w:rPr>
              <w:rFonts w:cstheme="minorHAnsi"/>
              <w:sz w:val="24"/>
              <w:szCs w:val="24"/>
            </w:rPr>
            <w:instrText xml:space="preserve"> CITATION UPH16 \l 2057 </w:instrText>
          </w:r>
          <w:r w:rsidR="00E77732">
            <w:rPr>
              <w:rFonts w:cstheme="minorHAnsi"/>
              <w:sz w:val="24"/>
              <w:szCs w:val="24"/>
            </w:rPr>
            <w:fldChar w:fldCharType="separate"/>
          </w:r>
          <w:r w:rsidR="00722D4F">
            <w:rPr>
              <w:rFonts w:cstheme="minorHAnsi"/>
              <w:noProof/>
              <w:sz w:val="24"/>
              <w:szCs w:val="24"/>
            </w:rPr>
            <w:t xml:space="preserve"> </w:t>
          </w:r>
          <w:r w:rsidR="00722D4F" w:rsidRPr="00722D4F">
            <w:rPr>
              <w:rFonts w:cstheme="minorHAnsi"/>
              <w:noProof/>
              <w:sz w:val="24"/>
              <w:szCs w:val="24"/>
            </w:rPr>
            <w:t>(UPHS, 2016)</w:t>
          </w:r>
          <w:r w:rsidR="00E77732">
            <w:rPr>
              <w:rFonts w:cstheme="minorHAnsi"/>
              <w:sz w:val="24"/>
              <w:szCs w:val="24"/>
            </w:rPr>
            <w:fldChar w:fldCharType="end"/>
          </w:r>
        </w:sdtContent>
      </w:sdt>
    </w:p>
    <w:p w14:paraId="3169128A" w14:textId="315F6ACF" w:rsidR="000A76BD" w:rsidRPr="00E56251" w:rsidRDefault="00AA2C54" w:rsidP="004B496C">
      <w:pPr>
        <w:jc w:val="both"/>
        <w:rPr>
          <w:sz w:val="24"/>
          <w:szCs w:val="24"/>
        </w:rPr>
      </w:pPr>
      <w:r>
        <w:rPr>
          <w:rFonts w:cstheme="minorHAnsi"/>
          <w:sz w:val="24"/>
          <w:szCs w:val="24"/>
        </w:rPr>
        <w:t xml:space="preserve">To analyse the 20% margin is difficult with HWRCs since they organise and dispel such a wide range of waste </w:t>
      </w:r>
      <w:r w:rsidR="00E5264F">
        <w:rPr>
          <w:rFonts w:cstheme="minorHAnsi"/>
          <w:sz w:val="24"/>
          <w:szCs w:val="24"/>
        </w:rPr>
        <w:t>from</w:t>
      </w:r>
      <w:r>
        <w:rPr>
          <w:rFonts w:cstheme="minorHAnsi"/>
          <w:sz w:val="24"/>
          <w:szCs w:val="24"/>
        </w:rPr>
        <w:t xml:space="preserve"> easily recyclable items to very difficult and niche. </w:t>
      </w:r>
      <w:r w:rsidR="003F556E">
        <w:rPr>
          <w:rFonts w:cstheme="minorHAnsi"/>
          <w:sz w:val="24"/>
          <w:szCs w:val="24"/>
        </w:rPr>
        <w:t>However,</w:t>
      </w:r>
      <w:r>
        <w:rPr>
          <w:rFonts w:cstheme="minorHAnsi"/>
          <w:sz w:val="24"/>
          <w:szCs w:val="24"/>
        </w:rPr>
        <w:t xml:space="preserve"> in conjunction with Annex B the vast majority of difficult or large volumes of waste comes from garden waste, plastics and </w:t>
      </w:r>
      <w:r w:rsidR="003F556E">
        <w:rPr>
          <w:rFonts w:cstheme="minorHAnsi"/>
          <w:sz w:val="24"/>
          <w:szCs w:val="24"/>
        </w:rPr>
        <w:t>waste electrical and electronic equipment (</w:t>
      </w:r>
      <w:r>
        <w:rPr>
          <w:rFonts w:cstheme="minorHAnsi"/>
          <w:sz w:val="24"/>
          <w:szCs w:val="24"/>
        </w:rPr>
        <w:t>WEEE</w:t>
      </w:r>
      <w:r w:rsidR="003F556E">
        <w:rPr>
          <w:rFonts w:cstheme="minorHAnsi"/>
          <w:sz w:val="24"/>
          <w:szCs w:val="24"/>
        </w:rPr>
        <w:t>)</w:t>
      </w:r>
      <w:r>
        <w:rPr>
          <w:rFonts w:cstheme="minorHAnsi"/>
          <w:sz w:val="24"/>
          <w:szCs w:val="24"/>
        </w:rPr>
        <w:t xml:space="preserve">. </w:t>
      </w:r>
      <w:r w:rsidR="003F556E">
        <w:rPr>
          <w:rFonts w:cstheme="minorHAnsi"/>
          <w:sz w:val="24"/>
          <w:szCs w:val="24"/>
        </w:rPr>
        <w:t>Therefore,</w:t>
      </w:r>
      <w:r>
        <w:rPr>
          <w:rFonts w:cstheme="minorHAnsi"/>
          <w:sz w:val="24"/>
          <w:szCs w:val="24"/>
        </w:rPr>
        <w:t xml:space="preserve"> </w:t>
      </w:r>
      <w:r w:rsidRPr="00E77732">
        <w:rPr>
          <w:rFonts w:cstheme="minorHAnsi"/>
          <w:sz w:val="24"/>
          <w:szCs w:val="24"/>
        </w:rPr>
        <w:t xml:space="preserve">streamlining these areas would help chokepoints in the process. </w:t>
      </w:r>
      <w:r w:rsidR="00E56251">
        <w:rPr>
          <w:rFonts w:cstheme="minorHAnsi"/>
          <w:sz w:val="24"/>
          <w:szCs w:val="24"/>
        </w:rPr>
        <w:t xml:space="preserve">This can be done from analysing the qualitative data in user experience surveys for HWRCs what the inconvenience </w:t>
      </w:r>
      <w:r w:rsidR="00E56251">
        <w:rPr>
          <w:rFonts w:cstheme="minorHAnsi"/>
          <w:sz w:val="24"/>
          <w:szCs w:val="24"/>
        </w:rPr>
        <w:lastRenderedPageBreak/>
        <w:t xml:space="preserve">areas are such as high barriers, difficult to unload, poor heavy item disposal areas. An </w:t>
      </w:r>
      <w:proofErr w:type="gramStart"/>
      <w:r w:rsidR="003F556E">
        <w:rPr>
          <w:rFonts w:cstheme="minorHAnsi"/>
          <w:sz w:val="24"/>
          <w:szCs w:val="24"/>
        </w:rPr>
        <w:t>often pragmatic</w:t>
      </w:r>
      <w:proofErr w:type="gramEnd"/>
      <w:r w:rsidR="00E56251">
        <w:rPr>
          <w:rFonts w:cstheme="minorHAnsi"/>
          <w:sz w:val="24"/>
          <w:szCs w:val="24"/>
        </w:rPr>
        <w:t xml:space="preserve"> approach requires to be taken and a focus towards the service provided which allows the end user of the HWSSs to experience a more accurate intake of </w:t>
      </w:r>
      <w:r w:rsidR="00E56251" w:rsidRPr="00E56251">
        <w:rPr>
          <w:rFonts w:cstheme="minorHAnsi"/>
          <w:sz w:val="24"/>
          <w:szCs w:val="24"/>
        </w:rPr>
        <w:t>recyclable items. This can be solved by looking at “</w:t>
      </w:r>
      <w:r w:rsidR="00E56251" w:rsidRPr="00E56251">
        <w:rPr>
          <w:sz w:val="24"/>
          <w:szCs w:val="24"/>
        </w:rPr>
        <w:t xml:space="preserve">Providing ground-level access to deposit materials into containers or bays makes it easier for the public to focus on recycling, while site vehicle movements take place away from customers, resulting in less disruption and more efficient container servicing. There are fewer manual-handling issues, as people no longer need to carry bulky loads up steps to load </w:t>
      </w:r>
      <w:r w:rsidR="003F556E" w:rsidRPr="00E56251">
        <w:rPr>
          <w:sz w:val="24"/>
          <w:szCs w:val="24"/>
        </w:rPr>
        <w:t>skips or</w:t>
      </w:r>
      <w:r w:rsidR="00E56251" w:rsidRPr="00E56251">
        <w:rPr>
          <w:sz w:val="24"/>
          <w:szCs w:val="24"/>
        </w:rPr>
        <w:t xml:space="preserve"> attempt to throw materials from ground level.</w:t>
      </w:r>
      <w:r w:rsidR="00E56251">
        <w:rPr>
          <w:sz w:val="24"/>
          <w:szCs w:val="24"/>
        </w:rPr>
        <w:t xml:space="preserve">” </w:t>
      </w:r>
      <w:sdt>
        <w:sdtPr>
          <w:rPr>
            <w:sz w:val="24"/>
            <w:szCs w:val="24"/>
          </w:rPr>
          <w:id w:val="-665774760"/>
          <w:citation/>
        </w:sdtPr>
        <w:sdtEndPr/>
        <w:sdtContent>
          <w:r w:rsidR="00E56251">
            <w:rPr>
              <w:sz w:val="24"/>
              <w:szCs w:val="24"/>
            </w:rPr>
            <w:fldChar w:fldCharType="begin"/>
          </w:r>
          <w:r w:rsidR="00E56251">
            <w:rPr>
              <w:sz w:val="24"/>
              <w:szCs w:val="24"/>
            </w:rPr>
            <w:instrText xml:space="preserve">CITATION Was12 \p 26 \l 2057 </w:instrText>
          </w:r>
          <w:r w:rsidR="00E56251">
            <w:rPr>
              <w:sz w:val="24"/>
              <w:szCs w:val="24"/>
            </w:rPr>
            <w:fldChar w:fldCharType="separate"/>
          </w:r>
          <w:r w:rsidR="00722D4F" w:rsidRPr="00722D4F">
            <w:rPr>
              <w:noProof/>
              <w:sz w:val="24"/>
              <w:szCs w:val="24"/>
            </w:rPr>
            <w:t>(WRAP, 2012, p. 26)</w:t>
          </w:r>
          <w:r w:rsidR="00E56251">
            <w:rPr>
              <w:sz w:val="24"/>
              <w:szCs w:val="24"/>
            </w:rPr>
            <w:fldChar w:fldCharType="end"/>
          </w:r>
        </w:sdtContent>
      </w:sdt>
    </w:p>
    <w:p w14:paraId="52CDC6FF" w14:textId="3B5815C8" w:rsidR="00E70416" w:rsidRPr="00E77732" w:rsidRDefault="00E70416" w:rsidP="00B07575">
      <w:pPr>
        <w:rPr>
          <w:rFonts w:cstheme="minorHAnsi"/>
          <w:b/>
          <w:sz w:val="24"/>
          <w:szCs w:val="24"/>
          <w:u w:val="single"/>
        </w:rPr>
      </w:pPr>
    </w:p>
    <w:p w14:paraId="3D48633C" w14:textId="013C1366" w:rsidR="00E70416" w:rsidRDefault="00E70416" w:rsidP="00B07575">
      <w:pPr>
        <w:rPr>
          <w:rFonts w:cstheme="minorHAnsi"/>
          <w:b/>
          <w:sz w:val="28"/>
          <w:szCs w:val="28"/>
          <w:u w:val="single"/>
        </w:rPr>
      </w:pPr>
      <w:r>
        <w:rPr>
          <w:rFonts w:cstheme="minorHAnsi"/>
          <w:b/>
          <w:sz w:val="28"/>
          <w:szCs w:val="28"/>
          <w:u w:val="single"/>
        </w:rPr>
        <w:t>Improve Stage</w:t>
      </w:r>
    </w:p>
    <w:p w14:paraId="78C0E793" w14:textId="41550E4A" w:rsidR="00B81363" w:rsidRPr="00B81363" w:rsidRDefault="00B81363" w:rsidP="00B07575">
      <w:pPr>
        <w:rPr>
          <w:rFonts w:cstheme="minorHAnsi"/>
          <w:bCs/>
          <w:sz w:val="24"/>
          <w:szCs w:val="24"/>
        </w:rPr>
      </w:pPr>
      <w:r>
        <w:rPr>
          <w:rFonts w:cstheme="minorHAnsi"/>
          <w:bCs/>
          <w:sz w:val="24"/>
          <w:szCs w:val="24"/>
        </w:rPr>
        <w:t xml:space="preserve">Lastly when looking at the improve stage there is a clear direction from which all the material will be pushed from and that is the external customer. All the evidence above indicates that an improved site handling will allow the efficiencies to be experienced by the HWRCs. The improved education of waste disposal and time efficiency of those centres shows that items are correctly passed through the chains to areas they require. </w:t>
      </w:r>
    </w:p>
    <w:p w14:paraId="3D94B941" w14:textId="64BF8261" w:rsidR="00E70416" w:rsidRDefault="00E56251" w:rsidP="00B07575">
      <w:pPr>
        <w:rPr>
          <w:sz w:val="24"/>
          <w:szCs w:val="24"/>
        </w:rPr>
      </w:pPr>
      <w:r w:rsidRPr="00E77732">
        <w:rPr>
          <w:rFonts w:cstheme="minorHAnsi"/>
          <w:sz w:val="24"/>
          <w:szCs w:val="24"/>
        </w:rPr>
        <w:t>Such areas are identified on the sites as</w:t>
      </w:r>
      <w:r>
        <w:rPr>
          <w:rFonts w:cstheme="minorHAnsi"/>
          <w:sz w:val="24"/>
          <w:szCs w:val="24"/>
        </w:rPr>
        <w:t>;</w:t>
      </w:r>
      <w:r w:rsidRPr="00E77732">
        <w:rPr>
          <w:rFonts w:cstheme="minorHAnsi"/>
          <w:sz w:val="24"/>
          <w:szCs w:val="24"/>
        </w:rPr>
        <w:t xml:space="preserve"> </w:t>
      </w:r>
      <w:r>
        <w:rPr>
          <w:rFonts w:cstheme="minorHAnsi"/>
          <w:sz w:val="24"/>
          <w:szCs w:val="24"/>
        </w:rPr>
        <w:t>“</w:t>
      </w:r>
      <w:r w:rsidRPr="00E77732">
        <w:rPr>
          <w:sz w:val="24"/>
          <w:szCs w:val="24"/>
        </w:rPr>
        <w:t>reviewing and improving traffic management on site; introducing a one-way system for public traffic;  constructing a feeder road to reduce congestion on the public highway leading up to the site;  separating public and service traffic, if necessary by closing the site during container servicing;  ensuring that road markings, parking bays and traffic signage are clear; positioning bins in locations that promote safe use, easy access for site users and efficient servicing</w:t>
      </w:r>
      <w:r>
        <w:rPr>
          <w:sz w:val="24"/>
          <w:szCs w:val="24"/>
        </w:rPr>
        <w:t>.”</w:t>
      </w:r>
      <w:sdt>
        <w:sdtPr>
          <w:rPr>
            <w:sz w:val="24"/>
            <w:szCs w:val="24"/>
          </w:rPr>
          <w:id w:val="-759824042"/>
          <w:citation/>
        </w:sdtPr>
        <w:sdtEndPr/>
        <w:sdtContent>
          <w:r>
            <w:rPr>
              <w:sz w:val="24"/>
              <w:szCs w:val="24"/>
            </w:rPr>
            <w:fldChar w:fldCharType="begin"/>
          </w:r>
          <w:r>
            <w:rPr>
              <w:sz w:val="24"/>
              <w:szCs w:val="24"/>
            </w:rPr>
            <w:instrText xml:space="preserve">CITATION Was12 \p 26 \l 2057 </w:instrText>
          </w:r>
          <w:r>
            <w:rPr>
              <w:sz w:val="24"/>
              <w:szCs w:val="24"/>
            </w:rPr>
            <w:fldChar w:fldCharType="separate"/>
          </w:r>
          <w:r w:rsidR="00722D4F">
            <w:rPr>
              <w:noProof/>
              <w:sz w:val="24"/>
              <w:szCs w:val="24"/>
            </w:rPr>
            <w:t xml:space="preserve"> </w:t>
          </w:r>
          <w:r w:rsidR="00722D4F" w:rsidRPr="00722D4F">
            <w:rPr>
              <w:noProof/>
              <w:sz w:val="24"/>
              <w:szCs w:val="24"/>
            </w:rPr>
            <w:t>(WRAP, 2012, p. 26)</w:t>
          </w:r>
          <w:r>
            <w:rPr>
              <w:sz w:val="24"/>
              <w:szCs w:val="24"/>
            </w:rPr>
            <w:fldChar w:fldCharType="end"/>
          </w:r>
        </w:sdtContent>
      </w:sdt>
    </w:p>
    <w:p w14:paraId="470BFFAB" w14:textId="1335F922" w:rsidR="00763E6E" w:rsidRDefault="00763E6E" w:rsidP="00763E6E">
      <w:pPr>
        <w:rPr>
          <w:sz w:val="24"/>
          <w:szCs w:val="24"/>
        </w:rPr>
      </w:pPr>
      <w:r>
        <w:rPr>
          <w:sz w:val="24"/>
          <w:szCs w:val="24"/>
        </w:rPr>
        <w:t xml:space="preserve">To place this </w:t>
      </w:r>
      <w:r w:rsidR="00854EDA">
        <w:rPr>
          <w:sz w:val="24"/>
          <w:szCs w:val="24"/>
        </w:rPr>
        <w:t>into</w:t>
      </w:r>
      <w:r>
        <w:rPr>
          <w:sz w:val="24"/>
          <w:szCs w:val="24"/>
        </w:rPr>
        <w:t xml:space="preserve"> a graphical representation of what effects could be had to improve the areas analysed in large bulk items and tricky </w:t>
      </w:r>
      <w:r w:rsidR="00854EDA">
        <w:rPr>
          <w:sz w:val="24"/>
          <w:szCs w:val="24"/>
        </w:rPr>
        <w:t>time-consuming</w:t>
      </w:r>
      <w:r>
        <w:rPr>
          <w:sz w:val="24"/>
          <w:szCs w:val="24"/>
        </w:rPr>
        <w:t xml:space="preserve"> items is shown in figure 4.1.</w:t>
      </w:r>
    </w:p>
    <w:p w14:paraId="31E7DBE8" w14:textId="67E7EA14" w:rsidR="00763E6E" w:rsidRPr="00763E6E" w:rsidRDefault="00763E6E" w:rsidP="00763E6E">
      <w:pPr>
        <w:rPr>
          <w:sz w:val="24"/>
          <w:szCs w:val="24"/>
        </w:rPr>
      </w:pPr>
      <w:r>
        <w:rPr>
          <w:rFonts w:cstheme="minorHAnsi"/>
          <w:bCs/>
          <w:sz w:val="20"/>
          <w:szCs w:val="20"/>
        </w:rPr>
        <w:t>Figure 4.1</w:t>
      </w:r>
    </w:p>
    <w:tbl>
      <w:tblPr>
        <w:tblW w:w="5760" w:type="dxa"/>
        <w:jc w:val="center"/>
        <w:tblLook w:val="04A0" w:firstRow="1" w:lastRow="0" w:firstColumn="1" w:lastColumn="0" w:noHBand="0" w:noVBand="1"/>
      </w:tblPr>
      <w:tblGrid>
        <w:gridCol w:w="960"/>
        <w:gridCol w:w="960"/>
        <w:gridCol w:w="960"/>
        <w:gridCol w:w="960"/>
        <w:gridCol w:w="960"/>
        <w:gridCol w:w="960"/>
      </w:tblGrid>
      <w:tr w:rsidR="00763E6E" w:rsidRPr="00763E6E" w14:paraId="6A36F806"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26EC2840" w14:textId="77777777" w:rsidR="00763E6E" w:rsidRPr="00763E6E" w:rsidRDefault="00763E6E" w:rsidP="00763E6E">
            <w:pPr>
              <w:spacing w:after="0" w:line="24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4CD0F85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val="restart"/>
            <w:tcBorders>
              <w:top w:val="single" w:sz="4" w:space="0" w:color="auto"/>
              <w:left w:val="single" w:sz="4" w:space="0" w:color="auto"/>
              <w:bottom w:val="single" w:sz="4" w:space="0" w:color="auto"/>
              <w:right w:val="single" w:sz="4" w:space="0" w:color="auto"/>
            </w:tcBorders>
            <w:shd w:val="clear" w:color="000000" w:fill="548235"/>
            <w:noWrap/>
            <w:vAlign w:val="center"/>
            <w:hideMark/>
          </w:tcPr>
          <w:p w14:paraId="07D3FA53" w14:textId="77777777" w:rsidR="00763E6E" w:rsidRPr="00763E6E" w:rsidRDefault="00763E6E" w:rsidP="00763E6E">
            <w:pPr>
              <w:spacing w:after="0" w:line="240" w:lineRule="auto"/>
              <w:jc w:val="center"/>
              <w:rPr>
                <w:rFonts w:ascii="Calibri" w:eastAsia="Times New Roman" w:hAnsi="Calibri" w:cs="Times New Roman"/>
                <w:b/>
                <w:bCs/>
                <w:color w:val="000000"/>
                <w:sz w:val="36"/>
                <w:szCs w:val="36"/>
                <w:lang w:eastAsia="en-GB"/>
              </w:rPr>
            </w:pPr>
            <w:r w:rsidRPr="00763E6E">
              <w:rPr>
                <w:rFonts w:ascii="Calibri" w:eastAsia="Times New Roman" w:hAnsi="Calibri" w:cs="Times New Roman"/>
                <w:b/>
                <w:bCs/>
                <w:color w:val="000000"/>
                <w:sz w:val="36"/>
                <w:szCs w:val="36"/>
                <w:lang w:eastAsia="en-GB"/>
              </w:rPr>
              <w:t>Pay Off Matrix</w:t>
            </w:r>
          </w:p>
        </w:tc>
      </w:tr>
      <w:tr w:rsidR="00763E6E" w:rsidRPr="00763E6E" w14:paraId="64C189F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59D5EF05" w14:textId="77777777" w:rsidR="00763E6E" w:rsidRPr="00763E6E" w:rsidRDefault="00763E6E" w:rsidP="00763E6E">
            <w:pPr>
              <w:spacing w:after="0" w:line="240" w:lineRule="auto"/>
              <w:jc w:val="center"/>
              <w:rPr>
                <w:rFonts w:ascii="Calibri" w:eastAsia="Times New Roman" w:hAnsi="Calibri" w:cs="Times New Roman"/>
                <w:b/>
                <w:bCs/>
                <w:color w:val="000000"/>
                <w:sz w:val="36"/>
                <w:szCs w:val="36"/>
                <w:lang w:eastAsia="en-GB"/>
              </w:rPr>
            </w:pPr>
          </w:p>
        </w:tc>
        <w:tc>
          <w:tcPr>
            <w:tcW w:w="960" w:type="dxa"/>
            <w:tcBorders>
              <w:top w:val="nil"/>
              <w:left w:val="nil"/>
              <w:bottom w:val="nil"/>
              <w:right w:val="nil"/>
            </w:tcBorders>
            <w:shd w:val="clear" w:color="auto" w:fill="auto"/>
            <w:noWrap/>
            <w:vAlign w:val="bottom"/>
            <w:hideMark/>
          </w:tcPr>
          <w:p w14:paraId="7F3F81C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tcBorders>
              <w:top w:val="nil"/>
              <w:left w:val="nil"/>
              <w:bottom w:val="nil"/>
              <w:right w:val="nil"/>
            </w:tcBorders>
            <w:vAlign w:val="center"/>
            <w:hideMark/>
          </w:tcPr>
          <w:p w14:paraId="4262D63C" w14:textId="77777777" w:rsidR="00763E6E" w:rsidRPr="00763E6E" w:rsidRDefault="00763E6E" w:rsidP="00763E6E">
            <w:pPr>
              <w:spacing w:after="0" w:line="240" w:lineRule="auto"/>
              <w:rPr>
                <w:rFonts w:ascii="Calibri" w:eastAsia="Times New Roman" w:hAnsi="Calibri" w:cs="Times New Roman"/>
                <w:b/>
                <w:bCs/>
                <w:color w:val="000000"/>
                <w:sz w:val="36"/>
                <w:szCs w:val="36"/>
                <w:lang w:eastAsia="en-GB"/>
              </w:rPr>
            </w:pPr>
          </w:p>
        </w:tc>
      </w:tr>
      <w:tr w:rsidR="00763E6E" w:rsidRPr="00763E6E" w14:paraId="1750A4A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FD5F40F"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00D9E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B4A03B"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73B028"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39B544"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EBCE2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r>
      <w:tr w:rsidR="00763E6E" w:rsidRPr="00763E6E" w14:paraId="12BF2D1F" w14:textId="77777777" w:rsidTr="00854EDA">
        <w:trPr>
          <w:cantSplit/>
          <w:trHeight w:val="450"/>
          <w:jc w:val="center"/>
        </w:trPr>
        <w:tc>
          <w:tcPr>
            <w:tcW w:w="960" w:type="dxa"/>
            <w:vMerge w:val="restart"/>
            <w:tcBorders>
              <w:top w:val="single" w:sz="4" w:space="0" w:color="auto"/>
              <w:left w:val="single" w:sz="4" w:space="0" w:color="auto"/>
              <w:bottom w:val="single" w:sz="4" w:space="0" w:color="auto"/>
              <w:right w:val="single" w:sz="4" w:space="0" w:color="auto"/>
            </w:tcBorders>
            <w:shd w:val="clear" w:color="000000" w:fill="333F4F"/>
            <w:textDirection w:val="btLr"/>
            <w:vAlign w:val="center"/>
            <w:hideMark/>
          </w:tcPr>
          <w:p w14:paraId="0BC89500" w14:textId="77777777" w:rsidR="00763E6E" w:rsidRPr="00763E6E" w:rsidRDefault="00763E6E" w:rsidP="00763E6E">
            <w:pPr>
              <w:spacing w:after="0" w:line="240" w:lineRule="auto"/>
              <w:jc w:val="center"/>
              <w:rPr>
                <w:rFonts w:ascii="Calibri" w:eastAsia="Times New Roman" w:hAnsi="Calibri" w:cs="Times New Roman"/>
                <w:b/>
                <w:bCs/>
                <w:color w:val="000000"/>
                <w:sz w:val="32"/>
                <w:szCs w:val="32"/>
                <w:lang w:eastAsia="en-GB"/>
              </w:rPr>
            </w:pPr>
            <w:r w:rsidRPr="00763E6E">
              <w:rPr>
                <w:rFonts w:ascii="Calibri" w:eastAsia="Times New Roman" w:hAnsi="Calibri" w:cs="Times New Roman"/>
                <w:b/>
                <w:bCs/>
                <w:color w:val="000000"/>
                <w:sz w:val="32"/>
                <w:szCs w:val="32"/>
                <w:lang w:eastAsia="en-GB"/>
              </w:rPr>
              <w:t>Benefit</w:t>
            </w:r>
          </w:p>
        </w:tc>
        <w:tc>
          <w:tcPr>
            <w:tcW w:w="960" w:type="dxa"/>
            <w:vMerge w:val="restart"/>
            <w:tcBorders>
              <w:top w:val="single" w:sz="4" w:space="0" w:color="auto"/>
              <w:left w:val="single" w:sz="4" w:space="0" w:color="auto"/>
              <w:bottom w:val="single" w:sz="4" w:space="0" w:color="auto"/>
              <w:right w:val="single" w:sz="4" w:space="0" w:color="auto"/>
            </w:tcBorders>
            <w:shd w:val="clear" w:color="000000" w:fill="8497B0"/>
            <w:noWrap/>
            <w:vAlign w:val="center"/>
            <w:hideMark/>
          </w:tcPr>
          <w:p w14:paraId="2908D2AE"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High</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2872118" w14:textId="374E238D"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Re-sell facilities</w:t>
            </w:r>
            <w:r w:rsidRPr="00763E6E">
              <w:rPr>
                <w:rFonts w:ascii="Calibri" w:eastAsia="Times New Roman" w:hAnsi="Calibri" w:cs="Times New Roman"/>
                <w:color w:val="000000"/>
                <w:sz w:val="20"/>
                <w:szCs w:val="20"/>
                <w:lang w:eastAsia="en-GB"/>
              </w:rPr>
              <w:br/>
              <w:t>2. Clear signage</w:t>
            </w:r>
            <w:r w:rsidRPr="00763E6E">
              <w:rPr>
                <w:rFonts w:ascii="Calibri" w:eastAsia="Times New Roman" w:hAnsi="Calibri" w:cs="Times New Roman"/>
                <w:color w:val="000000"/>
                <w:sz w:val="20"/>
                <w:szCs w:val="20"/>
                <w:lang w:eastAsia="en-GB"/>
              </w:rPr>
              <w:br/>
              <w:t xml:space="preserve">3. </w:t>
            </w:r>
            <w:r w:rsidR="000453E7">
              <w:rPr>
                <w:rFonts w:ascii="Calibri" w:eastAsia="Times New Roman" w:hAnsi="Calibri" w:cs="Times New Roman"/>
                <w:color w:val="000000"/>
                <w:sz w:val="20"/>
                <w:szCs w:val="20"/>
                <w:lang w:eastAsia="en-GB"/>
              </w:rPr>
              <w:t>Convenient disposal gantries</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250D854A"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Re-design site flow</w:t>
            </w:r>
            <w:r w:rsidRPr="00763E6E">
              <w:rPr>
                <w:rFonts w:ascii="Calibri" w:eastAsia="Times New Roman" w:hAnsi="Calibri" w:cs="Times New Roman"/>
                <w:color w:val="000000"/>
                <w:sz w:val="20"/>
                <w:szCs w:val="20"/>
                <w:lang w:eastAsia="en-GB"/>
              </w:rPr>
              <w:br/>
              <w:t>2. Automated disposal selectors</w:t>
            </w:r>
          </w:p>
        </w:tc>
      </w:tr>
      <w:tr w:rsidR="00763E6E" w:rsidRPr="00763E6E" w14:paraId="0B96A9F4"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4B32AB71"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71E7FC3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6BC2E473"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2EC30B56"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04A24117"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2E02A299"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3624A0D3"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363A7EF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7D24B78B"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52EC3AF6"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FA7D0EB"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single" w:sz="4" w:space="0" w:color="auto"/>
              <w:left w:val="single" w:sz="4" w:space="0" w:color="auto"/>
              <w:bottom w:val="single" w:sz="4" w:space="0" w:color="auto"/>
              <w:right w:val="single" w:sz="4" w:space="0" w:color="auto"/>
            </w:tcBorders>
            <w:vAlign w:val="center"/>
            <w:hideMark/>
          </w:tcPr>
          <w:p w14:paraId="44069EBD"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4D048A8E"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424457E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4008180F"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4B9EE29B"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val="restart"/>
            <w:tcBorders>
              <w:top w:val="nil"/>
              <w:left w:val="single" w:sz="4" w:space="0" w:color="auto"/>
              <w:bottom w:val="single" w:sz="4" w:space="0" w:color="auto"/>
              <w:right w:val="single" w:sz="4" w:space="0" w:color="auto"/>
            </w:tcBorders>
            <w:shd w:val="clear" w:color="000000" w:fill="8497B0"/>
            <w:noWrap/>
            <w:vAlign w:val="center"/>
            <w:hideMark/>
          </w:tcPr>
          <w:p w14:paraId="29683C16"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Low</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ED5E16D"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Tighter monitoring of recycling areas</w:t>
            </w:r>
            <w:r w:rsidRPr="00763E6E">
              <w:rPr>
                <w:rFonts w:ascii="Calibri" w:eastAsia="Times New Roman" w:hAnsi="Calibri" w:cs="Times New Roman"/>
                <w:color w:val="000000"/>
                <w:sz w:val="20"/>
                <w:szCs w:val="20"/>
                <w:lang w:eastAsia="en-GB"/>
              </w:rPr>
              <w:br/>
              <w:t>2. Closing low yield sites</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E35C660"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r w:rsidRPr="00763E6E">
              <w:rPr>
                <w:rFonts w:ascii="Calibri" w:eastAsia="Times New Roman" w:hAnsi="Calibri" w:cs="Times New Roman"/>
                <w:color w:val="000000"/>
                <w:sz w:val="20"/>
                <w:szCs w:val="20"/>
                <w:lang w:eastAsia="en-GB"/>
              </w:rPr>
              <w:t>1. Education facilities</w:t>
            </w:r>
            <w:r w:rsidRPr="00763E6E">
              <w:rPr>
                <w:rFonts w:ascii="Calibri" w:eastAsia="Times New Roman" w:hAnsi="Calibri" w:cs="Times New Roman"/>
                <w:color w:val="000000"/>
                <w:sz w:val="20"/>
                <w:szCs w:val="20"/>
                <w:lang w:eastAsia="en-GB"/>
              </w:rPr>
              <w:br/>
              <w:t>2. Additional Staff assistance</w:t>
            </w:r>
          </w:p>
        </w:tc>
      </w:tr>
      <w:tr w:rsidR="00763E6E" w:rsidRPr="00763E6E" w14:paraId="3834D0B8"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118FC05C"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52D332C8"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B5006B0"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181D5439"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6D3EF25D"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5D37FDA8"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480AF59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677B85DA"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8CAF5A8"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1BB75096" w14:textId="77777777" w:rsidTr="00854EDA">
        <w:trPr>
          <w:cantSplit/>
          <w:trHeight w:val="450"/>
          <w:jc w:val="center"/>
        </w:trPr>
        <w:tc>
          <w:tcPr>
            <w:tcW w:w="960" w:type="dxa"/>
            <w:vMerge/>
            <w:tcBorders>
              <w:top w:val="single" w:sz="4" w:space="0" w:color="auto"/>
              <w:left w:val="single" w:sz="4" w:space="0" w:color="auto"/>
              <w:bottom w:val="single" w:sz="4" w:space="0" w:color="auto"/>
              <w:right w:val="single" w:sz="4" w:space="0" w:color="auto"/>
            </w:tcBorders>
            <w:vAlign w:val="center"/>
            <w:hideMark/>
          </w:tcPr>
          <w:p w14:paraId="22E4CCCD" w14:textId="77777777" w:rsidR="00763E6E" w:rsidRPr="00763E6E" w:rsidRDefault="00763E6E" w:rsidP="00763E6E">
            <w:pPr>
              <w:spacing w:after="0" w:line="240" w:lineRule="auto"/>
              <w:rPr>
                <w:rFonts w:ascii="Calibri" w:eastAsia="Times New Roman" w:hAnsi="Calibri" w:cs="Times New Roman"/>
                <w:b/>
                <w:bCs/>
                <w:color w:val="000000"/>
                <w:sz w:val="32"/>
                <w:szCs w:val="32"/>
                <w:lang w:eastAsia="en-GB"/>
              </w:rPr>
            </w:pPr>
          </w:p>
        </w:tc>
        <w:tc>
          <w:tcPr>
            <w:tcW w:w="960" w:type="dxa"/>
            <w:vMerge/>
            <w:tcBorders>
              <w:top w:val="nil"/>
              <w:left w:val="single" w:sz="4" w:space="0" w:color="auto"/>
              <w:bottom w:val="single" w:sz="4" w:space="0" w:color="auto"/>
              <w:right w:val="single" w:sz="4" w:space="0" w:color="auto"/>
            </w:tcBorders>
            <w:vAlign w:val="center"/>
            <w:hideMark/>
          </w:tcPr>
          <w:p w14:paraId="3E91A76B"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74D090A1"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c>
          <w:tcPr>
            <w:tcW w:w="1920" w:type="dxa"/>
            <w:gridSpan w:val="2"/>
            <w:vMerge/>
            <w:tcBorders>
              <w:top w:val="single" w:sz="4" w:space="0" w:color="auto"/>
              <w:left w:val="single" w:sz="4" w:space="0" w:color="auto"/>
              <w:bottom w:val="single" w:sz="4" w:space="0" w:color="auto"/>
              <w:right w:val="single" w:sz="4" w:space="0" w:color="auto"/>
            </w:tcBorders>
            <w:vAlign w:val="center"/>
            <w:hideMark/>
          </w:tcPr>
          <w:p w14:paraId="00496BC0" w14:textId="77777777" w:rsidR="00763E6E" w:rsidRPr="00763E6E" w:rsidRDefault="00763E6E" w:rsidP="00763E6E">
            <w:pPr>
              <w:spacing w:after="0" w:line="240" w:lineRule="auto"/>
              <w:rPr>
                <w:rFonts w:ascii="Calibri" w:eastAsia="Times New Roman" w:hAnsi="Calibri" w:cs="Times New Roman"/>
                <w:color w:val="000000"/>
                <w:sz w:val="20"/>
                <w:szCs w:val="20"/>
                <w:lang w:eastAsia="en-GB"/>
              </w:rPr>
            </w:pPr>
          </w:p>
        </w:tc>
      </w:tr>
      <w:tr w:rsidR="00763E6E" w:rsidRPr="00763E6E" w14:paraId="7CD278E9"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29B47EF" w14:textId="77777777" w:rsidR="00763E6E" w:rsidRPr="00763E6E" w:rsidRDefault="00763E6E" w:rsidP="00763E6E">
            <w:pPr>
              <w:spacing w:after="0" w:line="240" w:lineRule="auto"/>
              <w:jc w:val="center"/>
              <w:rPr>
                <w:rFonts w:ascii="Calibri" w:eastAsia="Times New Roman" w:hAnsi="Calibri" w:cs="Times New Roman"/>
                <w:color w:val="000000"/>
                <w:sz w:val="20"/>
                <w:szCs w:val="20"/>
                <w:lang w:eastAsia="en-GB"/>
              </w:rPr>
            </w:pPr>
          </w:p>
        </w:tc>
        <w:tc>
          <w:tcPr>
            <w:tcW w:w="960" w:type="dxa"/>
            <w:tcBorders>
              <w:top w:val="nil"/>
              <w:left w:val="nil"/>
              <w:bottom w:val="nil"/>
              <w:right w:val="nil"/>
            </w:tcBorders>
            <w:shd w:val="clear" w:color="auto" w:fill="auto"/>
            <w:noWrap/>
            <w:vAlign w:val="bottom"/>
            <w:hideMark/>
          </w:tcPr>
          <w:p w14:paraId="7A2381F3"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3F3D3738"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Low</w:t>
            </w:r>
          </w:p>
        </w:tc>
        <w:tc>
          <w:tcPr>
            <w:tcW w:w="1920" w:type="dxa"/>
            <w:gridSpan w:val="2"/>
            <w:vMerge w:val="restart"/>
            <w:tcBorders>
              <w:top w:val="single" w:sz="4" w:space="0" w:color="auto"/>
              <w:left w:val="single" w:sz="4" w:space="0" w:color="auto"/>
              <w:bottom w:val="single" w:sz="4" w:space="0" w:color="auto"/>
              <w:right w:val="single" w:sz="4" w:space="0" w:color="auto"/>
            </w:tcBorders>
            <w:shd w:val="clear" w:color="000000" w:fill="F4B084"/>
            <w:noWrap/>
            <w:vAlign w:val="center"/>
            <w:hideMark/>
          </w:tcPr>
          <w:p w14:paraId="2A7C4792"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r w:rsidRPr="00763E6E">
              <w:rPr>
                <w:rFonts w:ascii="Calibri" w:eastAsia="Times New Roman" w:hAnsi="Calibri" w:cs="Times New Roman"/>
                <w:color w:val="000000"/>
                <w:sz w:val="28"/>
                <w:szCs w:val="28"/>
                <w:lang w:eastAsia="en-GB"/>
              </w:rPr>
              <w:t>High</w:t>
            </w:r>
          </w:p>
        </w:tc>
      </w:tr>
      <w:tr w:rsidR="00763E6E" w:rsidRPr="00763E6E" w14:paraId="3CB23BB2"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317590C9" w14:textId="77777777" w:rsidR="00763E6E" w:rsidRPr="00763E6E" w:rsidRDefault="00763E6E" w:rsidP="00763E6E">
            <w:pPr>
              <w:spacing w:after="0" w:line="240" w:lineRule="auto"/>
              <w:jc w:val="center"/>
              <w:rPr>
                <w:rFonts w:ascii="Calibri" w:eastAsia="Times New Roman" w:hAnsi="Calibri" w:cs="Times New Roman"/>
                <w:color w:val="000000"/>
                <w:sz w:val="28"/>
                <w:szCs w:val="28"/>
                <w:lang w:eastAsia="en-GB"/>
              </w:rPr>
            </w:pPr>
          </w:p>
        </w:tc>
        <w:tc>
          <w:tcPr>
            <w:tcW w:w="960" w:type="dxa"/>
            <w:tcBorders>
              <w:top w:val="nil"/>
              <w:left w:val="nil"/>
              <w:bottom w:val="nil"/>
              <w:right w:val="nil"/>
            </w:tcBorders>
            <w:shd w:val="clear" w:color="auto" w:fill="auto"/>
            <w:noWrap/>
            <w:vAlign w:val="center"/>
            <w:hideMark/>
          </w:tcPr>
          <w:p w14:paraId="06403887"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1920" w:type="dxa"/>
            <w:gridSpan w:val="2"/>
            <w:vMerge/>
            <w:tcBorders>
              <w:top w:val="nil"/>
              <w:left w:val="nil"/>
              <w:bottom w:val="nil"/>
              <w:right w:val="nil"/>
            </w:tcBorders>
            <w:vAlign w:val="center"/>
            <w:hideMark/>
          </w:tcPr>
          <w:p w14:paraId="68C54DC9"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c>
          <w:tcPr>
            <w:tcW w:w="1920" w:type="dxa"/>
            <w:gridSpan w:val="2"/>
            <w:vMerge/>
            <w:tcBorders>
              <w:top w:val="nil"/>
              <w:left w:val="nil"/>
              <w:bottom w:val="nil"/>
              <w:right w:val="nil"/>
            </w:tcBorders>
            <w:vAlign w:val="center"/>
            <w:hideMark/>
          </w:tcPr>
          <w:p w14:paraId="74460171" w14:textId="77777777" w:rsidR="00763E6E" w:rsidRPr="00763E6E" w:rsidRDefault="00763E6E" w:rsidP="00763E6E">
            <w:pPr>
              <w:spacing w:after="0" w:line="240" w:lineRule="auto"/>
              <w:rPr>
                <w:rFonts w:ascii="Calibri" w:eastAsia="Times New Roman" w:hAnsi="Calibri" w:cs="Times New Roman"/>
                <w:color w:val="000000"/>
                <w:sz w:val="28"/>
                <w:szCs w:val="28"/>
                <w:lang w:eastAsia="en-GB"/>
              </w:rPr>
            </w:pPr>
          </w:p>
        </w:tc>
      </w:tr>
      <w:tr w:rsidR="00763E6E" w:rsidRPr="00763E6E" w14:paraId="78F16A9E"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1CA8E805"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D9BED1"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val="restart"/>
            <w:tcBorders>
              <w:top w:val="single" w:sz="4" w:space="0" w:color="auto"/>
              <w:left w:val="single" w:sz="4" w:space="0" w:color="auto"/>
              <w:bottom w:val="single" w:sz="4" w:space="0" w:color="auto"/>
              <w:right w:val="single" w:sz="4" w:space="0" w:color="auto"/>
            </w:tcBorders>
            <w:shd w:val="clear" w:color="000000" w:fill="C65911"/>
            <w:noWrap/>
            <w:vAlign w:val="center"/>
            <w:hideMark/>
          </w:tcPr>
          <w:p w14:paraId="3A7A17D7" w14:textId="77777777" w:rsidR="00763E6E" w:rsidRPr="00763E6E" w:rsidRDefault="00763E6E" w:rsidP="00763E6E">
            <w:pPr>
              <w:spacing w:after="0" w:line="240" w:lineRule="auto"/>
              <w:jc w:val="center"/>
              <w:rPr>
                <w:rFonts w:ascii="Calibri" w:eastAsia="Times New Roman" w:hAnsi="Calibri" w:cs="Times New Roman"/>
                <w:b/>
                <w:bCs/>
                <w:color w:val="000000"/>
                <w:sz w:val="28"/>
                <w:szCs w:val="28"/>
                <w:lang w:eastAsia="en-GB"/>
              </w:rPr>
            </w:pPr>
            <w:r w:rsidRPr="00763E6E">
              <w:rPr>
                <w:rFonts w:ascii="Calibri" w:eastAsia="Times New Roman" w:hAnsi="Calibri" w:cs="Times New Roman"/>
                <w:b/>
                <w:bCs/>
                <w:color w:val="000000"/>
                <w:sz w:val="28"/>
                <w:szCs w:val="28"/>
                <w:lang w:eastAsia="en-GB"/>
              </w:rPr>
              <w:t>Effort</w:t>
            </w:r>
          </w:p>
        </w:tc>
      </w:tr>
      <w:tr w:rsidR="00763E6E" w:rsidRPr="00763E6E" w14:paraId="684FF3B8" w14:textId="77777777" w:rsidTr="00854EDA">
        <w:trPr>
          <w:cantSplit/>
          <w:trHeight w:val="20"/>
          <w:jc w:val="center"/>
        </w:trPr>
        <w:tc>
          <w:tcPr>
            <w:tcW w:w="960" w:type="dxa"/>
            <w:tcBorders>
              <w:top w:val="nil"/>
              <w:left w:val="nil"/>
              <w:bottom w:val="nil"/>
              <w:right w:val="nil"/>
            </w:tcBorders>
            <w:shd w:val="clear" w:color="auto" w:fill="auto"/>
            <w:noWrap/>
            <w:vAlign w:val="bottom"/>
            <w:hideMark/>
          </w:tcPr>
          <w:p w14:paraId="60943598" w14:textId="77777777" w:rsidR="00763E6E" w:rsidRPr="00763E6E" w:rsidRDefault="00763E6E" w:rsidP="00763E6E">
            <w:pPr>
              <w:spacing w:after="0" w:line="240" w:lineRule="auto"/>
              <w:jc w:val="center"/>
              <w:rPr>
                <w:rFonts w:ascii="Calibri" w:eastAsia="Times New Roman" w:hAnsi="Calibri" w:cs="Times New Roman"/>
                <w:b/>
                <w:bCs/>
                <w:color w:val="000000"/>
                <w:sz w:val="28"/>
                <w:szCs w:val="28"/>
                <w:lang w:eastAsia="en-GB"/>
              </w:rPr>
            </w:pPr>
          </w:p>
        </w:tc>
        <w:tc>
          <w:tcPr>
            <w:tcW w:w="960" w:type="dxa"/>
            <w:tcBorders>
              <w:top w:val="nil"/>
              <w:left w:val="nil"/>
              <w:bottom w:val="nil"/>
              <w:right w:val="nil"/>
            </w:tcBorders>
            <w:shd w:val="clear" w:color="auto" w:fill="auto"/>
            <w:noWrap/>
            <w:vAlign w:val="bottom"/>
            <w:hideMark/>
          </w:tcPr>
          <w:p w14:paraId="30D8EE59" w14:textId="77777777" w:rsidR="00763E6E" w:rsidRPr="00763E6E" w:rsidRDefault="00763E6E" w:rsidP="00763E6E">
            <w:pPr>
              <w:spacing w:after="0" w:line="240" w:lineRule="auto"/>
              <w:rPr>
                <w:rFonts w:ascii="Times New Roman" w:eastAsia="Times New Roman" w:hAnsi="Times New Roman" w:cs="Times New Roman"/>
                <w:sz w:val="20"/>
                <w:szCs w:val="20"/>
                <w:lang w:eastAsia="en-GB"/>
              </w:rPr>
            </w:pPr>
          </w:p>
        </w:tc>
        <w:tc>
          <w:tcPr>
            <w:tcW w:w="3840" w:type="dxa"/>
            <w:gridSpan w:val="4"/>
            <w:vMerge/>
            <w:tcBorders>
              <w:top w:val="nil"/>
              <w:left w:val="nil"/>
              <w:bottom w:val="nil"/>
              <w:right w:val="nil"/>
            </w:tcBorders>
            <w:vAlign w:val="center"/>
            <w:hideMark/>
          </w:tcPr>
          <w:p w14:paraId="0D3C95EA" w14:textId="77777777" w:rsidR="00763E6E" w:rsidRPr="00763E6E" w:rsidRDefault="00763E6E" w:rsidP="00763E6E">
            <w:pPr>
              <w:spacing w:after="0" w:line="240" w:lineRule="auto"/>
              <w:rPr>
                <w:rFonts w:ascii="Calibri" w:eastAsia="Times New Roman" w:hAnsi="Calibri" w:cs="Times New Roman"/>
                <w:b/>
                <w:bCs/>
                <w:color w:val="000000"/>
                <w:sz w:val="28"/>
                <w:szCs w:val="28"/>
                <w:lang w:eastAsia="en-GB"/>
              </w:rPr>
            </w:pPr>
          </w:p>
        </w:tc>
      </w:tr>
    </w:tbl>
    <w:p w14:paraId="02BE057F" w14:textId="4F881058" w:rsidR="00763E6E" w:rsidRDefault="00763E6E" w:rsidP="00763E6E">
      <w:pPr>
        <w:jc w:val="center"/>
        <w:rPr>
          <w:rFonts w:cstheme="minorHAnsi"/>
          <w:b/>
          <w:sz w:val="24"/>
          <w:szCs w:val="24"/>
        </w:rPr>
      </w:pPr>
    </w:p>
    <w:p w14:paraId="790EDBB5" w14:textId="7FCC3450" w:rsidR="00E70416" w:rsidRPr="000453E7" w:rsidRDefault="00854EDA" w:rsidP="00B07575">
      <w:pPr>
        <w:rPr>
          <w:rFonts w:cstheme="minorHAnsi"/>
          <w:bCs/>
          <w:sz w:val="24"/>
          <w:szCs w:val="24"/>
        </w:rPr>
      </w:pPr>
      <w:r>
        <w:rPr>
          <w:rFonts w:cstheme="minorHAnsi"/>
          <w:bCs/>
          <w:sz w:val="24"/>
          <w:szCs w:val="24"/>
        </w:rPr>
        <w:t xml:space="preserve">As in figure 4.1 this is some of the improvements that could be implemented from the high effort and benefit through to downscaling and tighter restrictions on what can and cannot </w:t>
      </w:r>
      <w:r w:rsidRPr="004A7360">
        <w:rPr>
          <w:rFonts w:cstheme="minorHAnsi"/>
          <w:bCs/>
          <w:sz w:val="24"/>
          <w:szCs w:val="24"/>
        </w:rPr>
        <w:t xml:space="preserve">be taken. </w:t>
      </w:r>
      <w:r w:rsidR="000453E7">
        <w:rPr>
          <w:rFonts w:cstheme="minorHAnsi"/>
          <w:bCs/>
          <w:sz w:val="24"/>
          <w:szCs w:val="24"/>
        </w:rPr>
        <w:t xml:space="preserve">The evidence suggests that the main areas of either poor recycle rate (plastics, </w:t>
      </w:r>
      <w:r w:rsidR="000453E7" w:rsidRPr="000453E7">
        <w:rPr>
          <w:rFonts w:cstheme="minorHAnsi"/>
          <w:bCs/>
          <w:sz w:val="24"/>
          <w:szCs w:val="24"/>
        </w:rPr>
        <w:t>WEEE &amp; hazardous materiel) or main tonnage of recycling (garden waste) will benefit from such schemes. As seen with the example of the Cambridge County Council re-design of a HWRC. “</w:t>
      </w:r>
      <w:proofErr w:type="spellStart"/>
      <w:r w:rsidR="000453E7" w:rsidRPr="000453E7">
        <w:rPr>
          <w:sz w:val="24"/>
          <w:szCs w:val="24"/>
        </w:rPr>
        <w:t>Grunty</w:t>
      </w:r>
      <w:proofErr w:type="spellEnd"/>
      <w:r w:rsidR="000453E7" w:rsidRPr="000453E7">
        <w:rPr>
          <w:sz w:val="24"/>
          <w:szCs w:val="24"/>
        </w:rPr>
        <w:t xml:space="preserve"> Fen was an open-air site designed around gantry access to the bins. Other sites in the county had been redeveloped around a split-level format, and feedback indicated that the public liked this design and found it easy to use. The user-friendliness of split-level sites meant they offered better access to a larger proportion of residents, including older people who were put off using sites where they had to climb steps with bulky items.”</w:t>
      </w:r>
      <w:sdt>
        <w:sdtPr>
          <w:rPr>
            <w:sz w:val="24"/>
            <w:szCs w:val="24"/>
          </w:rPr>
          <w:id w:val="-557790175"/>
          <w:citation/>
        </w:sdtPr>
        <w:sdtEndPr/>
        <w:sdtContent>
          <w:r w:rsidR="000453E7" w:rsidRPr="000453E7">
            <w:rPr>
              <w:sz w:val="24"/>
              <w:szCs w:val="24"/>
            </w:rPr>
            <w:fldChar w:fldCharType="begin"/>
          </w:r>
          <w:r w:rsidR="000453E7" w:rsidRPr="000453E7">
            <w:rPr>
              <w:sz w:val="24"/>
              <w:szCs w:val="24"/>
            </w:rPr>
            <w:instrText xml:space="preserve">CITATION Was12 \p 120 \l 2057 </w:instrText>
          </w:r>
          <w:r w:rsidR="000453E7" w:rsidRPr="000453E7">
            <w:rPr>
              <w:sz w:val="24"/>
              <w:szCs w:val="24"/>
            </w:rPr>
            <w:fldChar w:fldCharType="separate"/>
          </w:r>
          <w:r w:rsidR="00722D4F">
            <w:rPr>
              <w:noProof/>
              <w:sz w:val="24"/>
              <w:szCs w:val="24"/>
            </w:rPr>
            <w:t xml:space="preserve"> </w:t>
          </w:r>
          <w:r w:rsidR="00722D4F" w:rsidRPr="00722D4F">
            <w:rPr>
              <w:noProof/>
              <w:sz w:val="24"/>
              <w:szCs w:val="24"/>
            </w:rPr>
            <w:t>(WRAP, 2012, p. 120)</w:t>
          </w:r>
          <w:r w:rsidR="000453E7" w:rsidRPr="000453E7">
            <w:rPr>
              <w:sz w:val="24"/>
              <w:szCs w:val="24"/>
            </w:rPr>
            <w:fldChar w:fldCharType="end"/>
          </w:r>
        </w:sdtContent>
      </w:sdt>
    </w:p>
    <w:p w14:paraId="6E582571" w14:textId="1D7D2870" w:rsidR="00E70416" w:rsidRDefault="000453E7" w:rsidP="00B07575">
      <w:pPr>
        <w:rPr>
          <w:rFonts w:cstheme="minorHAnsi"/>
          <w:bCs/>
          <w:sz w:val="24"/>
          <w:szCs w:val="24"/>
        </w:rPr>
      </w:pPr>
      <w:r>
        <w:rPr>
          <w:rFonts w:cstheme="minorHAnsi"/>
          <w:bCs/>
          <w:sz w:val="24"/>
          <w:szCs w:val="24"/>
        </w:rPr>
        <w:t xml:space="preserve">There is also the suggestion that generating small income from the HWRCs not only increases a form of investable income it also reduces the total waste sent on for further processing. This is shown from the Case study in Leeds City </w:t>
      </w:r>
      <w:proofErr w:type="gramStart"/>
      <w:r>
        <w:rPr>
          <w:rFonts w:cstheme="minorHAnsi"/>
          <w:bCs/>
          <w:sz w:val="24"/>
          <w:szCs w:val="24"/>
        </w:rPr>
        <w:t>Council ;</w:t>
      </w:r>
      <w:proofErr w:type="gramEnd"/>
      <w:r w:rsidR="004A7360">
        <w:rPr>
          <w:sz w:val="24"/>
          <w:szCs w:val="24"/>
        </w:rPr>
        <w:t>“</w:t>
      </w:r>
      <w:r w:rsidR="00854EDA" w:rsidRPr="004A7360">
        <w:rPr>
          <w:sz w:val="24"/>
          <w:szCs w:val="24"/>
        </w:rPr>
        <w:t>The shop is diverting around five tonnes of waste from landfill per month. About 300–500 items of bric-a-brac are sold each week, for which the council is awaiting a decision on agreed weights – the number of items being sold means a significant tonnage of bric-a-brac, books and other small items may be being diverted. PAT-testing staff estimate that around 80% of the electrical items donated to the shop are working and saleable.</w:t>
      </w:r>
      <w:r w:rsidR="004A7360">
        <w:rPr>
          <w:sz w:val="24"/>
          <w:szCs w:val="24"/>
        </w:rPr>
        <w:t>”</w:t>
      </w:r>
      <w:sdt>
        <w:sdtPr>
          <w:rPr>
            <w:sz w:val="24"/>
            <w:szCs w:val="24"/>
          </w:rPr>
          <w:id w:val="-1172262620"/>
          <w:citation/>
        </w:sdtPr>
        <w:sdtEndPr/>
        <w:sdtContent>
          <w:r w:rsidR="004A7360">
            <w:rPr>
              <w:sz w:val="24"/>
              <w:szCs w:val="24"/>
            </w:rPr>
            <w:fldChar w:fldCharType="begin"/>
          </w:r>
          <w:r w:rsidR="004A7360">
            <w:rPr>
              <w:sz w:val="24"/>
              <w:szCs w:val="24"/>
            </w:rPr>
            <w:instrText xml:space="preserve">CITATION Was12 \p 118 \l 2057 </w:instrText>
          </w:r>
          <w:r w:rsidR="004A7360">
            <w:rPr>
              <w:sz w:val="24"/>
              <w:szCs w:val="24"/>
            </w:rPr>
            <w:fldChar w:fldCharType="separate"/>
          </w:r>
          <w:r w:rsidR="00722D4F">
            <w:rPr>
              <w:noProof/>
              <w:sz w:val="24"/>
              <w:szCs w:val="24"/>
            </w:rPr>
            <w:t xml:space="preserve"> </w:t>
          </w:r>
          <w:r w:rsidR="00722D4F" w:rsidRPr="00722D4F">
            <w:rPr>
              <w:noProof/>
              <w:sz w:val="24"/>
              <w:szCs w:val="24"/>
            </w:rPr>
            <w:t>(WRAP, 2012, p. 118)</w:t>
          </w:r>
          <w:r w:rsidR="004A7360">
            <w:rPr>
              <w:sz w:val="24"/>
              <w:szCs w:val="24"/>
            </w:rPr>
            <w:fldChar w:fldCharType="end"/>
          </w:r>
        </w:sdtContent>
      </w:sdt>
    </w:p>
    <w:p w14:paraId="629CDAB8" w14:textId="77777777" w:rsidR="00722D4F" w:rsidRPr="00722D4F" w:rsidRDefault="00722D4F" w:rsidP="00B07575">
      <w:pPr>
        <w:rPr>
          <w:rFonts w:cstheme="minorHAnsi"/>
          <w:bCs/>
          <w:sz w:val="24"/>
          <w:szCs w:val="24"/>
        </w:rPr>
      </w:pPr>
    </w:p>
    <w:p w14:paraId="0384F242" w14:textId="29AC9F4B" w:rsidR="00635F80" w:rsidRPr="002D37C4" w:rsidRDefault="00E70416" w:rsidP="00B07575">
      <w:pPr>
        <w:rPr>
          <w:rFonts w:cstheme="minorHAnsi"/>
          <w:b/>
          <w:sz w:val="28"/>
          <w:szCs w:val="28"/>
          <w:u w:val="single"/>
        </w:rPr>
      </w:pPr>
      <w:r>
        <w:rPr>
          <w:rFonts w:cstheme="minorHAnsi"/>
          <w:b/>
          <w:sz w:val="28"/>
          <w:szCs w:val="28"/>
          <w:u w:val="single"/>
        </w:rPr>
        <w:t>Conclusion</w:t>
      </w:r>
    </w:p>
    <w:p w14:paraId="32067E85" w14:textId="694E3432" w:rsidR="00722D4F" w:rsidRDefault="00722D4F" w:rsidP="00B07575">
      <w:pPr>
        <w:rPr>
          <w:rFonts w:cstheme="minorHAnsi"/>
          <w:bCs/>
          <w:sz w:val="24"/>
          <w:szCs w:val="24"/>
        </w:rPr>
      </w:pPr>
      <w:r>
        <w:rPr>
          <w:rFonts w:cstheme="minorHAnsi"/>
          <w:bCs/>
          <w:sz w:val="24"/>
          <w:szCs w:val="24"/>
        </w:rPr>
        <w:t xml:space="preserve">Over the course of this study in conjunction with the DMAIC methodology there is a clear correlation from efficiency improvements in the HWRCs both from the user and the sites themselves. The data indicated from both Annex A &amp; B shows that household recycling can reduce a significant tonnage of waste at </w:t>
      </w:r>
      <w:r w:rsidR="00C8426F">
        <w:rPr>
          <w:rFonts w:cstheme="minorHAnsi"/>
          <w:bCs/>
          <w:sz w:val="24"/>
          <w:szCs w:val="24"/>
        </w:rPr>
        <w:t>its</w:t>
      </w:r>
      <w:r>
        <w:rPr>
          <w:rFonts w:cstheme="minorHAnsi"/>
          <w:bCs/>
          <w:sz w:val="24"/>
          <w:szCs w:val="24"/>
        </w:rPr>
        <w:t xml:space="preserve"> current capacity (circa 26.9 million tonnes of which 45% is recycled equates to 12.1 million tonnes). However as shown from both the qualitative and quantitative data there are distinct improvements that can be gained from design and flow mapping changes. </w:t>
      </w:r>
    </w:p>
    <w:p w14:paraId="128E5819" w14:textId="125A898A" w:rsidR="00FB0680" w:rsidRDefault="00722D4F" w:rsidP="00B07575">
      <w:pPr>
        <w:rPr>
          <w:rFonts w:cstheme="minorHAnsi"/>
          <w:bCs/>
          <w:sz w:val="24"/>
          <w:szCs w:val="24"/>
        </w:rPr>
      </w:pPr>
      <w:r>
        <w:rPr>
          <w:rFonts w:cstheme="minorHAnsi"/>
          <w:bCs/>
          <w:sz w:val="24"/>
          <w:szCs w:val="24"/>
        </w:rPr>
        <w:t>As from figure 2.4 the ability to reduce that flow for what ends up being received at the HWSSs is a cost-effective way than to re-process or dispose of items that should not be reaching the end user. The CTQs identified have distinct weight to improving the supplier’s efficiency in correct disposal so long as the service provided is time effective and convenient. Therefore, from the overall improvement plan small scale improvements can have a</w:t>
      </w:r>
      <w:r w:rsidR="005678D3">
        <w:rPr>
          <w:rFonts w:cstheme="minorHAnsi"/>
          <w:bCs/>
          <w:sz w:val="24"/>
          <w:szCs w:val="24"/>
        </w:rPr>
        <w:t>n</w:t>
      </w:r>
      <w:r>
        <w:rPr>
          <w:rFonts w:cstheme="minorHAnsi"/>
          <w:bCs/>
          <w:sz w:val="24"/>
          <w:szCs w:val="24"/>
        </w:rPr>
        <w:t xml:space="preserve"> exponential effect in improving recycling efficiency targets. </w:t>
      </w:r>
      <w:r w:rsidR="005678D3">
        <w:rPr>
          <w:rFonts w:cstheme="minorHAnsi"/>
          <w:bCs/>
          <w:sz w:val="24"/>
          <w:szCs w:val="24"/>
        </w:rPr>
        <w:t xml:space="preserve">Should new or re-designed sites be able to combine the user experience and on-site ways to reduce items (selling re-usable items etc.) then the target of 50% and above will easily be achievable </w:t>
      </w:r>
      <w:proofErr w:type="gramStart"/>
      <w:r w:rsidR="005678D3">
        <w:rPr>
          <w:rFonts w:cstheme="minorHAnsi"/>
          <w:bCs/>
          <w:sz w:val="24"/>
          <w:szCs w:val="24"/>
        </w:rPr>
        <w:t>in the near future</w:t>
      </w:r>
      <w:proofErr w:type="gramEnd"/>
      <w:r w:rsidR="005678D3">
        <w:rPr>
          <w:rFonts w:cstheme="minorHAnsi"/>
          <w:bCs/>
          <w:sz w:val="24"/>
          <w:szCs w:val="24"/>
        </w:rPr>
        <w:t>.</w:t>
      </w:r>
    </w:p>
    <w:p w14:paraId="31A0432D" w14:textId="77777777" w:rsidR="00FB0680" w:rsidRDefault="00FB0680" w:rsidP="00B07575">
      <w:pPr>
        <w:rPr>
          <w:rFonts w:cstheme="minorHAnsi"/>
          <w:bCs/>
          <w:sz w:val="24"/>
          <w:szCs w:val="24"/>
        </w:rPr>
      </w:pPr>
    </w:p>
    <w:p w14:paraId="1AEC05B4" w14:textId="77777777" w:rsidR="00FB0680" w:rsidRDefault="00FB0680" w:rsidP="00B07575">
      <w:pPr>
        <w:rPr>
          <w:rFonts w:cstheme="minorHAnsi"/>
          <w:bCs/>
          <w:sz w:val="24"/>
          <w:szCs w:val="24"/>
        </w:rPr>
      </w:pPr>
    </w:p>
    <w:p w14:paraId="7D22DCA8" w14:textId="77777777" w:rsidR="00FB0680" w:rsidRDefault="00FB0680" w:rsidP="00B07575">
      <w:pPr>
        <w:rPr>
          <w:rFonts w:cstheme="minorHAnsi"/>
          <w:bCs/>
          <w:sz w:val="24"/>
          <w:szCs w:val="24"/>
        </w:rPr>
      </w:pPr>
    </w:p>
    <w:p w14:paraId="08754F6C" w14:textId="77777777" w:rsidR="003D6129" w:rsidRDefault="003D6129" w:rsidP="00B07575">
      <w:pPr>
        <w:rPr>
          <w:rFonts w:cstheme="minorHAnsi"/>
          <w:bCs/>
          <w:sz w:val="24"/>
          <w:szCs w:val="24"/>
        </w:rPr>
      </w:pPr>
    </w:p>
    <w:p w14:paraId="34C5ABFE" w14:textId="1EADB13E" w:rsidR="00203B88" w:rsidRPr="00722D4F" w:rsidRDefault="00203B88" w:rsidP="00722D4F">
      <w:pPr>
        <w:jc w:val="right"/>
        <w:rPr>
          <w:rFonts w:cstheme="minorHAnsi"/>
          <w:b/>
          <w:sz w:val="24"/>
          <w:szCs w:val="24"/>
          <w:u w:val="single"/>
        </w:rPr>
      </w:pPr>
      <w:r w:rsidRPr="00722D4F">
        <w:rPr>
          <w:rFonts w:cstheme="minorHAnsi"/>
          <w:b/>
          <w:sz w:val="24"/>
          <w:szCs w:val="24"/>
          <w:u w:val="single"/>
        </w:rPr>
        <w:t>Annex A</w:t>
      </w:r>
    </w:p>
    <w:p w14:paraId="4B5B443A" w14:textId="7B5F83A9" w:rsidR="00AA2C54" w:rsidRDefault="00203B88">
      <w:pPr>
        <w:rPr>
          <w:rFonts w:cstheme="minorHAnsi"/>
          <w:bCs/>
          <w:sz w:val="24"/>
          <w:szCs w:val="24"/>
        </w:rPr>
      </w:pPr>
      <w:r>
        <w:rPr>
          <w:noProof/>
        </w:rPr>
        <w:drawing>
          <wp:inline distT="0" distB="0" distL="0" distR="0" wp14:anchorId="3EE672E2" wp14:editId="08DD5A46">
            <wp:extent cx="6171565" cy="5438775"/>
            <wp:effectExtent l="0" t="0" r="63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297" t="18325" r="33027" b="25758"/>
                    <a:stretch/>
                  </pic:blipFill>
                  <pic:spPr bwMode="auto">
                    <a:xfrm>
                      <a:off x="0" y="0"/>
                      <a:ext cx="6174753" cy="5441584"/>
                    </a:xfrm>
                    <a:prstGeom prst="rect">
                      <a:avLst/>
                    </a:prstGeom>
                    <a:ln>
                      <a:noFill/>
                    </a:ln>
                    <a:extLst>
                      <a:ext uri="{53640926-AAD7-44D8-BBD7-CCE9431645EC}">
                        <a14:shadowObscured xmlns:a14="http://schemas.microsoft.com/office/drawing/2010/main"/>
                      </a:ext>
                    </a:extLst>
                  </pic:spPr>
                </pic:pic>
              </a:graphicData>
            </a:graphic>
          </wp:inline>
        </w:drawing>
      </w:r>
    </w:p>
    <w:p w14:paraId="1A4AF012" w14:textId="175ECE8C" w:rsidR="00AA2C54" w:rsidRDefault="00AA2C54">
      <w:pPr>
        <w:rPr>
          <w:rFonts w:cstheme="minorHAnsi"/>
          <w:bCs/>
          <w:sz w:val="24"/>
          <w:szCs w:val="24"/>
        </w:rPr>
      </w:pPr>
    </w:p>
    <w:p w14:paraId="08F7DB33" w14:textId="77777777" w:rsidR="00FB0680" w:rsidRDefault="00FB0680">
      <w:pPr>
        <w:rPr>
          <w:rFonts w:cstheme="minorHAnsi"/>
          <w:bCs/>
          <w:sz w:val="24"/>
          <w:szCs w:val="24"/>
        </w:rPr>
      </w:pPr>
    </w:p>
    <w:p w14:paraId="629CE51A" w14:textId="77777777" w:rsidR="00FB0680" w:rsidRDefault="00FB0680">
      <w:pPr>
        <w:rPr>
          <w:rFonts w:cstheme="minorHAnsi"/>
          <w:bCs/>
          <w:sz w:val="24"/>
          <w:szCs w:val="24"/>
        </w:rPr>
      </w:pPr>
    </w:p>
    <w:p w14:paraId="0DD88361" w14:textId="77777777" w:rsidR="00FB0680" w:rsidRDefault="00FB0680">
      <w:pPr>
        <w:rPr>
          <w:rFonts w:cstheme="minorHAnsi"/>
          <w:bCs/>
          <w:sz w:val="24"/>
          <w:szCs w:val="24"/>
        </w:rPr>
      </w:pPr>
    </w:p>
    <w:p w14:paraId="74405E6D" w14:textId="77777777" w:rsidR="00FB0680" w:rsidRDefault="00FB0680">
      <w:pPr>
        <w:rPr>
          <w:rFonts w:cstheme="minorHAnsi"/>
          <w:bCs/>
          <w:sz w:val="24"/>
          <w:szCs w:val="24"/>
        </w:rPr>
      </w:pPr>
    </w:p>
    <w:p w14:paraId="39F1A0CB" w14:textId="77777777" w:rsidR="00FB0680" w:rsidRDefault="00FB0680">
      <w:pPr>
        <w:rPr>
          <w:rFonts w:cstheme="minorHAnsi"/>
          <w:bCs/>
          <w:sz w:val="24"/>
          <w:szCs w:val="24"/>
        </w:rPr>
      </w:pPr>
    </w:p>
    <w:p w14:paraId="282C5A73" w14:textId="77777777" w:rsidR="00FB0680" w:rsidRDefault="00FB0680">
      <w:pPr>
        <w:rPr>
          <w:rFonts w:cstheme="minorHAnsi"/>
          <w:bCs/>
          <w:sz w:val="24"/>
          <w:szCs w:val="24"/>
        </w:rPr>
      </w:pPr>
    </w:p>
    <w:p w14:paraId="59EAFBC9" w14:textId="77777777" w:rsidR="00FB0680" w:rsidRDefault="00FB0680">
      <w:pPr>
        <w:rPr>
          <w:rFonts w:cstheme="minorHAnsi"/>
          <w:bCs/>
          <w:sz w:val="24"/>
          <w:szCs w:val="24"/>
        </w:rPr>
      </w:pPr>
    </w:p>
    <w:p w14:paraId="3875A5E8" w14:textId="77777777" w:rsidR="00FB0680" w:rsidRDefault="00FB0680">
      <w:pPr>
        <w:rPr>
          <w:rFonts w:cstheme="minorHAnsi"/>
          <w:bCs/>
          <w:sz w:val="24"/>
          <w:szCs w:val="24"/>
        </w:rPr>
      </w:pPr>
    </w:p>
    <w:p w14:paraId="5834FC18" w14:textId="77777777" w:rsidR="00FB0680" w:rsidRDefault="00FB0680">
      <w:pPr>
        <w:rPr>
          <w:rFonts w:cstheme="minorHAnsi"/>
          <w:bCs/>
          <w:sz w:val="24"/>
          <w:szCs w:val="24"/>
        </w:rPr>
      </w:pPr>
    </w:p>
    <w:p w14:paraId="2B2694D2" w14:textId="146A9724" w:rsidR="00AA2C54" w:rsidRPr="00722D4F" w:rsidRDefault="00AA2C54" w:rsidP="00722D4F">
      <w:pPr>
        <w:jc w:val="right"/>
        <w:rPr>
          <w:rFonts w:cstheme="minorHAnsi"/>
          <w:b/>
          <w:sz w:val="24"/>
          <w:szCs w:val="24"/>
          <w:u w:val="single"/>
        </w:rPr>
      </w:pPr>
      <w:r w:rsidRPr="00722D4F">
        <w:rPr>
          <w:rFonts w:cstheme="minorHAnsi"/>
          <w:b/>
          <w:sz w:val="24"/>
          <w:szCs w:val="24"/>
          <w:u w:val="single"/>
        </w:rPr>
        <w:t>Annex B</w:t>
      </w:r>
    </w:p>
    <w:p w14:paraId="009A3826" w14:textId="7DEAB8AB" w:rsidR="00C407E0" w:rsidRDefault="00AA2C54" w:rsidP="003D6129">
      <w:pPr>
        <w:jc w:val="center"/>
        <w:rPr>
          <w:rFonts w:cstheme="minorHAnsi"/>
          <w:bCs/>
          <w:sz w:val="24"/>
          <w:szCs w:val="24"/>
        </w:rPr>
      </w:pPr>
      <w:r>
        <w:rPr>
          <w:noProof/>
        </w:rPr>
        <w:drawing>
          <wp:inline distT="0" distB="0" distL="0" distR="0" wp14:anchorId="3150C502" wp14:editId="7174E849">
            <wp:extent cx="5923915" cy="6495973"/>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BEBA8EAE-BF5A-486C-A8C5-ECC9F3942E4B}">
                          <a14:imgProps xmlns:a14="http://schemas.microsoft.com/office/drawing/2010/main">
                            <a14:imgLayer r:embed="rId26">
                              <a14:imgEffect>
                                <a14:sharpenSoften amount="25000"/>
                              </a14:imgEffect>
                            </a14:imgLayer>
                          </a14:imgProps>
                        </a:ext>
                      </a:extLst>
                    </a:blip>
                    <a:srcRect l="11587" t="15459" r="11583" b="7360"/>
                    <a:stretch/>
                  </pic:blipFill>
                  <pic:spPr bwMode="auto">
                    <a:xfrm>
                      <a:off x="0" y="0"/>
                      <a:ext cx="5939027" cy="6512544"/>
                    </a:xfrm>
                    <a:prstGeom prst="rect">
                      <a:avLst/>
                    </a:prstGeom>
                    <a:ln>
                      <a:noFill/>
                    </a:ln>
                    <a:extLst>
                      <a:ext uri="{53640926-AAD7-44D8-BBD7-CCE9431645EC}">
                        <a14:shadowObscured xmlns:a14="http://schemas.microsoft.com/office/drawing/2010/main"/>
                      </a:ext>
                    </a:extLst>
                  </pic:spPr>
                </pic:pic>
              </a:graphicData>
            </a:graphic>
          </wp:inline>
        </w:drawing>
      </w:r>
    </w:p>
    <w:p w14:paraId="30BB6AD6" w14:textId="20FE712E" w:rsidR="003D6129" w:rsidRDefault="003D6129" w:rsidP="003D6129">
      <w:pPr>
        <w:jc w:val="center"/>
        <w:rPr>
          <w:rFonts w:cstheme="minorHAnsi"/>
          <w:bCs/>
          <w:sz w:val="24"/>
          <w:szCs w:val="24"/>
        </w:rPr>
      </w:pPr>
    </w:p>
    <w:p w14:paraId="5C48B897" w14:textId="6CDE729D" w:rsidR="003D6129" w:rsidRDefault="003D6129" w:rsidP="003D6129">
      <w:pPr>
        <w:jc w:val="center"/>
        <w:rPr>
          <w:rFonts w:cstheme="minorHAnsi"/>
          <w:bCs/>
          <w:sz w:val="24"/>
          <w:szCs w:val="24"/>
        </w:rPr>
      </w:pPr>
    </w:p>
    <w:p w14:paraId="2CDFD13F" w14:textId="216B1A0E" w:rsidR="003D6129" w:rsidRDefault="003D6129" w:rsidP="003D6129">
      <w:pPr>
        <w:jc w:val="center"/>
        <w:rPr>
          <w:rFonts w:cstheme="minorHAnsi"/>
          <w:bCs/>
          <w:sz w:val="24"/>
          <w:szCs w:val="24"/>
        </w:rPr>
      </w:pPr>
    </w:p>
    <w:p w14:paraId="24D35F75" w14:textId="5C01D335" w:rsidR="003D6129" w:rsidRDefault="003D6129" w:rsidP="003D6129">
      <w:pPr>
        <w:jc w:val="center"/>
        <w:rPr>
          <w:rFonts w:cstheme="minorHAnsi"/>
          <w:bCs/>
          <w:sz w:val="24"/>
          <w:szCs w:val="24"/>
        </w:rPr>
      </w:pPr>
    </w:p>
    <w:p w14:paraId="4D1091F0" w14:textId="77777777" w:rsidR="003D6129" w:rsidRPr="003D6129" w:rsidRDefault="003D6129" w:rsidP="003D6129">
      <w:pPr>
        <w:jc w:val="center"/>
        <w:rPr>
          <w:rFonts w:cstheme="minorHAnsi"/>
          <w:bCs/>
          <w:sz w:val="24"/>
          <w:szCs w:val="24"/>
        </w:rPr>
      </w:pPr>
    </w:p>
    <w:sdt>
      <w:sdtPr>
        <w:rPr>
          <w:rFonts w:asciiTheme="minorHAnsi" w:eastAsiaTheme="minorHAnsi" w:hAnsiTheme="minorHAnsi" w:cstheme="minorBidi"/>
          <w:color w:val="auto"/>
          <w:sz w:val="22"/>
          <w:szCs w:val="22"/>
          <w:lang w:val="en-GB"/>
        </w:rPr>
        <w:id w:val="723173650"/>
        <w:docPartObj>
          <w:docPartGallery w:val="Bibliographies"/>
          <w:docPartUnique/>
        </w:docPartObj>
      </w:sdtPr>
      <w:sdtEndPr/>
      <w:sdtContent>
        <w:p w14:paraId="3FDA58DF" w14:textId="489BA170" w:rsidR="003D6129" w:rsidRDefault="003D6129">
          <w:pPr>
            <w:pStyle w:val="Heading1"/>
          </w:pPr>
          <w:r>
            <w:t>Bibliography</w:t>
          </w:r>
        </w:p>
        <w:sdt>
          <w:sdtPr>
            <w:id w:val="111145805"/>
            <w:bibliography/>
          </w:sdtPr>
          <w:sdtEndPr/>
          <w:sdtContent>
            <w:p w14:paraId="48E57872" w14:textId="1C6CE884" w:rsidR="00722D4F" w:rsidRDefault="003D6129" w:rsidP="00722D4F">
              <w:pPr>
                <w:pStyle w:val="Bibliography"/>
                <w:rPr>
                  <w:noProof/>
                  <w:sz w:val="24"/>
                  <w:szCs w:val="24"/>
                  <w:lang w:val="en-US"/>
                </w:rPr>
              </w:pPr>
              <w:r>
                <w:fldChar w:fldCharType="begin"/>
              </w:r>
              <w:r>
                <w:instrText xml:space="preserve"> BIBLIOGRAPHY </w:instrText>
              </w:r>
              <w:r>
                <w:fldChar w:fldCharType="separate"/>
              </w:r>
            </w:p>
            <w:p w14:paraId="13256672" w14:textId="77777777" w:rsidR="00722D4F" w:rsidRDefault="00722D4F" w:rsidP="00722D4F">
              <w:pPr>
                <w:pStyle w:val="Bibliography"/>
                <w:rPr>
                  <w:noProof/>
                  <w:lang w:val="en-US"/>
                </w:rPr>
              </w:pPr>
              <w:r>
                <w:rPr>
                  <w:noProof/>
                  <w:lang w:val="en-US"/>
                </w:rPr>
                <w:t xml:space="preserve">BBC, 2019. </w:t>
              </w:r>
              <w:r>
                <w:rPr>
                  <w:i/>
                  <w:iCs/>
                  <w:noProof/>
                  <w:lang w:val="en-US"/>
                </w:rPr>
                <w:t xml:space="preserve">Climate change: UK government to commit to 2050 target. </w:t>
              </w:r>
              <w:r>
                <w:rPr>
                  <w:noProof/>
                  <w:lang w:val="en-US"/>
                </w:rPr>
                <w:t xml:space="preserve">[Online] </w:t>
              </w:r>
              <w:r>
                <w:rPr>
                  <w:noProof/>
                  <w:lang w:val="en-US"/>
                </w:rPr>
                <w:br/>
                <w:t xml:space="preserve">Available at: </w:t>
              </w:r>
              <w:r>
                <w:rPr>
                  <w:noProof/>
                  <w:u w:val="single"/>
                  <w:lang w:val="en-US"/>
                </w:rPr>
                <w:t>https://www.bbc.co.uk/news/science-environment-48596775</w:t>
              </w:r>
              <w:r>
                <w:rPr>
                  <w:noProof/>
                  <w:lang w:val="en-US"/>
                </w:rPr>
                <w:br/>
                <w:t>[Accessed 13 07 2019].</w:t>
              </w:r>
            </w:p>
            <w:p w14:paraId="1CD7DA30" w14:textId="77777777" w:rsidR="00722D4F" w:rsidRDefault="00722D4F" w:rsidP="00722D4F">
              <w:pPr>
                <w:pStyle w:val="Bibliography"/>
                <w:rPr>
                  <w:noProof/>
                  <w:lang w:val="en-US"/>
                </w:rPr>
              </w:pPr>
              <w:r>
                <w:rPr>
                  <w:noProof/>
                  <w:lang w:val="en-US"/>
                </w:rPr>
                <w:t xml:space="preserve">DEFRA, 2019. </w:t>
              </w:r>
              <w:r>
                <w:rPr>
                  <w:i/>
                  <w:iCs/>
                  <w:noProof/>
                  <w:lang w:val="en-US"/>
                </w:rPr>
                <w:t xml:space="preserve">UK Statistics on Waste.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https://assets.publishing.service.gov.uk/government/uploads/system/uploads/attachment_data/file/784263/UK_Statistics_on_Waste_statistical_notice_March_2019_rev_FINAL.pdf</w:t>
              </w:r>
              <w:r>
                <w:rPr>
                  <w:noProof/>
                  <w:lang w:val="en-US"/>
                </w:rPr>
                <w:br/>
                <w:t>[Accessed 11 07 2019].</w:t>
              </w:r>
            </w:p>
            <w:p w14:paraId="3057A8CB" w14:textId="77777777" w:rsidR="00722D4F" w:rsidRDefault="00722D4F" w:rsidP="00722D4F">
              <w:pPr>
                <w:pStyle w:val="Bibliography"/>
                <w:rPr>
                  <w:noProof/>
                  <w:lang w:val="en-US"/>
                </w:rPr>
              </w:pPr>
              <w:r>
                <w:rPr>
                  <w:noProof/>
                  <w:lang w:val="en-US"/>
                </w:rPr>
                <w:t xml:space="preserve">Rastogi, A., 2018. </w:t>
              </w:r>
              <w:r>
                <w:rPr>
                  <w:i/>
                  <w:iCs/>
                  <w:noProof/>
                  <w:lang w:val="en-US"/>
                </w:rPr>
                <w:t xml:space="preserve">A Six Sigma Process Improvement Methodology. </w:t>
              </w:r>
              <w:r>
                <w:rPr>
                  <w:noProof/>
                  <w:lang w:val="en-US"/>
                </w:rPr>
                <w:t xml:space="preserve">[Online] </w:t>
              </w:r>
              <w:r>
                <w:rPr>
                  <w:noProof/>
                  <w:lang w:val="en-US"/>
                </w:rPr>
                <w:br/>
                <w:t xml:space="preserve">Available at: </w:t>
              </w:r>
              <w:r>
                <w:rPr>
                  <w:noProof/>
                  <w:u w:val="single"/>
                  <w:lang w:val="en-US"/>
                </w:rPr>
                <w:t>https://www.greycampus.com/blog/quality-management/dmaic-a-six-sigma-process-improvement-methodology</w:t>
              </w:r>
              <w:r>
                <w:rPr>
                  <w:noProof/>
                  <w:lang w:val="en-US"/>
                </w:rPr>
                <w:br/>
                <w:t>[Accessed 13 07 2019].</w:t>
              </w:r>
            </w:p>
            <w:p w14:paraId="65A476D3" w14:textId="77777777" w:rsidR="00722D4F" w:rsidRDefault="00722D4F" w:rsidP="00722D4F">
              <w:pPr>
                <w:pStyle w:val="Bibliography"/>
                <w:rPr>
                  <w:noProof/>
                  <w:lang w:val="en-US"/>
                </w:rPr>
              </w:pPr>
              <w:r>
                <w:rPr>
                  <w:noProof/>
                  <w:lang w:val="en-US"/>
                </w:rPr>
                <w:t xml:space="preserve">United Nations, 2019. </w:t>
              </w:r>
              <w:r>
                <w:rPr>
                  <w:i/>
                  <w:iCs/>
                  <w:noProof/>
                  <w:lang w:val="en-US"/>
                </w:rPr>
                <w:t xml:space="preserve">Plastic recycling: an underperforming sector ripe for a remake. </w:t>
              </w:r>
              <w:r>
                <w:rPr>
                  <w:noProof/>
                  <w:lang w:val="en-US"/>
                </w:rPr>
                <w:t xml:space="preserve">[Online] </w:t>
              </w:r>
              <w:r>
                <w:rPr>
                  <w:noProof/>
                  <w:lang w:val="en-US"/>
                </w:rPr>
                <w:br/>
                <w:t xml:space="preserve">Available at: </w:t>
              </w:r>
              <w:r>
                <w:rPr>
                  <w:noProof/>
                  <w:u w:val="single"/>
                  <w:lang w:val="en-US"/>
                </w:rPr>
                <w:t>https://www.unenvironment.org/news-and-stories/story/plastic-recycling-underperforming-sector-ripe-remake</w:t>
              </w:r>
              <w:r>
                <w:rPr>
                  <w:noProof/>
                  <w:lang w:val="en-US"/>
                </w:rPr>
                <w:br/>
                <w:t>[Accessed 10 07 2019].</w:t>
              </w:r>
            </w:p>
            <w:p w14:paraId="716F5FA1" w14:textId="77777777" w:rsidR="00722D4F" w:rsidRDefault="00722D4F" w:rsidP="00722D4F">
              <w:pPr>
                <w:pStyle w:val="Bibliography"/>
                <w:rPr>
                  <w:noProof/>
                  <w:lang w:val="en-US"/>
                </w:rPr>
              </w:pPr>
              <w:r>
                <w:rPr>
                  <w:noProof/>
                  <w:lang w:val="en-US"/>
                </w:rPr>
                <w:t xml:space="preserve">UPHS, 2016. </w:t>
              </w:r>
              <w:r>
                <w:rPr>
                  <w:i/>
                  <w:iCs/>
                  <w:noProof/>
                  <w:lang w:val="en-US"/>
                </w:rPr>
                <w:t xml:space="preserve">Pareto Application. </w:t>
              </w:r>
              <w:r>
                <w:rPr>
                  <w:noProof/>
                  <w:lang w:val="en-US"/>
                </w:rPr>
                <w:t xml:space="preserve">[Online] </w:t>
              </w:r>
              <w:r>
                <w:rPr>
                  <w:noProof/>
                  <w:lang w:val="en-US"/>
                </w:rPr>
                <w:br/>
                <w:t xml:space="preserve">Available at: </w:t>
              </w:r>
              <w:r>
                <w:rPr>
                  <w:noProof/>
                  <w:u w:val="single"/>
                  <w:lang w:val="en-US"/>
                </w:rPr>
                <w:t>http://www.uphs.upenn.edu/gme/pdfs/Pareto%20Chart.pdf</w:t>
              </w:r>
              <w:r>
                <w:rPr>
                  <w:noProof/>
                  <w:lang w:val="en-US"/>
                </w:rPr>
                <w:br/>
                <w:t>[Accessed 11 07 2019].</w:t>
              </w:r>
            </w:p>
            <w:p w14:paraId="24AAF277" w14:textId="77777777" w:rsidR="00722D4F" w:rsidRDefault="00722D4F" w:rsidP="00722D4F">
              <w:pPr>
                <w:pStyle w:val="Bibliography"/>
                <w:rPr>
                  <w:noProof/>
                  <w:lang w:val="en-US"/>
                </w:rPr>
              </w:pPr>
              <w:r>
                <w:rPr>
                  <w:noProof/>
                  <w:lang w:val="en-US"/>
                </w:rPr>
                <w:t xml:space="preserve">WRAP, 2012. </w:t>
              </w:r>
              <w:r>
                <w:rPr>
                  <w:i/>
                  <w:iCs/>
                  <w:noProof/>
                  <w:lang w:val="en-US"/>
                </w:rPr>
                <w:t xml:space="preserve">Household Waste Recycling Guide, </w:t>
              </w:r>
              <w:r>
                <w:rPr>
                  <w:noProof/>
                  <w:lang w:val="en-US"/>
                </w:rPr>
                <w:t>Banbury: Waste Rescources and Action Programme.</w:t>
              </w:r>
            </w:p>
            <w:p w14:paraId="369031EA" w14:textId="01FC56D4" w:rsidR="003D6129" w:rsidRDefault="003D6129" w:rsidP="00722D4F">
              <w:r>
                <w:rPr>
                  <w:b/>
                  <w:bCs/>
                  <w:noProof/>
                </w:rPr>
                <w:fldChar w:fldCharType="end"/>
              </w:r>
            </w:p>
          </w:sdtContent>
        </w:sdt>
      </w:sdtContent>
    </w:sdt>
    <w:p w14:paraId="3AA5E194" w14:textId="484CA81E" w:rsidR="00635F80" w:rsidRDefault="00635F80" w:rsidP="00203B88">
      <w:pPr>
        <w:pStyle w:val="Bibliography"/>
      </w:pPr>
    </w:p>
    <w:sectPr w:rsidR="00635F8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AEDBD1" w14:textId="77777777" w:rsidR="00626663" w:rsidRDefault="00626663" w:rsidP="004708B1">
      <w:pPr>
        <w:spacing w:after="0" w:line="240" w:lineRule="auto"/>
      </w:pPr>
      <w:r>
        <w:separator/>
      </w:r>
    </w:p>
  </w:endnote>
  <w:endnote w:type="continuationSeparator" w:id="0">
    <w:p w14:paraId="00B08CF7" w14:textId="77777777" w:rsidR="00626663" w:rsidRDefault="00626663" w:rsidP="00470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324789709"/>
      <w:docPartObj>
        <w:docPartGallery w:val="Page Numbers (Bottom of Page)"/>
        <w:docPartUnique/>
      </w:docPartObj>
    </w:sdtPr>
    <w:sdtEndPr>
      <w:rPr>
        <w:noProof/>
      </w:rPr>
    </w:sdtEndPr>
    <w:sdtContent>
      <w:p w14:paraId="4EADB4EE" w14:textId="028D8182" w:rsidR="00CE72EB" w:rsidRDefault="00CE72EB">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BF7AAD3" w14:textId="77777777" w:rsidR="00CE72EB" w:rsidRDefault="00CE7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BB236" w14:textId="77777777" w:rsidR="00626663" w:rsidRDefault="00626663" w:rsidP="004708B1">
      <w:pPr>
        <w:spacing w:after="0" w:line="240" w:lineRule="auto"/>
      </w:pPr>
      <w:r>
        <w:separator/>
      </w:r>
    </w:p>
  </w:footnote>
  <w:footnote w:type="continuationSeparator" w:id="0">
    <w:p w14:paraId="36610879" w14:textId="77777777" w:rsidR="00626663" w:rsidRDefault="00626663" w:rsidP="004708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15C75"/>
    <w:multiLevelType w:val="hybridMultilevel"/>
    <w:tmpl w:val="5E20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4E6965"/>
    <w:multiLevelType w:val="hybridMultilevel"/>
    <w:tmpl w:val="34C6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8B1"/>
    <w:rsid w:val="000268D1"/>
    <w:rsid w:val="000453E7"/>
    <w:rsid w:val="00091771"/>
    <w:rsid w:val="000A76BD"/>
    <w:rsid w:val="000B7E1E"/>
    <w:rsid w:val="000C5D1A"/>
    <w:rsid w:val="000D192C"/>
    <w:rsid w:val="000D3CB4"/>
    <w:rsid w:val="000E2ADC"/>
    <w:rsid w:val="0011082A"/>
    <w:rsid w:val="00122112"/>
    <w:rsid w:val="001506B2"/>
    <w:rsid w:val="00151856"/>
    <w:rsid w:val="001D58F3"/>
    <w:rsid w:val="00203B88"/>
    <w:rsid w:val="00214BD0"/>
    <w:rsid w:val="00220C0D"/>
    <w:rsid w:val="00233788"/>
    <w:rsid w:val="00237EF1"/>
    <w:rsid w:val="00240AF8"/>
    <w:rsid w:val="002603FA"/>
    <w:rsid w:val="00282263"/>
    <w:rsid w:val="00286E56"/>
    <w:rsid w:val="00287865"/>
    <w:rsid w:val="002C1A38"/>
    <w:rsid w:val="002C1F4F"/>
    <w:rsid w:val="002C3418"/>
    <w:rsid w:val="002D37C4"/>
    <w:rsid w:val="002D78CB"/>
    <w:rsid w:val="002F5CE3"/>
    <w:rsid w:val="002F7212"/>
    <w:rsid w:val="00343DF8"/>
    <w:rsid w:val="00345C12"/>
    <w:rsid w:val="00387C91"/>
    <w:rsid w:val="003911A6"/>
    <w:rsid w:val="003A0FD4"/>
    <w:rsid w:val="003A3726"/>
    <w:rsid w:val="003D6129"/>
    <w:rsid w:val="003F4428"/>
    <w:rsid w:val="003F556E"/>
    <w:rsid w:val="0043696F"/>
    <w:rsid w:val="004415F7"/>
    <w:rsid w:val="004441E0"/>
    <w:rsid w:val="00455B69"/>
    <w:rsid w:val="004708B1"/>
    <w:rsid w:val="004A4F1B"/>
    <w:rsid w:val="004A7360"/>
    <w:rsid w:val="004B4888"/>
    <w:rsid w:val="004B496C"/>
    <w:rsid w:val="004D27B2"/>
    <w:rsid w:val="004D3B1D"/>
    <w:rsid w:val="00510422"/>
    <w:rsid w:val="005172B8"/>
    <w:rsid w:val="00517FEF"/>
    <w:rsid w:val="005313A1"/>
    <w:rsid w:val="0055705C"/>
    <w:rsid w:val="00561ECC"/>
    <w:rsid w:val="005678D3"/>
    <w:rsid w:val="00570D2D"/>
    <w:rsid w:val="005928EC"/>
    <w:rsid w:val="005C1ED3"/>
    <w:rsid w:val="005F7F22"/>
    <w:rsid w:val="00626663"/>
    <w:rsid w:val="00633F85"/>
    <w:rsid w:val="00635F80"/>
    <w:rsid w:val="00656856"/>
    <w:rsid w:val="00660390"/>
    <w:rsid w:val="006659CB"/>
    <w:rsid w:val="0067227F"/>
    <w:rsid w:val="006E07F2"/>
    <w:rsid w:val="007024AA"/>
    <w:rsid w:val="007107BD"/>
    <w:rsid w:val="00711F51"/>
    <w:rsid w:val="00722D4F"/>
    <w:rsid w:val="00763E6E"/>
    <w:rsid w:val="007669FF"/>
    <w:rsid w:val="00777682"/>
    <w:rsid w:val="00782617"/>
    <w:rsid w:val="0078422B"/>
    <w:rsid w:val="007A339B"/>
    <w:rsid w:val="007B539F"/>
    <w:rsid w:val="007D572D"/>
    <w:rsid w:val="007D6E64"/>
    <w:rsid w:val="00826968"/>
    <w:rsid w:val="008317C5"/>
    <w:rsid w:val="008323A1"/>
    <w:rsid w:val="00834F6D"/>
    <w:rsid w:val="00847EF8"/>
    <w:rsid w:val="00854EDA"/>
    <w:rsid w:val="00867658"/>
    <w:rsid w:val="00887C1F"/>
    <w:rsid w:val="008A73C2"/>
    <w:rsid w:val="008D55DD"/>
    <w:rsid w:val="00901681"/>
    <w:rsid w:val="0091665F"/>
    <w:rsid w:val="00930312"/>
    <w:rsid w:val="00951BD7"/>
    <w:rsid w:val="009547E4"/>
    <w:rsid w:val="00957576"/>
    <w:rsid w:val="00970AEF"/>
    <w:rsid w:val="00972298"/>
    <w:rsid w:val="00984C38"/>
    <w:rsid w:val="00993FA9"/>
    <w:rsid w:val="009B610A"/>
    <w:rsid w:val="009B7032"/>
    <w:rsid w:val="009F4FF0"/>
    <w:rsid w:val="00A31FDF"/>
    <w:rsid w:val="00A55C17"/>
    <w:rsid w:val="00A76D14"/>
    <w:rsid w:val="00A770D3"/>
    <w:rsid w:val="00A77C47"/>
    <w:rsid w:val="00A85782"/>
    <w:rsid w:val="00A922F0"/>
    <w:rsid w:val="00A9529D"/>
    <w:rsid w:val="00AA2BD8"/>
    <w:rsid w:val="00AA2C54"/>
    <w:rsid w:val="00AE09A4"/>
    <w:rsid w:val="00B06036"/>
    <w:rsid w:val="00B07575"/>
    <w:rsid w:val="00B4661D"/>
    <w:rsid w:val="00B535C7"/>
    <w:rsid w:val="00B74140"/>
    <w:rsid w:val="00B81363"/>
    <w:rsid w:val="00B870EE"/>
    <w:rsid w:val="00B87C17"/>
    <w:rsid w:val="00BB0657"/>
    <w:rsid w:val="00BB2D57"/>
    <w:rsid w:val="00BC66B8"/>
    <w:rsid w:val="00BD3BB3"/>
    <w:rsid w:val="00BE0FE5"/>
    <w:rsid w:val="00BE1106"/>
    <w:rsid w:val="00C11517"/>
    <w:rsid w:val="00C1473B"/>
    <w:rsid w:val="00C34435"/>
    <w:rsid w:val="00C407E0"/>
    <w:rsid w:val="00C47907"/>
    <w:rsid w:val="00C5245C"/>
    <w:rsid w:val="00C75622"/>
    <w:rsid w:val="00C762F4"/>
    <w:rsid w:val="00C80062"/>
    <w:rsid w:val="00C8426F"/>
    <w:rsid w:val="00C84E4F"/>
    <w:rsid w:val="00CA2B34"/>
    <w:rsid w:val="00CA7B4E"/>
    <w:rsid w:val="00CB1E1F"/>
    <w:rsid w:val="00CB3C0C"/>
    <w:rsid w:val="00CB7231"/>
    <w:rsid w:val="00CC4E59"/>
    <w:rsid w:val="00CD4894"/>
    <w:rsid w:val="00CE03DC"/>
    <w:rsid w:val="00CE72EB"/>
    <w:rsid w:val="00CF561C"/>
    <w:rsid w:val="00D11F55"/>
    <w:rsid w:val="00D16131"/>
    <w:rsid w:val="00D31245"/>
    <w:rsid w:val="00D429EB"/>
    <w:rsid w:val="00DA13D3"/>
    <w:rsid w:val="00DA1D13"/>
    <w:rsid w:val="00DA2001"/>
    <w:rsid w:val="00DF157B"/>
    <w:rsid w:val="00E02105"/>
    <w:rsid w:val="00E172F0"/>
    <w:rsid w:val="00E5264F"/>
    <w:rsid w:val="00E55E1E"/>
    <w:rsid w:val="00E56251"/>
    <w:rsid w:val="00E63C97"/>
    <w:rsid w:val="00E64DDB"/>
    <w:rsid w:val="00E67903"/>
    <w:rsid w:val="00E70416"/>
    <w:rsid w:val="00E77732"/>
    <w:rsid w:val="00E8341A"/>
    <w:rsid w:val="00E84BE7"/>
    <w:rsid w:val="00E87BD7"/>
    <w:rsid w:val="00EA46ED"/>
    <w:rsid w:val="00EB64F4"/>
    <w:rsid w:val="00ED770B"/>
    <w:rsid w:val="00F15027"/>
    <w:rsid w:val="00F423F7"/>
    <w:rsid w:val="00F44094"/>
    <w:rsid w:val="00F50D87"/>
    <w:rsid w:val="00F5210B"/>
    <w:rsid w:val="00F537E9"/>
    <w:rsid w:val="00F704CD"/>
    <w:rsid w:val="00F96FEC"/>
    <w:rsid w:val="00FA54AB"/>
    <w:rsid w:val="00FA7039"/>
    <w:rsid w:val="00FB0680"/>
    <w:rsid w:val="00FC2E93"/>
    <w:rsid w:val="00FD2540"/>
    <w:rsid w:val="00FE35B4"/>
    <w:rsid w:val="00FE3F5A"/>
    <w:rsid w:val="00FF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1044"/>
  <w15:chartTrackingRefBased/>
  <w15:docId w15:val="{19B54846-2024-495E-9896-351EDE78E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F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0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8B1"/>
  </w:style>
  <w:style w:type="paragraph" w:styleId="Footer">
    <w:name w:val="footer"/>
    <w:basedOn w:val="Normal"/>
    <w:link w:val="FooterChar"/>
    <w:uiPriority w:val="99"/>
    <w:unhideWhenUsed/>
    <w:rsid w:val="00470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8B1"/>
  </w:style>
  <w:style w:type="paragraph" w:styleId="FootnoteText">
    <w:name w:val="footnote text"/>
    <w:basedOn w:val="Normal"/>
    <w:link w:val="FootnoteTextChar"/>
    <w:uiPriority w:val="99"/>
    <w:semiHidden/>
    <w:unhideWhenUsed/>
    <w:rsid w:val="00D161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6131"/>
    <w:rPr>
      <w:sz w:val="20"/>
      <w:szCs w:val="20"/>
    </w:rPr>
  </w:style>
  <w:style w:type="character" w:styleId="FootnoteReference">
    <w:name w:val="footnote reference"/>
    <w:basedOn w:val="DefaultParagraphFont"/>
    <w:uiPriority w:val="99"/>
    <w:semiHidden/>
    <w:unhideWhenUsed/>
    <w:rsid w:val="00D16131"/>
    <w:rPr>
      <w:vertAlign w:val="superscript"/>
    </w:rPr>
  </w:style>
  <w:style w:type="paragraph" w:styleId="ListParagraph">
    <w:name w:val="List Paragraph"/>
    <w:basedOn w:val="Normal"/>
    <w:uiPriority w:val="34"/>
    <w:qFormat/>
    <w:rsid w:val="00AE09A4"/>
    <w:pPr>
      <w:ind w:left="720"/>
      <w:contextualSpacing/>
    </w:pPr>
  </w:style>
  <w:style w:type="character" w:customStyle="1" w:styleId="Heading1Char">
    <w:name w:val="Heading 1 Char"/>
    <w:basedOn w:val="DefaultParagraphFont"/>
    <w:link w:val="Heading1"/>
    <w:uiPriority w:val="9"/>
    <w:rsid w:val="00635F8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35F80"/>
  </w:style>
  <w:style w:type="paragraph" w:styleId="TOCHeading">
    <w:name w:val="TOC Heading"/>
    <w:basedOn w:val="Heading1"/>
    <w:next w:val="Normal"/>
    <w:uiPriority w:val="39"/>
    <w:unhideWhenUsed/>
    <w:qFormat/>
    <w:rsid w:val="00517FEF"/>
    <w:pPr>
      <w:outlineLvl w:val="9"/>
    </w:pPr>
  </w:style>
  <w:style w:type="paragraph" w:styleId="TOC1">
    <w:name w:val="toc 1"/>
    <w:basedOn w:val="Normal"/>
    <w:next w:val="Normal"/>
    <w:autoRedefine/>
    <w:uiPriority w:val="39"/>
    <w:unhideWhenUsed/>
    <w:rsid w:val="00517FEF"/>
    <w:pPr>
      <w:spacing w:after="100"/>
    </w:pPr>
  </w:style>
  <w:style w:type="character" w:styleId="Hyperlink">
    <w:name w:val="Hyperlink"/>
    <w:basedOn w:val="DefaultParagraphFont"/>
    <w:uiPriority w:val="99"/>
    <w:unhideWhenUsed/>
    <w:rsid w:val="00517FEF"/>
    <w:rPr>
      <w:color w:val="0563C1" w:themeColor="hyperlink"/>
      <w:u w:val="single"/>
    </w:rPr>
  </w:style>
  <w:style w:type="paragraph" w:styleId="TOC2">
    <w:name w:val="toc 2"/>
    <w:basedOn w:val="Normal"/>
    <w:next w:val="Normal"/>
    <w:autoRedefine/>
    <w:uiPriority w:val="39"/>
    <w:unhideWhenUsed/>
    <w:rsid w:val="00561EC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61ECC"/>
    <w:pPr>
      <w:spacing w:after="100"/>
      <w:ind w:left="440"/>
    </w:pPr>
    <w:rPr>
      <w:rFonts w:eastAsiaTheme="minorEastAsia" w:cs="Times New Roman"/>
      <w:lang w:val="en-US"/>
    </w:rPr>
  </w:style>
  <w:style w:type="table" w:styleId="TableGrid">
    <w:name w:val="Table Grid"/>
    <w:basedOn w:val="TableNormal"/>
    <w:uiPriority w:val="39"/>
    <w:rsid w:val="00660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603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287865"/>
    <w:rPr>
      <w:color w:val="605E5C"/>
      <w:shd w:val="clear" w:color="auto" w:fill="E1DFDD"/>
    </w:rPr>
  </w:style>
  <w:style w:type="paragraph" w:styleId="NormalWeb">
    <w:name w:val="Normal (Web)"/>
    <w:basedOn w:val="Normal"/>
    <w:uiPriority w:val="99"/>
    <w:unhideWhenUsed/>
    <w:rsid w:val="00F704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85170">
      <w:bodyDiv w:val="1"/>
      <w:marLeft w:val="0"/>
      <w:marRight w:val="0"/>
      <w:marTop w:val="0"/>
      <w:marBottom w:val="0"/>
      <w:divBdr>
        <w:top w:val="none" w:sz="0" w:space="0" w:color="auto"/>
        <w:left w:val="none" w:sz="0" w:space="0" w:color="auto"/>
        <w:bottom w:val="none" w:sz="0" w:space="0" w:color="auto"/>
        <w:right w:val="none" w:sz="0" w:space="0" w:color="auto"/>
      </w:divBdr>
    </w:div>
    <w:div w:id="15159826">
      <w:bodyDiv w:val="1"/>
      <w:marLeft w:val="0"/>
      <w:marRight w:val="0"/>
      <w:marTop w:val="0"/>
      <w:marBottom w:val="0"/>
      <w:divBdr>
        <w:top w:val="none" w:sz="0" w:space="0" w:color="auto"/>
        <w:left w:val="none" w:sz="0" w:space="0" w:color="auto"/>
        <w:bottom w:val="none" w:sz="0" w:space="0" w:color="auto"/>
        <w:right w:val="none" w:sz="0" w:space="0" w:color="auto"/>
      </w:divBdr>
    </w:div>
    <w:div w:id="29769728">
      <w:bodyDiv w:val="1"/>
      <w:marLeft w:val="0"/>
      <w:marRight w:val="0"/>
      <w:marTop w:val="0"/>
      <w:marBottom w:val="0"/>
      <w:divBdr>
        <w:top w:val="none" w:sz="0" w:space="0" w:color="auto"/>
        <w:left w:val="none" w:sz="0" w:space="0" w:color="auto"/>
        <w:bottom w:val="none" w:sz="0" w:space="0" w:color="auto"/>
        <w:right w:val="none" w:sz="0" w:space="0" w:color="auto"/>
      </w:divBdr>
    </w:div>
    <w:div w:id="36899157">
      <w:bodyDiv w:val="1"/>
      <w:marLeft w:val="0"/>
      <w:marRight w:val="0"/>
      <w:marTop w:val="0"/>
      <w:marBottom w:val="0"/>
      <w:divBdr>
        <w:top w:val="none" w:sz="0" w:space="0" w:color="auto"/>
        <w:left w:val="none" w:sz="0" w:space="0" w:color="auto"/>
        <w:bottom w:val="none" w:sz="0" w:space="0" w:color="auto"/>
        <w:right w:val="none" w:sz="0" w:space="0" w:color="auto"/>
      </w:divBdr>
    </w:div>
    <w:div w:id="85272830">
      <w:bodyDiv w:val="1"/>
      <w:marLeft w:val="0"/>
      <w:marRight w:val="0"/>
      <w:marTop w:val="0"/>
      <w:marBottom w:val="0"/>
      <w:divBdr>
        <w:top w:val="none" w:sz="0" w:space="0" w:color="auto"/>
        <w:left w:val="none" w:sz="0" w:space="0" w:color="auto"/>
        <w:bottom w:val="none" w:sz="0" w:space="0" w:color="auto"/>
        <w:right w:val="none" w:sz="0" w:space="0" w:color="auto"/>
      </w:divBdr>
    </w:div>
    <w:div w:id="120802684">
      <w:bodyDiv w:val="1"/>
      <w:marLeft w:val="0"/>
      <w:marRight w:val="0"/>
      <w:marTop w:val="0"/>
      <w:marBottom w:val="0"/>
      <w:divBdr>
        <w:top w:val="none" w:sz="0" w:space="0" w:color="auto"/>
        <w:left w:val="none" w:sz="0" w:space="0" w:color="auto"/>
        <w:bottom w:val="none" w:sz="0" w:space="0" w:color="auto"/>
        <w:right w:val="none" w:sz="0" w:space="0" w:color="auto"/>
      </w:divBdr>
    </w:div>
    <w:div w:id="123431239">
      <w:bodyDiv w:val="1"/>
      <w:marLeft w:val="0"/>
      <w:marRight w:val="0"/>
      <w:marTop w:val="0"/>
      <w:marBottom w:val="0"/>
      <w:divBdr>
        <w:top w:val="none" w:sz="0" w:space="0" w:color="auto"/>
        <w:left w:val="none" w:sz="0" w:space="0" w:color="auto"/>
        <w:bottom w:val="none" w:sz="0" w:space="0" w:color="auto"/>
        <w:right w:val="none" w:sz="0" w:space="0" w:color="auto"/>
      </w:divBdr>
    </w:div>
    <w:div w:id="134879603">
      <w:bodyDiv w:val="1"/>
      <w:marLeft w:val="0"/>
      <w:marRight w:val="0"/>
      <w:marTop w:val="0"/>
      <w:marBottom w:val="0"/>
      <w:divBdr>
        <w:top w:val="none" w:sz="0" w:space="0" w:color="auto"/>
        <w:left w:val="none" w:sz="0" w:space="0" w:color="auto"/>
        <w:bottom w:val="none" w:sz="0" w:space="0" w:color="auto"/>
        <w:right w:val="none" w:sz="0" w:space="0" w:color="auto"/>
      </w:divBdr>
    </w:div>
    <w:div w:id="135798457">
      <w:bodyDiv w:val="1"/>
      <w:marLeft w:val="0"/>
      <w:marRight w:val="0"/>
      <w:marTop w:val="0"/>
      <w:marBottom w:val="0"/>
      <w:divBdr>
        <w:top w:val="none" w:sz="0" w:space="0" w:color="auto"/>
        <w:left w:val="none" w:sz="0" w:space="0" w:color="auto"/>
        <w:bottom w:val="none" w:sz="0" w:space="0" w:color="auto"/>
        <w:right w:val="none" w:sz="0" w:space="0" w:color="auto"/>
      </w:divBdr>
    </w:div>
    <w:div w:id="144399392">
      <w:bodyDiv w:val="1"/>
      <w:marLeft w:val="0"/>
      <w:marRight w:val="0"/>
      <w:marTop w:val="0"/>
      <w:marBottom w:val="0"/>
      <w:divBdr>
        <w:top w:val="none" w:sz="0" w:space="0" w:color="auto"/>
        <w:left w:val="none" w:sz="0" w:space="0" w:color="auto"/>
        <w:bottom w:val="none" w:sz="0" w:space="0" w:color="auto"/>
        <w:right w:val="none" w:sz="0" w:space="0" w:color="auto"/>
      </w:divBdr>
    </w:div>
    <w:div w:id="147524721">
      <w:bodyDiv w:val="1"/>
      <w:marLeft w:val="0"/>
      <w:marRight w:val="0"/>
      <w:marTop w:val="0"/>
      <w:marBottom w:val="0"/>
      <w:divBdr>
        <w:top w:val="none" w:sz="0" w:space="0" w:color="auto"/>
        <w:left w:val="none" w:sz="0" w:space="0" w:color="auto"/>
        <w:bottom w:val="none" w:sz="0" w:space="0" w:color="auto"/>
        <w:right w:val="none" w:sz="0" w:space="0" w:color="auto"/>
      </w:divBdr>
    </w:div>
    <w:div w:id="159468379">
      <w:bodyDiv w:val="1"/>
      <w:marLeft w:val="0"/>
      <w:marRight w:val="0"/>
      <w:marTop w:val="0"/>
      <w:marBottom w:val="0"/>
      <w:divBdr>
        <w:top w:val="none" w:sz="0" w:space="0" w:color="auto"/>
        <w:left w:val="none" w:sz="0" w:space="0" w:color="auto"/>
        <w:bottom w:val="none" w:sz="0" w:space="0" w:color="auto"/>
        <w:right w:val="none" w:sz="0" w:space="0" w:color="auto"/>
      </w:divBdr>
    </w:div>
    <w:div w:id="163205406">
      <w:bodyDiv w:val="1"/>
      <w:marLeft w:val="0"/>
      <w:marRight w:val="0"/>
      <w:marTop w:val="0"/>
      <w:marBottom w:val="0"/>
      <w:divBdr>
        <w:top w:val="none" w:sz="0" w:space="0" w:color="auto"/>
        <w:left w:val="none" w:sz="0" w:space="0" w:color="auto"/>
        <w:bottom w:val="none" w:sz="0" w:space="0" w:color="auto"/>
        <w:right w:val="none" w:sz="0" w:space="0" w:color="auto"/>
      </w:divBdr>
    </w:div>
    <w:div w:id="168984006">
      <w:bodyDiv w:val="1"/>
      <w:marLeft w:val="0"/>
      <w:marRight w:val="0"/>
      <w:marTop w:val="0"/>
      <w:marBottom w:val="0"/>
      <w:divBdr>
        <w:top w:val="none" w:sz="0" w:space="0" w:color="auto"/>
        <w:left w:val="none" w:sz="0" w:space="0" w:color="auto"/>
        <w:bottom w:val="none" w:sz="0" w:space="0" w:color="auto"/>
        <w:right w:val="none" w:sz="0" w:space="0" w:color="auto"/>
      </w:divBdr>
    </w:div>
    <w:div w:id="192770674">
      <w:bodyDiv w:val="1"/>
      <w:marLeft w:val="0"/>
      <w:marRight w:val="0"/>
      <w:marTop w:val="0"/>
      <w:marBottom w:val="0"/>
      <w:divBdr>
        <w:top w:val="none" w:sz="0" w:space="0" w:color="auto"/>
        <w:left w:val="none" w:sz="0" w:space="0" w:color="auto"/>
        <w:bottom w:val="none" w:sz="0" w:space="0" w:color="auto"/>
        <w:right w:val="none" w:sz="0" w:space="0" w:color="auto"/>
      </w:divBdr>
    </w:div>
    <w:div w:id="196282421">
      <w:bodyDiv w:val="1"/>
      <w:marLeft w:val="0"/>
      <w:marRight w:val="0"/>
      <w:marTop w:val="0"/>
      <w:marBottom w:val="0"/>
      <w:divBdr>
        <w:top w:val="none" w:sz="0" w:space="0" w:color="auto"/>
        <w:left w:val="none" w:sz="0" w:space="0" w:color="auto"/>
        <w:bottom w:val="none" w:sz="0" w:space="0" w:color="auto"/>
        <w:right w:val="none" w:sz="0" w:space="0" w:color="auto"/>
      </w:divBdr>
    </w:div>
    <w:div w:id="202863139">
      <w:bodyDiv w:val="1"/>
      <w:marLeft w:val="0"/>
      <w:marRight w:val="0"/>
      <w:marTop w:val="0"/>
      <w:marBottom w:val="0"/>
      <w:divBdr>
        <w:top w:val="none" w:sz="0" w:space="0" w:color="auto"/>
        <w:left w:val="none" w:sz="0" w:space="0" w:color="auto"/>
        <w:bottom w:val="none" w:sz="0" w:space="0" w:color="auto"/>
        <w:right w:val="none" w:sz="0" w:space="0" w:color="auto"/>
      </w:divBdr>
    </w:div>
    <w:div w:id="227227726">
      <w:bodyDiv w:val="1"/>
      <w:marLeft w:val="0"/>
      <w:marRight w:val="0"/>
      <w:marTop w:val="0"/>
      <w:marBottom w:val="0"/>
      <w:divBdr>
        <w:top w:val="none" w:sz="0" w:space="0" w:color="auto"/>
        <w:left w:val="none" w:sz="0" w:space="0" w:color="auto"/>
        <w:bottom w:val="none" w:sz="0" w:space="0" w:color="auto"/>
        <w:right w:val="none" w:sz="0" w:space="0" w:color="auto"/>
      </w:divBdr>
    </w:div>
    <w:div w:id="247078197">
      <w:bodyDiv w:val="1"/>
      <w:marLeft w:val="0"/>
      <w:marRight w:val="0"/>
      <w:marTop w:val="0"/>
      <w:marBottom w:val="0"/>
      <w:divBdr>
        <w:top w:val="none" w:sz="0" w:space="0" w:color="auto"/>
        <w:left w:val="none" w:sz="0" w:space="0" w:color="auto"/>
        <w:bottom w:val="none" w:sz="0" w:space="0" w:color="auto"/>
        <w:right w:val="none" w:sz="0" w:space="0" w:color="auto"/>
      </w:divBdr>
    </w:div>
    <w:div w:id="259922253">
      <w:bodyDiv w:val="1"/>
      <w:marLeft w:val="0"/>
      <w:marRight w:val="0"/>
      <w:marTop w:val="0"/>
      <w:marBottom w:val="0"/>
      <w:divBdr>
        <w:top w:val="none" w:sz="0" w:space="0" w:color="auto"/>
        <w:left w:val="none" w:sz="0" w:space="0" w:color="auto"/>
        <w:bottom w:val="none" w:sz="0" w:space="0" w:color="auto"/>
        <w:right w:val="none" w:sz="0" w:space="0" w:color="auto"/>
      </w:divBdr>
    </w:div>
    <w:div w:id="260532466">
      <w:bodyDiv w:val="1"/>
      <w:marLeft w:val="0"/>
      <w:marRight w:val="0"/>
      <w:marTop w:val="0"/>
      <w:marBottom w:val="0"/>
      <w:divBdr>
        <w:top w:val="none" w:sz="0" w:space="0" w:color="auto"/>
        <w:left w:val="none" w:sz="0" w:space="0" w:color="auto"/>
        <w:bottom w:val="none" w:sz="0" w:space="0" w:color="auto"/>
        <w:right w:val="none" w:sz="0" w:space="0" w:color="auto"/>
      </w:divBdr>
    </w:div>
    <w:div w:id="260652666">
      <w:bodyDiv w:val="1"/>
      <w:marLeft w:val="0"/>
      <w:marRight w:val="0"/>
      <w:marTop w:val="0"/>
      <w:marBottom w:val="0"/>
      <w:divBdr>
        <w:top w:val="none" w:sz="0" w:space="0" w:color="auto"/>
        <w:left w:val="none" w:sz="0" w:space="0" w:color="auto"/>
        <w:bottom w:val="none" w:sz="0" w:space="0" w:color="auto"/>
        <w:right w:val="none" w:sz="0" w:space="0" w:color="auto"/>
      </w:divBdr>
    </w:div>
    <w:div w:id="263265970">
      <w:bodyDiv w:val="1"/>
      <w:marLeft w:val="0"/>
      <w:marRight w:val="0"/>
      <w:marTop w:val="0"/>
      <w:marBottom w:val="0"/>
      <w:divBdr>
        <w:top w:val="none" w:sz="0" w:space="0" w:color="auto"/>
        <w:left w:val="none" w:sz="0" w:space="0" w:color="auto"/>
        <w:bottom w:val="none" w:sz="0" w:space="0" w:color="auto"/>
        <w:right w:val="none" w:sz="0" w:space="0" w:color="auto"/>
      </w:divBdr>
    </w:div>
    <w:div w:id="278148586">
      <w:bodyDiv w:val="1"/>
      <w:marLeft w:val="0"/>
      <w:marRight w:val="0"/>
      <w:marTop w:val="0"/>
      <w:marBottom w:val="0"/>
      <w:divBdr>
        <w:top w:val="none" w:sz="0" w:space="0" w:color="auto"/>
        <w:left w:val="none" w:sz="0" w:space="0" w:color="auto"/>
        <w:bottom w:val="none" w:sz="0" w:space="0" w:color="auto"/>
        <w:right w:val="none" w:sz="0" w:space="0" w:color="auto"/>
      </w:divBdr>
    </w:div>
    <w:div w:id="287903098">
      <w:bodyDiv w:val="1"/>
      <w:marLeft w:val="0"/>
      <w:marRight w:val="0"/>
      <w:marTop w:val="0"/>
      <w:marBottom w:val="0"/>
      <w:divBdr>
        <w:top w:val="none" w:sz="0" w:space="0" w:color="auto"/>
        <w:left w:val="none" w:sz="0" w:space="0" w:color="auto"/>
        <w:bottom w:val="none" w:sz="0" w:space="0" w:color="auto"/>
        <w:right w:val="none" w:sz="0" w:space="0" w:color="auto"/>
      </w:divBdr>
    </w:div>
    <w:div w:id="292447296">
      <w:bodyDiv w:val="1"/>
      <w:marLeft w:val="0"/>
      <w:marRight w:val="0"/>
      <w:marTop w:val="0"/>
      <w:marBottom w:val="0"/>
      <w:divBdr>
        <w:top w:val="none" w:sz="0" w:space="0" w:color="auto"/>
        <w:left w:val="none" w:sz="0" w:space="0" w:color="auto"/>
        <w:bottom w:val="none" w:sz="0" w:space="0" w:color="auto"/>
        <w:right w:val="none" w:sz="0" w:space="0" w:color="auto"/>
      </w:divBdr>
    </w:div>
    <w:div w:id="300770042">
      <w:bodyDiv w:val="1"/>
      <w:marLeft w:val="0"/>
      <w:marRight w:val="0"/>
      <w:marTop w:val="0"/>
      <w:marBottom w:val="0"/>
      <w:divBdr>
        <w:top w:val="none" w:sz="0" w:space="0" w:color="auto"/>
        <w:left w:val="none" w:sz="0" w:space="0" w:color="auto"/>
        <w:bottom w:val="none" w:sz="0" w:space="0" w:color="auto"/>
        <w:right w:val="none" w:sz="0" w:space="0" w:color="auto"/>
      </w:divBdr>
    </w:div>
    <w:div w:id="302007622">
      <w:bodyDiv w:val="1"/>
      <w:marLeft w:val="0"/>
      <w:marRight w:val="0"/>
      <w:marTop w:val="0"/>
      <w:marBottom w:val="0"/>
      <w:divBdr>
        <w:top w:val="none" w:sz="0" w:space="0" w:color="auto"/>
        <w:left w:val="none" w:sz="0" w:space="0" w:color="auto"/>
        <w:bottom w:val="none" w:sz="0" w:space="0" w:color="auto"/>
        <w:right w:val="none" w:sz="0" w:space="0" w:color="auto"/>
      </w:divBdr>
    </w:div>
    <w:div w:id="304555050">
      <w:bodyDiv w:val="1"/>
      <w:marLeft w:val="0"/>
      <w:marRight w:val="0"/>
      <w:marTop w:val="0"/>
      <w:marBottom w:val="0"/>
      <w:divBdr>
        <w:top w:val="none" w:sz="0" w:space="0" w:color="auto"/>
        <w:left w:val="none" w:sz="0" w:space="0" w:color="auto"/>
        <w:bottom w:val="none" w:sz="0" w:space="0" w:color="auto"/>
        <w:right w:val="none" w:sz="0" w:space="0" w:color="auto"/>
      </w:divBdr>
    </w:div>
    <w:div w:id="304897559">
      <w:bodyDiv w:val="1"/>
      <w:marLeft w:val="0"/>
      <w:marRight w:val="0"/>
      <w:marTop w:val="0"/>
      <w:marBottom w:val="0"/>
      <w:divBdr>
        <w:top w:val="none" w:sz="0" w:space="0" w:color="auto"/>
        <w:left w:val="none" w:sz="0" w:space="0" w:color="auto"/>
        <w:bottom w:val="none" w:sz="0" w:space="0" w:color="auto"/>
        <w:right w:val="none" w:sz="0" w:space="0" w:color="auto"/>
      </w:divBdr>
    </w:div>
    <w:div w:id="325091180">
      <w:bodyDiv w:val="1"/>
      <w:marLeft w:val="0"/>
      <w:marRight w:val="0"/>
      <w:marTop w:val="0"/>
      <w:marBottom w:val="0"/>
      <w:divBdr>
        <w:top w:val="none" w:sz="0" w:space="0" w:color="auto"/>
        <w:left w:val="none" w:sz="0" w:space="0" w:color="auto"/>
        <w:bottom w:val="none" w:sz="0" w:space="0" w:color="auto"/>
        <w:right w:val="none" w:sz="0" w:space="0" w:color="auto"/>
      </w:divBdr>
    </w:div>
    <w:div w:id="342510756">
      <w:bodyDiv w:val="1"/>
      <w:marLeft w:val="0"/>
      <w:marRight w:val="0"/>
      <w:marTop w:val="0"/>
      <w:marBottom w:val="0"/>
      <w:divBdr>
        <w:top w:val="none" w:sz="0" w:space="0" w:color="auto"/>
        <w:left w:val="none" w:sz="0" w:space="0" w:color="auto"/>
        <w:bottom w:val="none" w:sz="0" w:space="0" w:color="auto"/>
        <w:right w:val="none" w:sz="0" w:space="0" w:color="auto"/>
      </w:divBdr>
    </w:div>
    <w:div w:id="362021991">
      <w:bodyDiv w:val="1"/>
      <w:marLeft w:val="0"/>
      <w:marRight w:val="0"/>
      <w:marTop w:val="0"/>
      <w:marBottom w:val="0"/>
      <w:divBdr>
        <w:top w:val="none" w:sz="0" w:space="0" w:color="auto"/>
        <w:left w:val="none" w:sz="0" w:space="0" w:color="auto"/>
        <w:bottom w:val="none" w:sz="0" w:space="0" w:color="auto"/>
        <w:right w:val="none" w:sz="0" w:space="0" w:color="auto"/>
      </w:divBdr>
    </w:div>
    <w:div w:id="387995550">
      <w:bodyDiv w:val="1"/>
      <w:marLeft w:val="0"/>
      <w:marRight w:val="0"/>
      <w:marTop w:val="0"/>
      <w:marBottom w:val="0"/>
      <w:divBdr>
        <w:top w:val="none" w:sz="0" w:space="0" w:color="auto"/>
        <w:left w:val="none" w:sz="0" w:space="0" w:color="auto"/>
        <w:bottom w:val="none" w:sz="0" w:space="0" w:color="auto"/>
        <w:right w:val="none" w:sz="0" w:space="0" w:color="auto"/>
      </w:divBdr>
    </w:div>
    <w:div w:id="400565855">
      <w:bodyDiv w:val="1"/>
      <w:marLeft w:val="0"/>
      <w:marRight w:val="0"/>
      <w:marTop w:val="0"/>
      <w:marBottom w:val="0"/>
      <w:divBdr>
        <w:top w:val="none" w:sz="0" w:space="0" w:color="auto"/>
        <w:left w:val="none" w:sz="0" w:space="0" w:color="auto"/>
        <w:bottom w:val="none" w:sz="0" w:space="0" w:color="auto"/>
        <w:right w:val="none" w:sz="0" w:space="0" w:color="auto"/>
      </w:divBdr>
    </w:div>
    <w:div w:id="415326219">
      <w:bodyDiv w:val="1"/>
      <w:marLeft w:val="0"/>
      <w:marRight w:val="0"/>
      <w:marTop w:val="0"/>
      <w:marBottom w:val="0"/>
      <w:divBdr>
        <w:top w:val="none" w:sz="0" w:space="0" w:color="auto"/>
        <w:left w:val="none" w:sz="0" w:space="0" w:color="auto"/>
        <w:bottom w:val="none" w:sz="0" w:space="0" w:color="auto"/>
        <w:right w:val="none" w:sz="0" w:space="0" w:color="auto"/>
      </w:divBdr>
    </w:div>
    <w:div w:id="417944474">
      <w:bodyDiv w:val="1"/>
      <w:marLeft w:val="0"/>
      <w:marRight w:val="0"/>
      <w:marTop w:val="0"/>
      <w:marBottom w:val="0"/>
      <w:divBdr>
        <w:top w:val="none" w:sz="0" w:space="0" w:color="auto"/>
        <w:left w:val="none" w:sz="0" w:space="0" w:color="auto"/>
        <w:bottom w:val="none" w:sz="0" w:space="0" w:color="auto"/>
        <w:right w:val="none" w:sz="0" w:space="0" w:color="auto"/>
      </w:divBdr>
    </w:div>
    <w:div w:id="457181980">
      <w:bodyDiv w:val="1"/>
      <w:marLeft w:val="0"/>
      <w:marRight w:val="0"/>
      <w:marTop w:val="0"/>
      <w:marBottom w:val="0"/>
      <w:divBdr>
        <w:top w:val="none" w:sz="0" w:space="0" w:color="auto"/>
        <w:left w:val="none" w:sz="0" w:space="0" w:color="auto"/>
        <w:bottom w:val="none" w:sz="0" w:space="0" w:color="auto"/>
        <w:right w:val="none" w:sz="0" w:space="0" w:color="auto"/>
      </w:divBdr>
    </w:div>
    <w:div w:id="465201908">
      <w:bodyDiv w:val="1"/>
      <w:marLeft w:val="0"/>
      <w:marRight w:val="0"/>
      <w:marTop w:val="0"/>
      <w:marBottom w:val="0"/>
      <w:divBdr>
        <w:top w:val="none" w:sz="0" w:space="0" w:color="auto"/>
        <w:left w:val="none" w:sz="0" w:space="0" w:color="auto"/>
        <w:bottom w:val="none" w:sz="0" w:space="0" w:color="auto"/>
        <w:right w:val="none" w:sz="0" w:space="0" w:color="auto"/>
      </w:divBdr>
    </w:div>
    <w:div w:id="485362669">
      <w:bodyDiv w:val="1"/>
      <w:marLeft w:val="0"/>
      <w:marRight w:val="0"/>
      <w:marTop w:val="0"/>
      <w:marBottom w:val="0"/>
      <w:divBdr>
        <w:top w:val="none" w:sz="0" w:space="0" w:color="auto"/>
        <w:left w:val="none" w:sz="0" w:space="0" w:color="auto"/>
        <w:bottom w:val="none" w:sz="0" w:space="0" w:color="auto"/>
        <w:right w:val="none" w:sz="0" w:space="0" w:color="auto"/>
      </w:divBdr>
      <w:divsChild>
        <w:div w:id="1016417927">
          <w:marLeft w:val="0"/>
          <w:marRight w:val="0"/>
          <w:marTop w:val="0"/>
          <w:marBottom w:val="0"/>
          <w:divBdr>
            <w:top w:val="none" w:sz="0" w:space="0" w:color="auto"/>
            <w:left w:val="none" w:sz="0" w:space="0" w:color="auto"/>
            <w:bottom w:val="none" w:sz="0" w:space="0" w:color="auto"/>
            <w:right w:val="none" w:sz="0" w:space="0" w:color="auto"/>
          </w:divBdr>
        </w:div>
        <w:div w:id="808323734">
          <w:marLeft w:val="0"/>
          <w:marRight w:val="0"/>
          <w:marTop w:val="0"/>
          <w:marBottom w:val="0"/>
          <w:divBdr>
            <w:top w:val="none" w:sz="0" w:space="0" w:color="auto"/>
            <w:left w:val="none" w:sz="0" w:space="0" w:color="auto"/>
            <w:bottom w:val="none" w:sz="0" w:space="0" w:color="auto"/>
            <w:right w:val="none" w:sz="0" w:space="0" w:color="auto"/>
          </w:divBdr>
        </w:div>
        <w:div w:id="458837421">
          <w:marLeft w:val="0"/>
          <w:marRight w:val="0"/>
          <w:marTop w:val="0"/>
          <w:marBottom w:val="0"/>
          <w:divBdr>
            <w:top w:val="none" w:sz="0" w:space="0" w:color="auto"/>
            <w:left w:val="none" w:sz="0" w:space="0" w:color="auto"/>
            <w:bottom w:val="none" w:sz="0" w:space="0" w:color="auto"/>
            <w:right w:val="none" w:sz="0" w:space="0" w:color="auto"/>
          </w:divBdr>
        </w:div>
        <w:div w:id="175309381">
          <w:marLeft w:val="0"/>
          <w:marRight w:val="0"/>
          <w:marTop w:val="0"/>
          <w:marBottom w:val="0"/>
          <w:divBdr>
            <w:top w:val="none" w:sz="0" w:space="0" w:color="auto"/>
            <w:left w:val="none" w:sz="0" w:space="0" w:color="auto"/>
            <w:bottom w:val="none" w:sz="0" w:space="0" w:color="auto"/>
            <w:right w:val="none" w:sz="0" w:space="0" w:color="auto"/>
          </w:divBdr>
        </w:div>
        <w:div w:id="662659079">
          <w:marLeft w:val="0"/>
          <w:marRight w:val="0"/>
          <w:marTop w:val="0"/>
          <w:marBottom w:val="0"/>
          <w:divBdr>
            <w:top w:val="none" w:sz="0" w:space="0" w:color="auto"/>
            <w:left w:val="none" w:sz="0" w:space="0" w:color="auto"/>
            <w:bottom w:val="none" w:sz="0" w:space="0" w:color="auto"/>
            <w:right w:val="none" w:sz="0" w:space="0" w:color="auto"/>
          </w:divBdr>
        </w:div>
        <w:div w:id="232088311">
          <w:marLeft w:val="0"/>
          <w:marRight w:val="0"/>
          <w:marTop w:val="0"/>
          <w:marBottom w:val="0"/>
          <w:divBdr>
            <w:top w:val="none" w:sz="0" w:space="0" w:color="auto"/>
            <w:left w:val="none" w:sz="0" w:space="0" w:color="auto"/>
            <w:bottom w:val="none" w:sz="0" w:space="0" w:color="auto"/>
            <w:right w:val="none" w:sz="0" w:space="0" w:color="auto"/>
          </w:divBdr>
        </w:div>
        <w:div w:id="1257984127">
          <w:marLeft w:val="0"/>
          <w:marRight w:val="0"/>
          <w:marTop w:val="0"/>
          <w:marBottom w:val="0"/>
          <w:divBdr>
            <w:top w:val="none" w:sz="0" w:space="0" w:color="auto"/>
            <w:left w:val="none" w:sz="0" w:space="0" w:color="auto"/>
            <w:bottom w:val="none" w:sz="0" w:space="0" w:color="auto"/>
            <w:right w:val="none" w:sz="0" w:space="0" w:color="auto"/>
          </w:divBdr>
        </w:div>
        <w:div w:id="1106117884">
          <w:marLeft w:val="0"/>
          <w:marRight w:val="0"/>
          <w:marTop w:val="0"/>
          <w:marBottom w:val="0"/>
          <w:divBdr>
            <w:top w:val="none" w:sz="0" w:space="0" w:color="auto"/>
            <w:left w:val="none" w:sz="0" w:space="0" w:color="auto"/>
            <w:bottom w:val="none" w:sz="0" w:space="0" w:color="auto"/>
            <w:right w:val="none" w:sz="0" w:space="0" w:color="auto"/>
          </w:divBdr>
        </w:div>
        <w:div w:id="1083646673">
          <w:marLeft w:val="0"/>
          <w:marRight w:val="0"/>
          <w:marTop w:val="0"/>
          <w:marBottom w:val="0"/>
          <w:divBdr>
            <w:top w:val="none" w:sz="0" w:space="0" w:color="auto"/>
            <w:left w:val="none" w:sz="0" w:space="0" w:color="auto"/>
            <w:bottom w:val="none" w:sz="0" w:space="0" w:color="auto"/>
            <w:right w:val="none" w:sz="0" w:space="0" w:color="auto"/>
          </w:divBdr>
        </w:div>
        <w:div w:id="1078593037">
          <w:marLeft w:val="0"/>
          <w:marRight w:val="0"/>
          <w:marTop w:val="0"/>
          <w:marBottom w:val="0"/>
          <w:divBdr>
            <w:top w:val="none" w:sz="0" w:space="0" w:color="auto"/>
            <w:left w:val="none" w:sz="0" w:space="0" w:color="auto"/>
            <w:bottom w:val="none" w:sz="0" w:space="0" w:color="auto"/>
            <w:right w:val="none" w:sz="0" w:space="0" w:color="auto"/>
          </w:divBdr>
        </w:div>
        <w:div w:id="672532207">
          <w:marLeft w:val="0"/>
          <w:marRight w:val="0"/>
          <w:marTop w:val="0"/>
          <w:marBottom w:val="0"/>
          <w:divBdr>
            <w:top w:val="none" w:sz="0" w:space="0" w:color="auto"/>
            <w:left w:val="none" w:sz="0" w:space="0" w:color="auto"/>
            <w:bottom w:val="none" w:sz="0" w:space="0" w:color="auto"/>
            <w:right w:val="none" w:sz="0" w:space="0" w:color="auto"/>
          </w:divBdr>
        </w:div>
        <w:div w:id="2053459149">
          <w:marLeft w:val="0"/>
          <w:marRight w:val="0"/>
          <w:marTop w:val="0"/>
          <w:marBottom w:val="0"/>
          <w:divBdr>
            <w:top w:val="none" w:sz="0" w:space="0" w:color="auto"/>
            <w:left w:val="none" w:sz="0" w:space="0" w:color="auto"/>
            <w:bottom w:val="none" w:sz="0" w:space="0" w:color="auto"/>
            <w:right w:val="none" w:sz="0" w:space="0" w:color="auto"/>
          </w:divBdr>
        </w:div>
        <w:div w:id="1894846361">
          <w:marLeft w:val="0"/>
          <w:marRight w:val="0"/>
          <w:marTop w:val="0"/>
          <w:marBottom w:val="0"/>
          <w:divBdr>
            <w:top w:val="none" w:sz="0" w:space="0" w:color="auto"/>
            <w:left w:val="none" w:sz="0" w:space="0" w:color="auto"/>
            <w:bottom w:val="none" w:sz="0" w:space="0" w:color="auto"/>
            <w:right w:val="none" w:sz="0" w:space="0" w:color="auto"/>
          </w:divBdr>
        </w:div>
        <w:div w:id="1637947166">
          <w:marLeft w:val="0"/>
          <w:marRight w:val="0"/>
          <w:marTop w:val="0"/>
          <w:marBottom w:val="0"/>
          <w:divBdr>
            <w:top w:val="none" w:sz="0" w:space="0" w:color="auto"/>
            <w:left w:val="none" w:sz="0" w:space="0" w:color="auto"/>
            <w:bottom w:val="none" w:sz="0" w:space="0" w:color="auto"/>
            <w:right w:val="none" w:sz="0" w:space="0" w:color="auto"/>
          </w:divBdr>
        </w:div>
        <w:div w:id="1761216341">
          <w:marLeft w:val="0"/>
          <w:marRight w:val="0"/>
          <w:marTop w:val="0"/>
          <w:marBottom w:val="0"/>
          <w:divBdr>
            <w:top w:val="none" w:sz="0" w:space="0" w:color="auto"/>
            <w:left w:val="none" w:sz="0" w:space="0" w:color="auto"/>
            <w:bottom w:val="none" w:sz="0" w:space="0" w:color="auto"/>
            <w:right w:val="none" w:sz="0" w:space="0" w:color="auto"/>
          </w:divBdr>
        </w:div>
        <w:div w:id="1655333687">
          <w:marLeft w:val="0"/>
          <w:marRight w:val="0"/>
          <w:marTop w:val="0"/>
          <w:marBottom w:val="0"/>
          <w:divBdr>
            <w:top w:val="none" w:sz="0" w:space="0" w:color="auto"/>
            <w:left w:val="none" w:sz="0" w:space="0" w:color="auto"/>
            <w:bottom w:val="none" w:sz="0" w:space="0" w:color="auto"/>
            <w:right w:val="none" w:sz="0" w:space="0" w:color="auto"/>
          </w:divBdr>
        </w:div>
        <w:div w:id="1743406458">
          <w:marLeft w:val="0"/>
          <w:marRight w:val="0"/>
          <w:marTop w:val="0"/>
          <w:marBottom w:val="0"/>
          <w:divBdr>
            <w:top w:val="none" w:sz="0" w:space="0" w:color="auto"/>
            <w:left w:val="none" w:sz="0" w:space="0" w:color="auto"/>
            <w:bottom w:val="none" w:sz="0" w:space="0" w:color="auto"/>
            <w:right w:val="none" w:sz="0" w:space="0" w:color="auto"/>
          </w:divBdr>
        </w:div>
        <w:div w:id="151803107">
          <w:marLeft w:val="0"/>
          <w:marRight w:val="0"/>
          <w:marTop w:val="0"/>
          <w:marBottom w:val="0"/>
          <w:divBdr>
            <w:top w:val="none" w:sz="0" w:space="0" w:color="auto"/>
            <w:left w:val="none" w:sz="0" w:space="0" w:color="auto"/>
            <w:bottom w:val="none" w:sz="0" w:space="0" w:color="auto"/>
            <w:right w:val="none" w:sz="0" w:space="0" w:color="auto"/>
          </w:divBdr>
        </w:div>
        <w:div w:id="981037855">
          <w:marLeft w:val="0"/>
          <w:marRight w:val="0"/>
          <w:marTop w:val="0"/>
          <w:marBottom w:val="0"/>
          <w:divBdr>
            <w:top w:val="none" w:sz="0" w:space="0" w:color="auto"/>
            <w:left w:val="none" w:sz="0" w:space="0" w:color="auto"/>
            <w:bottom w:val="none" w:sz="0" w:space="0" w:color="auto"/>
            <w:right w:val="none" w:sz="0" w:space="0" w:color="auto"/>
          </w:divBdr>
        </w:div>
      </w:divsChild>
    </w:div>
    <w:div w:id="494566421">
      <w:bodyDiv w:val="1"/>
      <w:marLeft w:val="0"/>
      <w:marRight w:val="0"/>
      <w:marTop w:val="0"/>
      <w:marBottom w:val="0"/>
      <w:divBdr>
        <w:top w:val="none" w:sz="0" w:space="0" w:color="auto"/>
        <w:left w:val="none" w:sz="0" w:space="0" w:color="auto"/>
        <w:bottom w:val="none" w:sz="0" w:space="0" w:color="auto"/>
        <w:right w:val="none" w:sz="0" w:space="0" w:color="auto"/>
      </w:divBdr>
    </w:div>
    <w:div w:id="508716165">
      <w:bodyDiv w:val="1"/>
      <w:marLeft w:val="0"/>
      <w:marRight w:val="0"/>
      <w:marTop w:val="0"/>
      <w:marBottom w:val="0"/>
      <w:divBdr>
        <w:top w:val="none" w:sz="0" w:space="0" w:color="auto"/>
        <w:left w:val="none" w:sz="0" w:space="0" w:color="auto"/>
        <w:bottom w:val="none" w:sz="0" w:space="0" w:color="auto"/>
        <w:right w:val="none" w:sz="0" w:space="0" w:color="auto"/>
      </w:divBdr>
    </w:div>
    <w:div w:id="510216121">
      <w:bodyDiv w:val="1"/>
      <w:marLeft w:val="0"/>
      <w:marRight w:val="0"/>
      <w:marTop w:val="0"/>
      <w:marBottom w:val="0"/>
      <w:divBdr>
        <w:top w:val="none" w:sz="0" w:space="0" w:color="auto"/>
        <w:left w:val="none" w:sz="0" w:space="0" w:color="auto"/>
        <w:bottom w:val="none" w:sz="0" w:space="0" w:color="auto"/>
        <w:right w:val="none" w:sz="0" w:space="0" w:color="auto"/>
      </w:divBdr>
    </w:div>
    <w:div w:id="534543911">
      <w:bodyDiv w:val="1"/>
      <w:marLeft w:val="0"/>
      <w:marRight w:val="0"/>
      <w:marTop w:val="0"/>
      <w:marBottom w:val="0"/>
      <w:divBdr>
        <w:top w:val="none" w:sz="0" w:space="0" w:color="auto"/>
        <w:left w:val="none" w:sz="0" w:space="0" w:color="auto"/>
        <w:bottom w:val="none" w:sz="0" w:space="0" w:color="auto"/>
        <w:right w:val="none" w:sz="0" w:space="0" w:color="auto"/>
      </w:divBdr>
    </w:div>
    <w:div w:id="536938184">
      <w:bodyDiv w:val="1"/>
      <w:marLeft w:val="0"/>
      <w:marRight w:val="0"/>
      <w:marTop w:val="0"/>
      <w:marBottom w:val="0"/>
      <w:divBdr>
        <w:top w:val="none" w:sz="0" w:space="0" w:color="auto"/>
        <w:left w:val="none" w:sz="0" w:space="0" w:color="auto"/>
        <w:bottom w:val="none" w:sz="0" w:space="0" w:color="auto"/>
        <w:right w:val="none" w:sz="0" w:space="0" w:color="auto"/>
      </w:divBdr>
    </w:div>
    <w:div w:id="541334106">
      <w:bodyDiv w:val="1"/>
      <w:marLeft w:val="0"/>
      <w:marRight w:val="0"/>
      <w:marTop w:val="0"/>
      <w:marBottom w:val="0"/>
      <w:divBdr>
        <w:top w:val="none" w:sz="0" w:space="0" w:color="auto"/>
        <w:left w:val="none" w:sz="0" w:space="0" w:color="auto"/>
        <w:bottom w:val="none" w:sz="0" w:space="0" w:color="auto"/>
        <w:right w:val="none" w:sz="0" w:space="0" w:color="auto"/>
      </w:divBdr>
    </w:div>
    <w:div w:id="569274658">
      <w:bodyDiv w:val="1"/>
      <w:marLeft w:val="0"/>
      <w:marRight w:val="0"/>
      <w:marTop w:val="0"/>
      <w:marBottom w:val="0"/>
      <w:divBdr>
        <w:top w:val="none" w:sz="0" w:space="0" w:color="auto"/>
        <w:left w:val="none" w:sz="0" w:space="0" w:color="auto"/>
        <w:bottom w:val="none" w:sz="0" w:space="0" w:color="auto"/>
        <w:right w:val="none" w:sz="0" w:space="0" w:color="auto"/>
      </w:divBdr>
    </w:div>
    <w:div w:id="575943360">
      <w:bodyDiv w:val="1"/>
      <w:marLeft w:val="0"/>
      <w:marRight w:val="0"/>
      <w:marTop w:val="0"/>
      <w:marBottom w:val="0"/>
      <w:divBdr>
        <w:top w:val="none" w:sz="0" w:space="0" w:color="auto"/>
        <w:left w:val="none" w:sz="0" w:space="0" w:color="auto"/>
        <w:bottom w:val="none" w:sz="0" w:space="0" w:color="auto"/>
        <w:right w:val="none" w:sz="0" w:space="0" w:color="auto"/>
      </w:divBdr>
    </w:div>
    <w:div w:id="591204087">
      <w:bodyDiv w:val="1"/>
      <w:marLeft w:val="0"/>
      <w:marRight w:val="0"/>
      <w:marTop w:val="0"/>
      <w:marBottom w:val="0"/>
      <w:divBdr>
        <w:top w:val="none" w:sz="0" w:space="0" w:color="auto"/>
        <w:left w:val="none" w:sz="0" w:space="0" w:color="auto"/>
        <w:bottom w:val="none" w:sz="0" w:space="0" w:color="auto"/>
        <w:right w:val="none" w:sz="0" w:space="0" w:color="auto"/>
      </w:divBdr>
    </w:div>
    <w:div w:id="599023006">
      <w:bodyDiv w:val="1"/>
      <w:marLeft w:val="0"/>
      <w:marRight w:val="0"/>
      <w:marTop w:val="0"/>
      <w:marBottom w:val="0"/>
      <w:divBdr>
        <w:top w:val="none" w:sz="0" w:space="0" w:color="auto"/>
        <w:left w:val="none" w:sz="0" w:space="0" w:color="auto"/>
        <w:bottom w:val="none" w:sz="0" w:space="0" w:color="auto"/>
        <w:right w:val="none" w:sz="0" w:space="0" w:color="auto"/>
      </w:divBdr>
    </w:div>
    <w:div w:id="606305057">
      <w:bodyDiv w:val="1"/>
      <w:marLeft w:val="0"/>
      <w:marRight w:val="0"/>
      <w:marTop w:val="0"/>
      <w:marBottom w:val="0"/>
      <w:divBdr>
        <w:top w:val="none" w:sz="0" w:space="0" w:color="auto"/>
        <w:left w:val="none" w:sz="0" w:space="0" w:color="auto"/>
        <w:bottom w:val="none" w:sz="0" w:space="0" w:color="auto"/>
        <w:right w:val="none" w:sz="0" w:space="0" w:color="auto"/>
      </w:divBdr>
    </w:div>
    <w:div w:id="606816765">
      <w:bodyDiv w:val="1"/>
      <w:marLeft w:val="0"/>
      <w:marRight w:val="0"/>
      <w:marTop w:val="0"/>
      <w:marBottom w:val="0"/>
      <w:divBdr>
        <w:top w:val="none" w:sz="0" w:space="0" w:color="auto"/>
        <w:left w:val="none" w:sz="0" w:space="0" w:color="auto"/>
        <w:bottom w:val="none" w:sz="0" w:space="0" w:color="auto"/>
        <w:right w:val="none" w:sz="0" w:space="0" w:color="auto"/>
      </w:divBdr>
    </w:div>
    <w:div w:id="608902202">
      <w:bodyDiv w:val="1"/>
      <w:marLeft w:val="0"/>
      <w:marRight w:val="0"/>
      <w:marTop w:val="0"/>
      <w:marBottom w:val="0"/>
      <w:divBdr>
        <w:top w:val="none" w:sz="0" w:space="0" w:color="auto"/>
        <w:left w:val="none" w:sz="0" w:space="0" w:color="auto"/>
        <w:bottom w:val="none" w:sz="0" w:space="0" w:color="auto"/>
        <w:right w:val="none" w:sz="0" w:space="0" w:color="auto"/>
      </w:divBdr>
    </w:div>
    <w:div w:id="633870258">
      <w:bodyDiv w:val="1"/>
      <w:marLeft w:val="0"/>
      <w:marRight w:val="0"/>
      <w:marTop w:val="0"/>
      <w:marBottom w:val="0"/>
      <w:divBdr>
        <w:top w:val="none" w:sz="0" w:space="0" w:color="auto"/>
        <w:left w:val="none" w:sz="0" w:space="0" w:color="auto"/>
        <w:bottom w:val="none" w:sz="0" w:space="0" w:color="auto"/>
        <w:right w:val="none" w:sz="0" w:space="0" w:color="auto"/>
      </w:divBdr>
    </w:div>
    <w:div w:id="641275874">
      <w:bodyDiv w:val="1"/>
      <w:marLeft w:val="0"/>
      <w:marRight w:val="0"/>
      <w:marTop w:val="0"/>
      <w:marBottom w:val="0"/>
      <w:divBdr>
        <w:top w:val="none" w:sz="0" w:space="0" w:color="auto"/>
        <w:left w:val="none" w:sz="0" w:space="0" w:color="auto"/>
        <w:bottom w:val="none" w:sz="0" w:space="0" w:color="auto"/>
        <w:right w:val="none" w:sz="0" w:space="0" w:color="auto"/>
      </w:divBdr>
    </w:div>
    <w:div w:id="642007766">
      <w:bodyDiv w:val="1"/>
      <w:marLeft w:val="0"/>
      <w:marRight w:val="0"/>
      <w:marTop w:val="0"/>
      <w:marBottom w:val="0"/>
      <w:divBdr>
        <w:top w:val="none" w:sz="0" w:space="0" w:color="auto"/>
        <w:left w:val="none" w:sz="0" w:space="0" w:color="auto"/>
        <w:bottom w:val="none" w:sz="0" w:space="0" w:color="auto"/>
        <w:right w:val="none" w:sz="0" w:space="0" w:color="auto"/>
      </w:divBdr>
    </w:div>
    <w:div w:id="695542374">
      <w:bodyDiv w:val="1"/>
      <w:marLeft w:val="0"/>
      <w:marRight w:val="0"/>
      <w:marTop w:val="0"/>
      <w:marBottom w:val="0"/>
      <w:divBdr>
        <w:top w:val="none" w:sz="0" w:space="0" w:color="auto"/>
        <w:left w:val="none" w:sz="0" w:space="0" w:color="auto"/>
        <w:bottom w:val="none" w:sz="0" w:space="0" w:color="auto"/>
        <w:right w:val="none" w:sz="0" w:space="0" w:color="auto"/>
      </w:divBdr>
    </w:div>
    <w:div w:id="709378834">
      <w:bodyDiv w:val="1"/>
      <w:marLeft w:val="0"/>
      <w:marRight w:val="0"/>
      <w:marTop w:val="0"/>
      <w:marBottom w:val="0"/>
      <w:divBdr>
        <w:top w:val="none" w:sz="0" w:space="0" w:color="auto"/>
        <w:left w:val="none" w:sz="0" w:space="0" w:color="auto"/>
        <w:bottom w:val="none" w:sz="0" w:space="0" w:color="auto"/>
        <w:right w:val="none" w:sz="0" w:space="0" w:color="auto"/>
      </w:divBdr>
    </w:div>
    <w:div w:id="716467708">
      <w:bodyDiv w:val="1"/>
      <w:marLeft w:val="0"/>
      <w:marRight w:val="0"/>
      <w:marTop w:val="0"/>
      <w:marBottom w:val="0"/>
      <w:divBdr>
        <w:top w:val="none" w:sz="0" w:space="0" w:color="auto"/>
        <w:left w:val="none" w:sz="0" w:space="0" w:color="auto"/>
        <w:bottom w:val="none" w:sz="0" w:space="0" w:color="auto"/>
        <w:right w:val="none" w:sz="0" w:space="0" w:color="auto"/>
      </w:divBdr>
    </w:div>
    <w:div w:id="723603938">
      <w:bodyDiv w:val="1"/>
      <w:marLeft w:val="0"/>
      <w:marRight w:val="0"/>
      <w:marTop w:val="0"/>
      <w:marBottom w:val="0"/>
      <w:divBdr>
        <w:top w:val="none" w:sz="0" w:space="0" w:color="auto"/>
        <w:left w:val="none" w:sz="0" w:space="0" w:color="auto"/>
        <w:bottom w:val="none" w:sz="0" w:space="0" w:color="auto"/>
        <w:right w:val="none" w:sz="0" w:space="0" w:color="auto"/>
      </w:divBdr>
    </w:div>
    <w:div w:id="739794693">
      <w:bodyDiv w:val="1"/>
      <w:marLeft w:val="0"/>
      <w:marRight w:val="0"/>
      <w:marTop w:val="0"/>
      <w:marBottom w:val="0"/>
      <w:divBdr>
        <w:top w:val="none" w:sz="0" w:space="0" w:color="auto"/>
        <w:left w:val="none" w:sz="0" w:space="0" w:color="auto"/>
        <w:bottom w:val="none" w:sz="0" w:space="0" w:color="auto"/>
        <w:right w:val="none" w:sz="0" w:space="0" w:color="auto"/>
      </w:divBdr>
    </w:div>
    <w:div w:id="755446214">
      <w:bodyDiv w:val="1"/>
      <w:marLeft w:val="0"/>
      <w:marRight w:val="0"/>
      <w:marTop w:val="0"/>
      <w:marBottom w:val="0"/>
      <w:divBdr>
        <w:top w:val="none" w:sz="0" w:space="0" w:color="auto"/>
        <w:left w:val="none" w:sz="0" w:space="0" w:color="auto"/>
        <w:bottom w:val="none" w:sz="0" w:space="0" w:color="auto"/>
        <w:right w:val="none" w:sz="0" w:space="0" w:color="auto"/>
      </w:divBdr>
    </w:div>
    <w:div w:id="762844381">
      <w:bodyDiv w:val="1"/>
      <w:marLeft w:val="0"/>
      <w:marRight w:val="0"/>
      <w:marTop w:val="0"/>
      <w:marBottom w:val="0"/>
      <w:divBdr>
        <w:top w:val="none" w:sz="0" w:space="0" w:color="auto"/>
        <w:left w:val="none" w:sz="0" w:space="0" w:color="auto"/>
        <w:bottom w:val="none" w:sz="0" w:space="0" w:color="auto"/>
        <w:right w:val="none" w:sz="0" w:space="0" w:color="auto"/>
      </w:divBdr>
    </w:div>
    <w:div w:id="771435587">
      <w:bodyDiv w:val="1"/>
      <w:marLeft w:val="0"/>
      <w:marRight w:val="0"/>
      <w:marTop w:val="0"/>
      <w:marBottom w:val="0"/>
      <w:divBdr>
        <w:top w:val="none" w:sz="0" w:space="0" w:color="auto"/>
        <w:left w:val="none" w:sz="0" w:space="0" w:color="auto"/>
        <w:bottom w:val="none" w:sz="0" w:space="0" w:color="auto"/>
        <w:right w:val="none" w:sz="0" w:space="0" w:color="auto"/>
      </w:divBdr>
    </w:div>
    <w:div w:id="812334186">
      <w:bodyDiv w:val="1"/>
      <w:marLeft w:val="0"/>
      <w:marRight w:val="0"/>
      <w:marTop w:val="0"/>
      <w:marBottom w:val="0"/>
      <w:divBdr>
        <w:top w:val="none" w:sz="0" w:space="0" w:color="auto"/>
        <w:left w:val="none" w:sz="0" w:space="0" w:color="auto"/>
        <w:bottom w:val="none" w:sz="0" w:space="0" w:color="auto"/>
        <w:right w:val="none" w:sz="0" w:space="0" w:color="auto"/>
      </w:divBdr>
    </w:div>
    <w:div w:id="836650425">
      <w:bodyDiv w:val="1"/>
      <w:marLeft w:val="0"/>
      <w:marRight w:val="0"/>
      <w:marTop w:val="0"/>
      <w:marBottom w:val="0"/>
      <w:divBdr>
        <w:top w:val="none" w:sz="0" w:space="0" w:color="auto"/>
        <w:left w:val="none" w:sz="0" w:space="0" w:color="auto"/>
        <w:bottom w:val="none" w:sz="0" w:space="0" w:color="auto"/>
        <w:right w:val="none" w:sz="0" w:space="0" w:color="auto"/>
      </w:divBdr>
    </w:div>
    <w:div w:id="852301788">
      <w:bodyDiv w:val="1"/>
      <w:marLeft w:val="0"/>
      <w:marRight w:val="0"/>
      <w:marTop w:val="0"/>
      <w:marBottom w:val="0"/>
      <w:divBdr>
        <w:top w:val="none" w:sz="0" w:space="0" w:color="auto"/>
        <w:left w:val="none" w:sz="0" w:space="0" w:color="auto"/>
        <w:bottom w:val="none" w:sz="0" w:space="0" w:color="auto"/>
        <w:right w:val="none" w:sz="0" w:space="0" w:color="auto"/>
      </w:divBdr>
    </w:div>
    <w:div w:id="860751476">
      <w:bodyDiv w:val="1"/>
      <w:marLeft w:val="0"/>
      <w:marRight w:val="0"/>
      <w:marTop w:val="0"/>
      <w:marBottom w:val="0"/>
      <w:divBdr>
        <w:top w:val="none" w:sz="0" w:space="0" w:color="auto"/>
        <w:left w:val="none" w:sz="0" w:space="0" w:color="auto"/>
        <w:bottom w:val="none" w:sz="0" w:space="0" w:color="auto"/>
        <w:right w:val="none" w:sz="0" w:space="0" w:color="auto"/>
      </w:divBdr>
    </w:div>
    <w:div w:id="865561820">
      <w:bodyDiv w:val="1"/>
      <w:marLeft w:val="0"/>
      <w:marRight w:val="0"/>
      <w:marTop w:val="0"/>
      <w:marBottom w:val="0"/>
      <w:divBdr>
        <w:top w:val="none" w:sz="0" w:space="0" w:color="auto"/>
        <w:left w:val="none" w:sz="0" w:space="0" w:color="auto"/>
        <w:bottom w:val="none" w:sz="0" w:space="0" w:color="auto"/>
        <w:right w:val="none" w:sz="0" w:space="0" w:color="auto"/>
      </w:divBdr>
    </w:div>
    <w:div w:id="865799297">
      <w:bodyDiv w:val="1"/>
      <w:marLeft w:val="0"/>
      <w:marRight w:val="0"/>
      <w:marTop w:val="0"/>
      <w:marBottom w:val="0"/>
      <w:divBdr>
        <w:top w:val="none" w:sz="0" w:space="0" w:color="auto"/>
        <w:left w:val="none" w:sz="0" w:space="0" w:color="auto"/>
        <w:bottom w:val="none" w:sz="0" w:space="0" w:color="auto"/>
        <w:right w:val="none" w:sz="0" w:space="0" w:color="auto"/>
      </w:divBdr>
    </w:div>
    <w:div w:id="868109012">
      <w:bodyDiv w:val="1"/>
      <w:marLeft w:val="0"/>
      <w:marRight w:val="0"/>
      <w:marTop w:val="0"/>
      <w:marBottom w:val="0"/>
      <w:divBdr>
        <w:top w:val="none" w:sz="0" w:space="0" w:color="auto"/>
        <w:left w:val="none" w:sz="0" w:space="0" w:color="auto"/>
        <w:bottom w:val="none" w:sz="0" w:space="0" w:color="auto"/>
        <w:right w:val="none" w:sz="0" w:space="0" w:color="auto"/>
      </w:divBdr>
    </w:div>
    <w:div w:id="870150023">
      <w:bodyDiv w:val="1"/>
      <w:marLeft w:val="0"/>
      <w:marRight w:val="0"/>
      <w:marTop w:val="0"/>
      <w:marBottom w:val="0"/>
      <w:divBdr>
        <w:top w:val="none" w:sz="0" w:space="0" w:color="auto"/>
        <w:left w:val="none" w:sz="0" w:space="0" w:color="auto"/>
        <w:bottom w:val="none" w:sz="0" w:space="0" w:color="auto"/>
        <w:right w:val="none" w:sz="0" w:space="0" w:color="auto"/>
      </w:divBdr>
    </w:div>
    <w:div w:id="875776096">
      <w:bodyDiv w:val="1"/>
      <w:marLeft w:val="0"/>
      <w:marRight w:val="0"/>
      <w:marTop w:val="0"/>
      <w:marBottom w:val="0"/>
      <w:divBdr>
        <w:top w:val="none" w:sz="0" w:space="0" w:color="auto"/>
        <w:left w:val="none" w:sz="0" w:space="0" w:color="auto"/>
        <w:bottom w:val="none" w:sz="0" w:space="0" w:color="auto"/>
        <w:right w:val="none" w:sz="0" w:space="0" w:color="auto"/>
      </w:divBdr>
    </w:div>
    <w:div w:id="876696877">
      <w:bodyDiv w:val="1"/>
      <w:marLeft w:val="0"/>
      <w:marRight w:val="0"/>
      <w:marTop w:val="0"/>
      <w:marBottom w:val="0"/>
      <w:divBdr>
        <w:top w:val="none" w:sz="0" w:space="0" w:color="auto"/>
        <w:left w:val="none" w:sz="0" w:space="0" w:color="auto"/>
        <w:bottom w:val="none" w:sz="0" w:space="0" w:color="auto"/>
        <w:right w:val="none" w:sz="0" w:space="0" w:color="auto"/>
      </w:divBdr>
    </w:div>
    <w:div w:id="880673159">
      <w:bodyDiv w:val="1"/>
      <w:marLeft w:val="0"/>
      <w:marRight w:val="0"/>
      <w:marTop w:val="0"/>
      <w:marBottom w:val="0"/>
      <w:divBdr>
        <w:top w:val="none" w:sz="0" w:space="0" w:color="auto"/>
        <w:left w:val="none" w:sz="0" w:space="0" w:color="auto"/>
        <w:bottom w:val="none" w:sz="0" w:space="0" w:color="auto"/>
        <w:right w:val="none" w:sz="0" w:space="0" w:color="auto"/>
      </w:divBdr>
    </w:div>
    <w:div w:id="897403375">
      <w:bodyDiv w:val="1"/>
      <w:marLeft w:val="0"/>
      <w:marRight w:val="0"/>
      <w:marTop w:val="0"/>
      <w:marBottom w:val="0"/>
      <w:divBdr>
        <w:top w:val="none" w:sz="0" w:space="0" w:color="auto"/>
        <w:left w:val="none" w:sz="0" w:space="0" w:color="auto"/>
        <w:bottom w:val="none" w:sz="0" w:space="0" w:color="auto"/>
        <w:right w:val="none" w:sz="0" w:space="0" w:color="auto"/>
      </w:divBdr>
    </w:div>
    <w:div w:id="901719036">
      <w:bodyDiv w:val="1"/>
      <w:marLeft w:val="0"/>
      <w:marRight w:val="0"/>
      <w:marTop w:val="0"/>
      <w:marBottom w:val="0"/>
      <w:divBdr>
        <w:top w:val="none" w:sz="0" w:space="0" w:color="auto"/>
        <w:left w:val="none" w:sz="0" w:space="0" w:color="auto"/>
        <w:bottom w:val="none" w:sz="0" w:space="0" w:color="auto"/>
        <w:right w:val="none" w:sz="0" w:space="0" w:color="auto"/>
      </w:divBdr>
    </w:div>
    <w:div w:id="929581428">
      <w:bodyDiv w:val="1"/>
      <w:marLeft w:val="0"/>
      <w:marRight w:val="0"/>
      <w:marTop w:val="0"/>
      <w:marBottom w:val="0"/>
      <w:divBdr>
        <w:top w:val="none" w:sz="0" w:space="0" w:color="auto"/>
        <w:left w:val="none" w:sz="0" w:space="0" w:color="auto"/>
        <w:bottom w:val="none" w:sz="0" w:space="0" w:color="auto"/>
        <w:right w:val="none" w:sz="0" w:space="0" w:color="auto"/>
      </w:divBdr>
    </w:div>
    <w:div w:id="955452252">
      <w:bodyDiv w:val="1"/>
      <w:marLeft w:val="0"/>
      <w:marRight w:val="0"/>
      <w:marTop w:val="0"/>
      <w:marBottom w:val="0"/>
      <w:divBdr>
        <w:top w:val="none" w:sz="0" w:space="0" w:color="auto"/>
        <w:left w:val="none" w:sz="0" w:space="0" w:color="auto"/>
        <w:bottom w:val="none" w:sz="0" w:space="0" w:color="auto"/>
        <w:right w:val="none" w:sz="0" w:space="0" w:color="auto"/>
      </w:divBdr>
    </w:div>
    <w:div w:id="958341220">
      <w:bodyDiv w:val="1"/>
      <w:marLeft w:val="0"/>
      <w:marRight w:val="0"/>
      <w:marTop w:val="0"/>
      <w:marBottom w:val="0"/>
      <w:divBdr>
        <w:top w:val="none" w:sz="0" w:space="0" w:color="auto"/>
        <w:left w:val="none" w:sz="0" w:space="0" w:color="auto"/>
        <w:bottom w:val="none" w:sz="0" w:space="0" w:color="auto"/>
        <w:right w:val="none" w:sz="0" w:space="0" w:color="auto"/>
      </w:divBdr>
    </w:div>
    <w:div w:id="967010830">
      <w:bodyDiv w:val="1"/>
      <w:marLeft w:val="0"/>
      <w:marRight w:val="0"/>
      <w:marTop w:val="0"/>
      <w:marBottom w:val="0"/>
      <w:divBdr>
        <w:top w:val="none" w:sz="0" w:space="0" w:color="auto"/>
        <w:left w:val="none" w:sz="0" w:space="0" w:color="auto"/>
        <w:bottom w:val="none" w:sz="0" w:space="0" w:color="auto"/>
        <w:right w:val="none" w:sz="0" w:space="0" w:color="auto"/>
      </w:divBdr>
    </w:div>
    <w:div w:id="988557332">
      <w:bodyDiv w:val="1"/>
      <w:marLeft w:val="0"/>
      <w:marRight w:val="0"/>
      <w:marTop w:val="0"/>
      <w:marBottom w:val="0"/>
      <w:divBdr>
        <w:top w:val="none" w:sz="0" w:space="0" w:color="auto"/>
        <w:left w:val="none" w:sz="0" w:space="0" w:color="auto"/>
        <w:bottom w:val="none" w:sz="0" w:space="0" w:color="auto"/>
        <w:right w:val="none" w:sz="0" w:space="0" w:color="auto"/>
      </w:divBdr>
    </w:div>
    <w:div w:id="989404277">
      <w:bodyDiv w:val="1"/>
      <w:marLeft w:val="0"/>
      <w:marRight w:val="0"/>
      <w:marTop w:val="0"/>
      <w:marBottom w:val="0"/>
      <w:divBdr>
        <w:top w:val="none" w:sz="0" w:space="0" w:color="auto"/>
        <w:left w:val="none" w:sz="0" w:space="0" w:color="auto"/>
        <w:bottom w:val="none" w:sz="0" w:space="0" w:color="auto"/>
        <w:right w:val="none" w:sz="0" w:space="0" w:color="auto"/>
      </w:divBdr>
    </w:div>
    <w:div w:id="994843868">
      <w:bodyDiv w:val="1"/>
      <w:marLeft w:val="0"/>
      <w:marRight w:val="0"/>
      <w:marTop w:val="0"/>
      <w:marBottom w:val="0"/>
      <w:divBdr>
        <w:top w:val="none" w:sz="0" w:space="0" w:color="auto"/>
        <w:left w:val="none" w:sz="0" w:space="0" w:color="auto"/>
        <w:bottom w:val="none" w:sz="0" w:space="0" w:color="auto"/>
        <w:right w:val="none" w:sz="0" w:space="0" w:color="auto"/>
      </w:divBdr>
    </w:div>
    <w:div w:id="994844637">
      <w:bodyDiv w:val="1"/>
      <w:marLeft w:val="0"/>
      <w:marRight w:val="0"/>
      <w:marTop w:val="0"/>
      <w:marBottom w:val="0"/>
      <w:divBdr>
        <w:top w:val="none" w:sz="0" w:space="0" w:color="auto"/>
        <w:left w:val="none" w:sz="0" w:space="0" w:color="auto"/>
        <w:bottom w:val="none" w:sz="0" w:space="0" w:color="auto"/>
        <w:right w:val="none" w:sz="0" w:space="0" w:color="auto"/>
      </w:divBdr>
    </w:div>
    <w:div w:id="1006250604">
      <w:bodyDiv w:val="1"/>
      <w:marLeft w:val="0"/>
      <w:marRight w:val="0"/>
      <w:marTop w:val="0"/>
      <w:marBottom w:val="0"/>
      <w:divBdr>
        <w:top w:val="none" w:sz="0" w:space="0" w:color="auto"/>
        <w:left w:val="none" w:sz="0" w:space="0" w:color="auto"/>
        <w:bottom w:val="none" w:sz="0" w:space="0" w:color="auto"/>
        <w:right w:val="none" w:sz="0" w:space="0" w:color="auto"/>
      </w:divBdr>
    </w:div>
    <w:div w:id="1014069818">
      <w:bodyDiv w:val="1"/>
      <w:marLeft w:val="0"/>
      <w:marRight w:val="0"/>
      <w:marTop w:val="0"/>
      <w:marBottom w:val="0"/>
      <w:divBdr>
        <w:top w:val="none" w:sz="0" w:space="0" w:color="auto"/>
        <w:left w:val="none" w:sz="0" w:space="0" w:color="auto"/>
        <w:bottom w:val="none" w:sz="0" w:space="0" w:color="auto"/>
        <w:right w:val="none" w:sz="0" w:space="0" w:color="auto"/>
      </w:divBdr>
    </w:div>
    <w:div w:id="1037006987">
      <w:bodyDiv w:val="1"/>
      <w:marLeft w:val="0"/>
      <w:marRight w:val="0"/>
      <w:marTop w:val="0"/>
      <w:marBottom w:val="0"/>
      <w:divBdr>
        <w:top w:val="none" w:sz="0" w:space="0" w:color="auto"/>
        <w:left w:val="none" w:sz="0" w:space="0" w:color="auto"/>
        <w:bottom w:val="none" w:sz="0" w:space="0" w:color="auto"/>
        <w:right w:val="none" w:sz="0" w:space="0" w:color="auto"/>
      </w:divBdr>
    </w:div>
    <w:div w:id="1046560035">
      <w:bodyDiv w:val="1"/>
      <w:marLeft w:val="0"/>
      <w:marRight w:val="0"/>
      <w:marTop w:val="0"/>
      <w:marBottom w:val="0"/>
      <w:divBdr>
        <w:top w:val="none" w:sz="0" w:space="0" w:color="auto"/>
        <w:left w:val="none" w:sz="0" w:space="0" w:color="auto"/>
        <w:bottom w:val="none" w:sz="0" w:space="0" w:color="auto"/>
        <w:right w:val="none" w:sz="0" w:space="0" w:color="auto"/>
      </w:divBdr>
    </w:div>
    <w:div w:id="1047221843">
      <w:bodyDiv w:val="1"/>
      <w:marLeft w:val="0"/>
      <w:marRight w:val="0"/>
      <w:marTop w:val="0"/>
      <w:marBottom w:val="0"/>
      <w:divBdr>
        <w:top w:val="none" w:sz="0" w:space="0" w:color="auto"/>
        <w:left w:val="none" w:sz="0" w:space="0" w:color="auto"/>
        <w:bottom w:val="none" w:sz="0" w:space="0" w:color="auto"/>
        <w:right w:val="none" w:sz="0" w:space="0" w:color="auto"/>
      </w:divBdr>
    </w:div>
    <w:div w:id="1069697005">
      <w:bodyDiv w:val="1"/>
      <w:marLeft w:val="0"/>
      <w:marRight w:val="0"/>
      <w:marTop w:val="0"/>
      <w:marBottom w:val="0"/>
      <w:divBdr>
        <w:top w:val="none" w:sz="0" w:space="0" w:color="auto"/>
        <w:left w:val="none" w:sz="0" w:space="0" w:color="auto"/>
        <w:bottom w:val="none" w:sz="0" w:space="0" w:color="auto"/>
        <w:right w:val="none" w:sz="0" w:space="0" w:color="auto"/>
      </w:divBdr>
    </w:div>
    <w:div w:id="1079209674">
      <w:bodyDiv w:val="1"/>
      <w:marLeft w:val="0"/>
      <w:marRight w:val="0"/>
      <w:marTop w:val="0"/>
      <w:marBottom w:val="0"/>
      <w:divBdr>
        <w:top w:val="none" w:sz="0" w:space="0" w:color="auto"/>
        <w:left w:val="none" w:sz="0" w:space="0" w:color="auto"/>
        <w:bottom w:val="none" w:sz="0" w:space="0" w:color="auto"/>
        <w:right w:val="none" w:sz="0" w:space="0" w:color="auto"/>
      </w:divBdr>
    </w:div>
    <w:div w:id="1093160417">
      <w:bodyDiv w:val="1"/>
      <w:marLeft w:val="0"/>
      <w:marRight w:val="0"/>
      <w:marTop w:val="0"/>
      <w:marBottom w:val="0"/>
      <w:divBdr>
        <w:top w:val="none" w:sz="0" w:space="0" w:color="auto"/>
        <w:left w:val="none" w:sz="0" w:space="0" w:color="auto"/>
        <w:bottom w:val="none" w:sz="0" w:space="0" w:color="auto"/>
        <w:right w:val="none" w:sz="0" w:space="0" w:color="auto"/>
      </w:divBdr>
    </w:div>
    <w:div w:id="1120146733">
      <w:bodyDiv w:val="1"/>
      <w:marLeft w:val="0"/>
      <w:marRight w:val="0"/>
      <w:marTop w:val="0"/>
      <w:marBottom w:val="0"/>
      <w:divBdr>
        <w:top w:val="none" w:sz="0" w:space="0" w:color="auto"/>
        <w:left w:val="none" w:sz="0" w:space="0" w:color="auto"/>
        <w:bottom w:val="none" w:sz="0" w:space="0" w:color="auto"/>
        <w:right w:val="none" w:sz="0" w:space="0" w:color="auto"/>
      </w:divBdr>
    </w:div>
    <w:div w:id="1127621431">
      <w:bodyDiv w:val="1"/>
      <w:marLeft w:val="0"/>
      <w:marRight w:val="0"/>
      <w:marTop w:val="0"/>
      <w:marBottom w:val="0"/>
      <w:divBdr>
        <w:top w:val="none" w:sz="0" w:space="0" w:color="auto"/>
        <w:left w:val="none" w:sz="0" w:space="0" w:color="auto"/>
        <w:bottom w:val="none" w:sz="0" w:space="0" w:color="auto"/>
        <w:right w:val="none" w:sz="0" w:space="0" w:color="auto"/>
      </w:divBdr>
    </w:div>
    <w:div w:id="1135608460">
      <w:bodyDiv w:val="1"/>
      <w:marLeft w:val="0"/>
      <w:marRight w:val="0"/>
      <w:marTop w:val="0"/>
      <w:marBottom w:val="0"/>
      <w:divBdr>
        <w:top w:val="none" w:sz="0" w:space="0" w:color="auto"/>
        <w:left w:val="none" w:sz="0" w:space="0" w:color="auto"/>
        <w:bottom w:val="none" w:sz="0" w:space="0" w:color="auto"/>
        <w:right w:val="none" w:sz="0" w:space="0" w:color="auto"/>
      </w:divBdr>
    </w:div>
    <w:div w:id="1151216558">
      <w:bodyDiv w:val="1"/>
      <w:marLeft w:val="0"/>
      <w:marRight w:val="0"/>
      <w:marTop w:val="0"/>
      <w:marBottom w:val="0"/>
      <w:divBdr>
        <w:top w:val="none" w:sz="0" w:space="0" w:color="auto"/>
        <w:left w:val="none" w:sz="0" w:space="0" w:color="auto"/>
        <w:bottom w:val="none" w:sz="0" w:space="0" w:color="auto"/>
        <w:right w:val="none" w:sz="0" w:space="0" w:color="auto"/>
      </w:divBdr>
    </w:div>
    <w:div w:id="1162623207">
      <w:bodyDiv w:val="1"/>
      <w:marLeft w:val="0"/>
      <w:marRight w:val="0"/>
      <w:marTop w:val="0"/>
      <w:marBottom w:val="0"/>
      <w:divBdr>
        <w:top w:val="none" w:sz="0" w:space="0" w:color="auto"/>
        <w:left w:val="none" w:sz="0" w:space="0" w:color="auto"/>
        <w:bottom w:val="none" w:sz="0" w:space="0" w:color="auto"/>
        <w:right w:val="none" w:sz="0" w:space="0" w:color="auto"/>
      </w:divBdr>
    </w:div>
    <w:div w:id="1164665829">
      <w:bodyDiv w:val="1"/>
      <w:marLeft w:val="0"/>
      <w:marRight w:val="0"/>
      <w:marTop w:val="0"/>
      <w:marBottom w:val="0"/>
      <w:divBdr>
        <w:top w:val="none" w:sz="0" w:space="0" w:color="auto"/>
        <w:left w:val="none" w:sz="0" w:space="0" w:color="auto"/>
        <w:bottom w:val="none" w:sz="0" w:space="0" w:color="auto"/>
        <w:right w:val="none" w:sz="0" w:space="0" w:color="auto"/>
      </w:divBdr>
    </w:div>
    <w:div w:id="1171719774">
      <w:bodyDiv w:val="1"/>
      <w:marLeft w:val="0"/>
      <w:marRight w:val="0"/>
      <w:marTop w:val="0"/>
      <w:marBottom w:val="0"/>
      <w:divBdr>
        <w:top w:val="none" w:sz="0" w:space="0" w:color="auto"/>
        <w:left w:val="none" w:sz="0" w:space="0" w:color="auto"/>
        <w:bottom w:val="none" w:sz="0" w:space="0" w:color="auto"/>
        <w:right w:val="none" w:sz="0" w:space="0" w:color="auto"/>
      </w:divBdr>
    </w:div>
    <w:div w:id="1178887523">
      <w:bodyDiv w:val="1"/>
      <w:marLeft w:val="0"/>
      <w:marRight w:val="0"/>
      <w:marTop w:val="0"/>
      <w:marBottom w:val="0"/>
      <w:divBdr>
        <w:top w:val="none" w:sz="0" w:space="0" w:color="auto"/>
        <w:left w:val="none" w:sz="0" w:space="0" w:color="auto"/>
        <w:bottom w:val="none" w:sz="0" w:space="0" w:color="auto"/>
        <w:right w:val="none" w:sz="0" w:space="0" w:color="auto"/>
      </w:divBdr>
    </w:div>
    <w:div w:id="1202133522">
      <w:bodyDiv w:val="1"/>
      <w:marLeft w:val="0"/>
      <w:marRight w:val="0"/>
      <w:marTop w:val="0"/>
      <w:marBottom w:val="0"/>
      <w:divBdr>
        <w:top w:val="none" w:sz="0" w:space="0" w:color="auto"/>
        <w:left w:val="none" w:sz="0" w:space="0" w:color="auto"/>
        <w:bottom w:val="none" w:sz="0" w:space="0" w:color="auto"/>
        <w:right w:val="none" w:sz="0" w:space="0" w:color="auto"/>
      </w:divBdr>
    </w:div>
    <w:div w:id="1205100663">
      <w:bodyDiv w:val="1"/>
      <w:marLeft w:val="0"/>
      <w:marRight w:val="0"/>
      <w:marTop w:val="0"/>
      <w:marBottom w:val="0"/>
      <w:divBdr>
        <w:top w:val="none" w:sz="0" w:space="0" w:color="auto"/>
        <w:left w:val="none" w:sz="0" w:space="0" w:color="auto"/>
        <w:bottom w:val="none" w:sz="0" w:space="0" w:color="auto"/>
        <w:right w:val="none" w:sz="0" w:space="0" w:color="auto"/>
      </w:divBdr>
    </w:div>
    <w:div w:id="1207986752">
      <w:bodyDiv w:val="1"/>
      <w:marLeft w:val="0"/>
      <w:marRight w:val="0"/>
      <w:marTop w:val="0"/>
      <w:marBottom w:val="0"/>
      <w:divBdr>
        <w:top w:val="none" w:sz="0" w:space="0" w:color="auto"/>
        <w:left w:val="none" w:sz="0" w:space="0" w:color="auto"/>
        <w:bottom w:val="none" w:sz="0" w:space="0" w:color="auto"/>
        <w:right w:val="none" w:sz="0" w:space="0" w:color="auto"/>
      </w:divBdr>
    </w:div>
    <w:div w:id="1213074714">
      <w:bodyDiv w:val="1"/>
      <w:marLeft w:val="0"/>
      <w:marRight w:val="0"/>
      <w:marTop w:val="0"/>
      <w:marBottom w:val="0"/>
      <w:divBdr>
        <w:top w:val="none" w:sz="0" w:space="0" w:color="auto"/>
        <w:left w:val="none" w:sz="0" w:space="0" w:color="auto"/>
        <w:bottom w:val="none" w:sz="0" w:space="0" w:color="auto"/>
        <w:right w:val="none" w:sz="0" w:space="0" w:color="auto"/>
      </w:divBdr>
    </w:div>
    <w:div w:id="1215772071">
      <w:bodyDiv w:val="1"/>
      <w:marLeft w:val="0"/>
      <w:marRight w:val="0"/>
      <w:marTop w:val="0"/>
      <w:marBottom w:val="0"/>
      <w:divBdr>
        <w:top w:val="none" w:sz="0" w:space="0" w:color="auto"/>
        <w:left w:val="none" w:sz="0" w:space="0" w:color="auto"/>
        <w:bottom w:val="none" w:sz="0" w:space="0" w:color="auto"/>
        <w:right w:val="none" w:sz="0" w:space="0" w:color="auto"/>
      </w:divBdr>
    </w:div>
    <w:div w:id="1220360368">
      <w:bodyDiv w:val="1"/>
      <w:marLeft w:val="0"/>
      <w:marRight w:val="0"/>
      <w:marTop w:val="0"/>
      <w:marBottom w:val="0"/>
      <w:divBdr>
        <w:top w:val="none" w:sz="0" w:space="0" w:color="auto"/>
        <w:left w:val="none" w:sz="0" w:space="0" w:color="auto"/>
        <w:bottom w:val="none" w:sz="0" w:space="0" w:color="auto"/>
        <w:right w:val="none" w:sz="0" w:space="0" w:color="auto"/>
      </w:divBdr>
    </w:div>
    <w:div w:id="1224097412">
      <w:bodyDiv w:val="1"/>
      <w:marLeft w:val="0"/>
      <w:marRight w:val="0"/>
      <w:marTop w:val="0"/>
      <w:marBottom w:val="0"/>
      <w:divBdr>
        <w:top w:val="none" w:sz="0" w:space="0" w:color="auto"/>
        <w:left w:val="none" w:sz="0" w:space="0" w:color="auto"/>
        <w:bottom w:val="none" w:sz="0" w:space="0" w:color="auto"/>
        <w:right w:val="none" w:sz="0" w:space="0" w:color="auto"/>
      </w:divBdr>
    </w:div>
    <w:div w:id="1244489753">
      <w:bodyDiv w:val="1"/>
      <w:marLeft w:val="0"/>
      <w:marRight w:val="0"/>
      <w:marTop w:val="0"/>
      <w:marBottom w:val="0"/>
      <w:divBdr>
        <w:top w:val="none" w:sz="0" w:space="0" w:color="auto"/>
        <w:left w:val="none" w:sz="0" w:space="0" w:color="auto"/>
        <w:bottom w:val="none" w:sz="0" w:space="0" w:color="auto"/>
        <w:right w:val="none" w:sz="0" w:space="0" w:color="auto"/>
      </w:divBdr>
    </w:div>
    <w:div w:id="1244756589">
      <w:bodyDiv w:val="1"/>
      <w:marLeft w:val="0"/>
      <w:marRight w:val="0"/>
      <w:marTop w:val="0"/>
      <w:marBottom w:val="0"/>
      <w:divBdr>
        <w:top w:val="none" w:sz="0" w:space="0" w:color="auto"/>
        <w:left w:val="none" w:sz="0" w:space="0" w:color="auto"/>
        <w:bottom w:val="none" w:sz="0" w:space="0" w:color="auto"/>
        <w:right w:val="none" w:sz="0" w:space="0" w:color="auto"/>
      </w:divBdr>
    </w:div>
    <w:div w:id="1259097028">
      <w:bodyDiv w:val="1"/>
      <w:marLeft w:val="0"/>
      <w:marRight w:val="0"/>
      <w:marTop w:val="0"/>
      <w:marBottom w:val="0"/>
      <w:divBdr>
        <w:top w:val="none" w:sz="0" w:space="0" w:color="auto"/>
        <w:left w:val="none" w:sz="0" w:space="0" w:color="auto"/>
        <w:bottom w:val="none" w:sz="0" w:space="0" w:color="auto"/>
        <w:right w:val="none" w:sz="0" w:space="0" w:color="auto"/>
      </w:divBdr>
    </w:div>
    <w:div w:id="1263076484">
      <w:bodyDiv w:val="1"/>
      <w:marLeft w:val="0"/>
      <w:marRight w:val="0"/>
      <w:marTop w:val="0"/>
      <w:marBottom w:val="0"/>
      <w:divBdr>
        <w:top w:val="none" w:sz="0" w:space="0" w:color="auto"/>
        <w:left w:val="none" w:sz="0" w:space="0" w:color="auto"/>
        <w:bottom w:val="none" w:sz="0" w:space="0" w:color="auto"/>
        <w:right w:val="none" w:sz="0" w:space="0" w:color="auto"/>
      </w:divBdr>
    </w:div>
    <w:div w:id="1290278626">
      <w:bodyDiv w:val="1"/>
      <w:marLeft w:val="0"/>
      <w:marRight w:val="0"/>
      <w:marTop w:val="0"/>
      <w:marBottom w:val="0"/>
      <w:divBdr>
        <w:top w:val="none" w:sz="0" w:space="0" w:color="auto"/>
        <w:left w:val="none" w:sz="0" w:space="0" w:color="auto"/>
        <w:bottom w:val="none" w:sz="0" w:space="0" w:color="auto"/>
        <w:right w:val="none" w:sz="0" w:space="0" w:color="auto"/>
      </w:divBdr>
    </w:div>
    <w:div w:id="1358461408">
      <w:bodyDiv w:val="1"/>
      <w:marLeft w:val="0"/>
      <w:marRight w:val="0"/>
      <w:marTop w:val="0"/>
      <w:marBottom w:val="0"/>
      <w:divBdr>
        <w:top w:val="none" w:sz="0" w:space="0" w:color="auto"/>
        <w:left w:val="none" w:sz="0" w:space="0" w:color="auto"/>
        <w:bottom w:val="none" w:sz="0" w:space="0" w:color="auto"/>
        <w:right w:val="none" w:sz="0" w:space="0" w:color="auto"/>
      </w:divBdr>
    </w:div>
    <w:div w:id="1361056139">
      <w:bodyDiv w:val="1"/>
      <w:marLeft w:val="0"/>
      <w:marRight w:val="0"/>
      <w:marTop w:val="0"/>
      <w:marBottom w:val="0"/>
      <w:divBdr>
        <w:top w:val="none" w:sz="0" w:space="0" w:color="auto"/>
        <w:left w:val="none" w:sz="0" w:space="0" w:color="auto"/>
        <w:bottom w:val="none" w:sz="0" w:space="0" w:color="auto"/>
        <w:right w:val="none" w:sz="0" w:space="0" w:color="auto"/>
      </w:divBdr>
    </w:div>
    <w:div w:id="1373648922">
      <w:bodyDiv w:val="1"/>
      <w:marLeft w:val="0"/>
      <w:marRight w:val="0"/>
      <w:marTop w:val="0"/>
      <w:marBottom w:val="0"/>
      <w:divBdr>
        <w:top w:val="none" w:sz="0" w:space="0" w:color="auto"/>
        <w:left w:val="none" w:sz="0" w:space="0" w:color="auto"/>
        <w:bottom w:val="none" w:sz="0" w:space="0" w:color="auto"/>
        <w:right w:val="none" w:sz="0" w:space="0" w:color="auto"/>
      </w:divBdr>
    </w:div>
    <w:div w:id="1377699039">
      <w:bodyDiv w:val="1"/>
      <w:marLeft w:val="0"/>
      <w:marRight w:val="0"/>
      <w:marTop w:val="0"/>
      <w:marBottom w:val="0"/>
      <w:divBdr>
        <w:top w:val="none" w:sz="0" w:space="0" w:color="auto"/>
        <w:left w:val="none" w:sz="0" w:space="0" w:color="auto"/>
        <w:bottom w:val="none" w:sz="0" w:space="0" w:color="auto"/>
        <w:right w:val="none" w:sz="0" w:space="0" w:color="auto"/>
      </w:divBdr>
    </w:div>
    <w:div w:id="1384408386">
      <w:bodyDiv w:val="1"/>
      <w:marLeft w:val="0"/>
      <w:marRight w:val="0"/>
      <w:marTop w:val="0"/>
      <w:marBottom w:val="0"/>
      <w:divBdr>
        <w:top w:val="none" w:sz="0" w:space="0" w:color="auto"/>
        <w:left w:val="none" w:sz="0" w:space="0" w:color="auto"/>
        <w:bottom w:val="none" w:sz="0" w:space="0" w:color="auto"/>
        <w:right w:val="none" w:sz="0" w:space="0" w:color="auto"/>
      </w:divBdr>
    </w:div>
    <w:div w:id="1404836745">
      <w:bodyDiv w:val="1"/>
      <w:marLeft w:val="0"/>
      <w:marRight w:val="0"/>
      <w:marTop w:val="0"/>
      <w:marBottom w:val="0"/>
      <w:divBdr>
        <w:top w:val="none" w:sz="0" w:space="0" w:color="auto"/>
        <w:left w:val="none" w:sz="0" w:space="0" w:color="auto"/>
        <w:bottom w:val="none" w:sz="0" w:space="0" w:color="auto"/>
        <w:right w:val="none" w:sz="0" w:space="0" w:color="auto"/>
      </w:divBdr>
    </w:div>
    <w:div w:id="1407725777">
      <w:bodyDiv w:val="1"/>
      <w:marLeft w:val="0"/>
      <w:marRight w:val="0"/>
      <w:marTop w:val="0"/>
      <w:marBottom w:val="0"/>
      <w:divBdr>
        <w:top w:val="none" w:sz="0" w:space="0" w:color="auto"/>
        <w:left w:val="none" w:sz="0" w:space="0" w:color="auto"/>
        <w:bottom w:val="none" w:sz="0" w:space="0" w:color="auto"/>
        <w:right w:val="none" w:sz="0" w:space="0" w:color="auto"/>
      </w:divBdr>
    </w:div>
    <w:div w:id="1419213480">
      <w:bodyDiv w:val="1"/>
      <w:marLeft w:val="0"/>
      <w:marRight w:val="0"/>
      <w:marTop w:val="0"/>
      <w:marBottom w:val="0"/>
      <w:divBdr>
        <w:top w:val="none" w:sz="0" w:space="0" w:color="auto"/>
        <w:left w:val="none" w:sz="0" w:space="0" w:color="auto"/>
        <w:bottom w:val="none" w:sz="0" w:space="0" w:color="auto"/>
        <w:right w:val="none" w:sz="0" w:space="0" w:color="auto"/>
      </w:divBdr>
    </w:div>
    <w:div w:id="1423339135">
      <w:bodyDiv w:val="1"/>
      <w:marLeft w:val="0"/>
      <w:marRight w:val="0"/>
      <w:marTop w:val="0"/>
      <w:marBottom w:val="0"/>
      <w:divBdr>
        <w:top w:val="none" w:sz="0" w:space="0" w:color="auto"/>
        <w:left w:val="none" w:sz="0" w:space="0" w:color="auto"/>
        <w:bottom w:val="none" w:sz="0" w:space="0" w:color="auto"/>
        <w:right w:val="none" w:sz="0" w:space="0" w:color="auto"/>
      </w:divBdr>
    </w:div>
    <w:div w:id="1443652855">
      <w:bodyDiv w:val="1"/>
      <w:marLeft w:val="0"/>
      <w:marRight w:val="0"/>
      <w:marTop w:val="0"/>
      <w:marBottom w:val="0"/>
      <w:divBdr>
        <w:top w:val="none" w:sz="0" w:space="0" w:color="auto"/>
        <w:left w:val="none" w:sz="0" w:space="0" w:color="auto"/>
        <w:bottom w:val="none" w:sz="0" w:space="0" w:color="auto"/>
        <w:right w:val="none" w:sz="0" w:space="0" w:color="auto"/>
      </w:divBdr>
    </w:div>
    <w:div w:id="1446846165">
      <w:bodyDiv w:val="1"/>
      <w:marLeft w:val="0"/>
      <w:marRight w:val="0"/>
      <w:marTop w:val="0"/>
      <w:marBottom w:val="0"/>
      <w:divBdr>
        <w:top w:val="none" w:sz="0" w:space="0" w:color="auto"/>
        <w:left w:val="none" w:sz="0" w:space="0" w:color="auto"/>
        <w:bottom w:val="none" w:sz="0" w:space="0" w:color="auto"/>
        <w:right w:val="none" w:sz="0" w:space="0" w:color="auto"/>
      </w:divBdr>
    </w:div>
    <w:div w:id="1462262393">
      <w:bodyDiv w:val="1"/>
      <w:marLeft w:val="0"/>
      <w:marRight w:val="0"/>
      <w:marTop w:val="0"/>
      <w:marBottom w:val="0"/>
      <w:divBdr>
        <w:top w:val="none" w:sz="0" w:space="0" w:color="auto"/>
        <w:left w:val="none" w:sz="0" w:space="0" w:color="auto"/>
        <w:bottom w:val="none" w:sz="0" w:space="0" w:color="auto"/>
        <w:right w:val="none" w:sz="0" w:space="0" w:color="auto"/>
      </w:divBdr>
    </w:div>
    <w:div w:id="1462992665">
      <w:bodyDiv w:val="1"/>
      <w:marLeft w:val="0"/>
      <w:marRight w:val="0"/>
      <w:marTop w:val="0"/>
      <w:marBottom w:val="0"/>
      <w:divBdr>
        <w:top w:val="none" w:sz="0" w:space="0" w:color="auto"/>
        <w:left w:val="none" w:sz="0" w:space="0" w:color="auto"/>
        <w:bottom w:val="none" w:sz="0" w:space="0" w:color="auto"/>
        <w:right w:val="none" w:sz="0" w:space="0" w:color="auto"/>
      </w:divBdr>
    </w:div>
    <w:div w:id="1463187093">
      <w:bodyDiv w:val="1"/>
      <w:marLeft w:val="0"/>
      <w:marRight w:val="0"/>
      <w:marTop w:val="0"/>
      <w:marBottom w:val="0"/>
      <w:divBdr>
        <w:top w:val="none" w:sz="0" w:space="0" w:color="auto"/>
        <w:left w:val="none" w:sz="0" w:space="0" w:color="auto"/>
        <w:bottom w:val="none" w:sz="0" w:space="0" w:color="auto"/>
        <w:right w:val="none" w:sz="0" w:space="0" w:color="auto"/>
      </w:divBdr>
    </w:div>
    <w:div w:id="1464539144">
      <w:bodyDiv w:val="1"/>
      <w:marLeft w:val="0"/>
      <w:marRight w:val="0"/>
      <w:marTop w:val="0"/>
      <w:marBottom w:val="0"/>
      <w:divBdr>
        <w:top w:val="none" w:sz="0" w:space="0" w:color="auto"/>
        <w:left w:val="none" w:sz="0" w:space="0" w:color="auto"/>
        <w:bottom w:val="none" w:sz="0" w:space="0" w:color="auto"/>
        <w:right w:val="none" w:sz="0" w:space="0" w:color="auto"/>
      </w:divBdr>
    </w:div>
    <w:div w:id="1465661945">
      <w:bodyDiv w:val="1"/>
      <w:marLeft w:val="0"/>
      <w:marRight w:val="0"/>
      <w:marTop w:val="0"/>
      <w:marBottom w:val="0"/>
      <w:divBdr>
        <w:top w:val="none" w:sz="0" w:space="0" w:color="auto"/>
        <w:left w:val="none" w:sz="0" w:space="0" w:color="auto"/>
        <w:bottom w:val="none" w:sz="0" w:space="0" w:color="auto"/>
        <w:right w:val="none" w:sz="0" w:space="0" w:color="auto"/>
      </w:divBdr>
    </w:div>
    <w:div w:id="1468813623">
      <w:bodyDiv w:val="1"/>
      <w:marLeft w:val="0"/>
      <w:marRight w:val="0"/>
      <w:marTop w:val="0"/>
      <w:marBottom w:val="0"/>
      <w:divBdr>
        <w:top w:val="none" w:sz="0" w:space="0" w:color="auto"/>
        <w:left w:val="none" w:sz="0" w:space="0" w:color="auto"/>
        <w:bottom w:val="none" w:sz="0" w:space="0" w:color="auto"/>
        <w:right w:val="none" w:sz="0" w:space="0" w:color="auto"/>
      </w:divBdr>
    </w:div>
    <w:div w:id="1494952243">
      <w:bodyDiv w:val="1"/>
      <w:marLeft w:val="0"/>
      <w:marRight w:val="0"/>
      <w:marTop w:val="0"/>
      <w:marBottom w:val="0"/>
      <w:divBdr>
        <w:top w:val="none" w:sz="0" w:space="0" w:color="auto"/>
        <w:left w:val="none" w:sz="0" w:space="0" w:color="auto"/>
        <w:bottom w:val="none" w:sz="0" w:space="0" w:color="auto"/>
        <w:right w:val="none" w:sz="0" w:space="0" w:color="auto"/>
      </w:divBdr>
    </w:div>
    <w:div w:id="1496610399">
      <w:bodyDiv w:val="1"/>
      <w:marLeft w:val="0"/>
      <w:marRight w:val="0"/>
      <w:marTop w:val="0"/>
      <w:marBottom w:val="0"/>
      <w:divBdr>
        <w:top w:val="none" w:sz="0" w:space="0" w:color="auto"/>
        <w:left w:val="none" w:sz="0" w:space="0" w:color="auto"/>
        <w:bottom w:val="none" w:sz="0" w:space="0" w:color="auto"/>
        <w:right w:val="none" w:sz="0" w:space="0" w:color="auto"/>
      </w:divBdr>
    </w:div>
    <w:div w:id="1498887744">
      <w:bodyDiv w:val="1"/>
      <w:marLeft w:val="0"/>
      <w:marRight w:val="0"/>
      <w:marTop w:val="0"/>
      <w:marBottom w:val="0"/>
      <w:divBdr>
        <w:top w:val="none" w:sz="0" w:space="0" w:color="auto"/>
        <w:left w:val="none" w:sz="0" w:space="0" w:color="auto"/>
        <w:bottom w:val="none" w:sz="0" w:space="0" w:color="auto"/>
        <w:right w:val="none" w:sz="0" w:space="0" w:color="auto"/>
      </w:divBdr>
    </w:div>
    <w:div w:id="1502431974">
      <w:bodyDiv w:val="1"/>
      <w:marLeft w:val="0"/>
      <w:marRight w:val="0"/>
      <w:marTop w:val="0"/>
      <w:marBottom w:val="0"/>
      <w:divBdr>
        <w:top w:val="none" w:sz="0" w:space="0" w:color="auto"/>
        <w:left w:val="none" w:sz="0" w:space="0" w:color="auto"/>
        <w:bottom w:val="none" w:sz="0" w:space="0" w:color="auto"/>
        <w:right w:val="none" w:sz="0" w:space="0" w:color="auto"/>
      </w:divBdr>
    </w:div>
    <w:div w:id="1508444636">
      <w:bodyDiv w:val="1"/>
      <w:marLeft w:val="0"/>
      <w:marRight w:val="0"/>
      <w:marTop w:val="0"/>
      <w:marBottom w:val="0"/>
      <w:divBdr>
        <w:top w:val="none" w:sz="0" w:space="0" w:color="auto"/>
        <w:left w:val="none" w:sz="0" w:space="0" w:color="auto"/>
        <w:bottom w:val="none" w:sz="0" w:space="0" w:color="auto"/>
        <w:right w:val="none" w:sz="0" w:space="0" w:color="auto"/>
      </w:divBdr>
    </w:div>
    <w:div w:id="1526406131">
      <w:bodyDiv w:val="1"/>
      <w:marLeft w:val="0"/>
      <w:marRight w:val="0"/>
      <w:marTop w:val="0"/>
      <w:marBottom w:val="0"/>
      <w:divBdr>
        <w:top w:val="none" w:sz="0" w:space="0" w:color="auto"/>
        <w:left w:val="none" w:sz="0" w:space="0" w:color="auto"/>
        <w:bottom w:val="none" w:sz="0" w:space="0" w:color="auto"/>
        <w:right w:val="none" w:sz="0" w:space="0" w:color="auto"/>
      </w:divBdr>
    </w:div>
    <w:div w:id="1568415668">
      <w:bodyDiv w:val="1"/>
      <w:marLeft w:val="0"/>
      <w:marRight w:val="0"/>
      <w:marTop w:val="0"/>
      <w:marBottom w:val="0"/>
      <w:divBdr>
        <w:top w:val="none" w:sz="0" w:space="0" w:color="auto"/>
        <w:left w:val="none" w:sz="0" w:space="0" w:color="auto"/>
        <w:bottom w:val="none" w:sz="0" w:space="0" w:color="auto"/>
        <w:right w:val="none" w:sz="0" w:space="0" w:color="auto"/>
      </w:divBdr>
    </w:div>
    <w:div w:id="1568611457">
      <w:bodyDiv w:val="1"/>
      <w:marLeft w:val="0"/>
      <w:marRight w:val="0"/>
      <w:marTop w:val="0"/>
      <w:marBottom w:val="0"/>
      <w:divBdr>
        <w:top w:val="none" w:sz="0" w:space="0" w:color="auto"/>
        <w:left w:val="none" w:sz="0" w:space="0" w:color="auto"/>
        <w:bottom w:val="none" w:sz="0" w:space="0" w:color="auto"/>
        <w:right w:val="none" w:sz="0" w:space="0" w:color="auto"/>
      </w:divBdr>
    </w:div>
    <w:div w:id="1583828208">
      <w:bodyDiv w:val="1"/>
      <w:marLeft w:val="0"/>
      <w:marRight w:val="0"/>
      <w:marTop w:val="0"/>
      <w:marBottom w:val="0"/>
      <w:divBdr>
        <w:top w:val="none" w:sz="0" w:space="0" w:color="auto"/>
        <w:left w:val="none" w:sz="0" w:space="0" w:color="auto"/>
        <w:bottom w:val="none" w:sz="0" w:space="0" w:color="auto"/>
        <w:right w:val="none" w:sz="0" w:space="0" w:color="auto"/>
      </w:divBdr>
    </w:div>
    <w:div w:id="1591305964">
      <w:bodyDiv w:val="1"/>
      <w:marLeft w:val="0"/>
      <w:marRight w:val="0"/>
      <w:marTop w:val="0"/>
      <w:marBottom w:val="0"/>
      <w:divBdr>
        <w:top w:val="none" w:sz="0" w:space="0" w:color="auto"/>
        <w:left w:val="none" w:sz="0" w:space="0" w:color="auto"/>
        <w:bottom w:val="none" w:sz="0" w:space="0" w:color="auto"/>
        <w:right w:val="none" w:sz="0" w:space="0" w:color="auto"/>
      </w:divBdr>
    </w:div>
    <w:div w:id="1596865933">
      <w:bodyDiv w:val="1"/>
      <w:marLeft w:val="0"/>
      <w:marRight w:val="0"/>
      <w:marTop w:val="0"/>
      <w:marBottom w:val="0"/>
      <w:divBdr>
        <w:top w:val="none" w:sz="0" w:space="0" w:color="auto"/>
        <w:left w:val="none" w:sz="0" w:space="0" w:color="auto"/>
        <w:bottom w:val="none" w:sz="0" w:space="0" w:color="auto"/>
        <w:right w:val="none" w:sz="0" w:space="0" w:color="auto"/>
      </w:divBdr>
    </w:div>
    <w:div w:id="1596984008">
      <w:bodyDiv w:val="1"/>
      <w:marLeft w:val="0"/>
      <w:marRight w:val="0"/>
      <w:marTop w:val="0"/>
      <w:marBottom w:val="0"/>
      <w:divBdr>
        <w:top w:val="none" w:sz="0" w:space="0" w:color="auto"/>
        <w:left w:val="none" w:sz="0" w:space="0" w:color="auto"/>
        <w:bottom w:val="none" w:sz="0" w:space="0" w:color="auto"/>
        <w:right w:val="none" w:sz="0" w:space="0" w:color="auto"/>
      </w:divBdr>
    </w:div>
    <w:div w:id="1610236818">
      <w:bodyDiv w:val="1"/>
      <w:marLeft w:val="0"/>
      <w:marRight w:val="0"/>
      <w:marTop w:val="0"/>
      <w:marBottom w:val="0"/>
      <w:divBdr>
        <w:top w:val="none" w:sz="0" w:space="0" w:color="auto"/>
        <w:left w:val="none" w:sz="0" w:space="0" w:color="auto"/>
        <w:bottom w:val="none" w:sz="0" w:space="0" w:color="auto"/>
        <w:right w:val="none" w:sz="0" w:space="0" w:color="auto"/>
      </w:divBdr>
    </w:div>
    <w:div w:id="1639720322">
      <w:bodyDiv w:val="1"/>
      <w:marLeft w:val="0"/>
      <w:marRight w:val="0"/>
      <w:marTop w:val="0"/>
      <w:marBottom w:val="0"/>
      <w:divBdr>
        <w:top w:val="none" w:sz="0" w:space="0" w:color="auto"/>
        <w:left w:val="none" w:sz="0" w:space="0" w:color="auto"/>
        <w:bottom w:val="none" w:sz="0" w:space="0" w:color="auto"/>
        <w:right w:val="none" w:sz="0" w:space="0" w:color="auto"/>
      </w:divBdr>
    </w:div>
    <w:div w:id="1660421566">
      <w:bodyDiv w:val="1"/>
      <w:marLeft w:val="0"/>
      <w:marRight w:val="0"/>
      <w:marTop w:val="0"/>
      <w:marBottom w:val="0"/>
      <w:divBdr>
        <w:top w:val="none" w:sz="0" w:space="0" w:color="auto"/>
        <w:left w:val="none" w:sz="0" w:space="0" w:color="auto"/>
        <w:bottom w:val="none" w:sz="0" w:space="0" w:color="auto"/>
        <w:right w:val="none" w:sz="0" w:space="0" w:color="auto"/>
      </w:divBdr>
    </w:div>
    <w:div w:id="1662732420">
      <w:bodyDiv w:val="1"/>
      <w:marLeft w:val="0"/>
      <w:marRight w:val="0"/>
      <w:marTop w:val="0"/>
      <w:marBottom w:val="0"/>
      <w:divBdr>
        <w:top w:val="none" w:sz="0" w:space="0" w:color="auto"/>
        <w:left w:val="none" w:sz="0" w:space="0" w:color="auto"/>
        <w:bottom w:val="none" w:sz="0" w:space="0" w:color="auto"/>
        <w:right w:val="none" w:sz="0" w:space="0" w:color="auto"/>
      </w:divBdr>
    </w:div>
    <w:div w:id="1673947935">
      <w:bodyDiv w:val="1"/>
      <w:marLeft w:val="0"/>
      <w:marRight w:val="0"/>
      <w:marTop w:val="0"/>
      <w:marBottom w:val="0"/>
      <w:divBdr>
        <w:top w:val="none" w:sz="0" w:space="0" w:color="auto"/>
        <w:left w:val="none" w:sz="0" w:space="0" w:color="auto"/>
        <w:bottom w:val="none" w:sz="0" w:space="0" w:color="auto"/>
        <w:right w:val="none" w:sz="0" w:space="0" w:color="auto"/>
      </w:divBdr>
    </w:div>
    <w:div w:id="1699892710">
      <w:bodyDiv w:val="1"/>
      <w:marLeft w:val="0"/>
      <w:marRight w:val="0"/>
      <w:marTop w:val="0"/>
      <w:marBottom w:val="0"/>
      <w:divBdr>
        <w:top w:val="none" w:sz="0" w:space="0" w:color="auto"/>
        <w:left w:val="none" w:sz="0" w:space="0" w:color="auto"/>
        <w:bottom w:val="none" w:sz="0" w:space="0" w:color="auto"/>
        <w:right w:val="none" w:sz="0" w:space="0" w:color="auto"/>
      </w:divBdr>
    </w:div>
    <w:div w:id="1717778863">
      <w:bodyDiv w:val="1"/>
      <w:marLeft w:val="0"/>
      <w:marRight w:val="0"/>
      <w:marTop w:val="0"/>
      <w:marBottom w:val="0"/>
      <w:divBdr>
        <w:top w:val="none" w:sz="0" w:space="0" w:color="auto"/>
        <w:left w:val="none" w:sz="0" w:space="0" w:color="auto"/>
        <w:bottom w:val="none" w:sz="0" w:space="0" w:color="auto"/>
        <w:right w:val="none" w:sz="0" w:space="0" w:color="auto"/>
      </w:divBdr>
    </w:div>
    <w:div w:id="1744837032">
      <w:bodyDiv w:val="1"/>
      <w:marLeft w:val="0"/>
      <w:marRight w:val="0"/>
      <w:marTop w:val="0"/>
      <w:marBottom w:val="0"/>
      <w:divBdr>
        <w:top w:val="none" w:sz="0" w:space="0" w:color="auto"/>
        <w:left w:val="none" w:sz="0" w:space="0" w:color="auto"/>
        <w:bottom w:val="none" w:sz="0" w:space="0" w:color="auto"/>
        <w:right w:val="none" w:sz="0" w:space="0" w:color="auto"/>
      </w:divBdr>
    </w:div>
    <w:div w:id="1747728970">
      <w:bodyDiv w:val="1"/>
      <w:marLeft w:val="0"/>
      <w:marRight w:val="0"/>
      <w:marTop w:val="0"/>
      <w:marBottom w:val="0"/>
      <w:divBdr>
        <w:top w:val="none" w:sz="0" w:space="0" w:color="auto"/>
        <w:left w:val="none" w:sz="0" w:space="0" w:color="auto"/>
        <w:bottom w:val="none" w:sz="0" w:space="0" w:color="auto"/>
        <w:right w:val="none" w:sz="0" w:space="0" w:color="auto"/>
      </w:divBdr>
    </w:div>
    <w:div w:id="1757507376">
      <w:bodyDiv w:val="1"/>
      <w:marLeft w:val="0"/>
      <w:marRight w:val="0"/>
      <w:marTop w:val="0"/>
      <w:marBottom w:val="0"/>
      <w:divBdr>
        <w:top w:val="none" w:sz="0" w:space="0" w:color="auto"/>
        <w:left w:val="none" w:sz="0" w:space="0" w:color="auto"/>
        <w:bottom w:val="none" w:sz="0" w:space="0" w:color="auto"/>
        <w:right w:val="none" w:sz="0" w:space="0" w:color="auto"/>
      </w:divBdr>
    </w:div>
    <w:div w:id="1773740037">
      <w:bodyDiv w:val="1"/>
      <w:marLeft w:val="0"/>
      <w:marRight w:val="0"/>
      <w:marTop w:val="0"/>
      <w:marBottom w:val="0"/>
      <w:divBdr>
        <w:top w:val="none" w:sz="0" w:space="0" w:color="auto"/>
        <w:left w:val="none" w:sz="0" w:space="0" w:color="auto"/>
        <w:bottom w:val="none" w:sz="0" w:space="0" w:color="auto"/>
        <w:right w:val="none" w:sz="0" w:space="0" w:color="auto"/>
      </w:divBdr>
    </w:div>
    <w:div w:id="1776516479">
      <w:bodyDiv w:val="1"/>
      <w:marLeft w:val="0"/>
      <w:marRight w:val="0"/>
      <w:marTop w:val="0"/>
      <w:marBottom w:val="0"/>
      <w:divBdr>
        <w:top w:val="none" w:sz="0" w:space="0" w:color="auto"/>
        <w:left w:val="none" w:sz="0" w:space="0" w:color="auto"/>
        <w:bottom w:val="none" w:sz="0" w:space="0" w:color="auto"/>
        <w:right w:val="none" w:sz="0" w:space="0" w:color="auto"/>
      </w:divBdr>
    </w:div>
    <w:div w:id="1794009551">
      <w:bodyDiv w:val="1"/>
      <w:marLeft w:val="0"/>
      <w:marRight w:val="0"/>
      <w:marTop w:val="0"/>
      <w:marBottom w:val="0"/>
      <w:divBdr>
        <w:top w:val="none" w:sz="0" w:space="0" w:color="auto"/>
        <w:left w:val="none" w:sz="0" w:space="0" w:color="auto"/>
        <w:bottom w:val="none" w:sz="0" w:space="0" w:color="auto"/>
        <w:right w:val="none" w:sz="0" w:space="0" w:color="auto"/>
      </w:divBdr>
    </w:div>
    <w:div w:id="1831828911">
      <w:bodyDiv w:val="1"/>
      <w:marLeft w:val="0"/>
      <w:marRight w:val="0"/>
      <w:marTop w:val="0"/>
      <w:marBottom w:val="0"/>
      <w:divBdr>
        <w:top w:val="none" w:sz="0" w:space="0" w:color="auto"/>
        <w:left w:val="none" w:sz="0" w:space="0" w:color="auto"/>
        <w:bottom w:val="none" w:sz="0" w:space="0" w:color="auto"/>
        <w:right w:val="none" w:sz="0" w:space="0" w:color="auto"/>
      </w:divBdr>
    </w:div>
    <w:div w:id="1835602500">
      <w:bodyDiv w:val="1"/>
      <w:marLeft w:val="0"/>
      <w:marRight w:val="0"/>
      <w:marTop w:val="0"/>
      <w:marBottom w:val="0"/>
      <w:divBdr>
        <w:top w:val="none" w:sz="0" w:space="0" w:color="auto"/>
        <w:left w:val="none" w:sz="0" w:space="0" w:color="auto"/>
        <w:bottom w:val="none" w:sz="0" w:space="0" w:color="auto"/>
        <w:right w:val="none" w:sz="0" w:space="0" w:color="auto"/>
      </w:divBdr>
    </w:div>
    <w:div w:id="1841969699">
      <w:bodyDiv w:val="1"/>
      <w:marLeft w:val="0"/>
      <w:marRight w:val="0"/>
      <w:marTop w:val="0"/>
      <w:marBottom w:val="0"/>
      <w:divBdr>
        <w:top w:val="none" w:sz="0" w:space="0" w:color="auto"/>
        <w:left w:val="none" w:sz="0" w:space="0" w:color="auto"/>
        <w:bottom w:val="none" w:sz="0" w:space="0" w:color="auto"/>
        <w:right w:val="none" w:sz="0" w:space="0" w:color="auto"/>
      </w:divBdr>
    </w:div>
    <w:div w:id="1850752608">
      <w:bodyDiv w:val="1"/>
      <w:marLeft w:val="0"/>
      <w:marRight w:val="0"/>
      <w:marTop w:val="0"/>
      <w:marBottom w:val="0"/>
      <w:divBdr>
        <w:top w:val="none" w:sz="0" w:space="0" w:color="auto"/>
        <w:left w:val="none" w:sz="0" w:space="0" w:color="auto"/>
        <w:bottom w:val="none" w:sz="0" w:space="0" w:color="auto"/>
        <w:right w:val="none" w:sz="0" w:space="0" w:color="auto"/>
      </w:divBdr>
    </w:div>
    <w:div w:id="1862470648">
      <w:bodyDiv w:val="1"/>
      <w:marLeft w:val="0"/>
      <w:marRight w:val="0"/>
      <w:marTop w:val="0"/>
      <w:marBottom w:val="0"/>
      <w:divBdr>
        <w:top w:val="none" w:sz="0" w:space="0" w:color="auto"/>
        <w:left w:val="none" w:sz="0" w:space="0" w:color="auto"/>
        <w:bottom w:val="none" w:sz="0" w:space="0" w:color="auto"/>
        <w:right w:val="none" w:sz="0" w:space="0" w:color="auto"/>
      </w:divBdr>
    </w:div>
    <w:div w:id="1882325882">
      <w:bodyDiv w:val="1"/>
      <w:marLeft w:val="0"/>
      <w:marRight w:val="0"/>
      <w:marTop w:val="0"/>
      <w:marBottom w:val="0"/>
      <w:divBdr>
        <w:top w:val="none" w:sz="0" w:space="0" w:color="auto"/>
        <w:left w:val="none" w:sz="0" w:space="0" w:color="auto"/>
        <w:bottom w:val="none" w:sz="0" w:space="0" w:color="auto"/>
        <w:right w:val="none" w:sz="0" w:space="0" w:color="auto"/>
      </w:divBdr>
    </w:div>
    <w:div w:id="1898512471">
      <w:bodyDiv w:val="1"/>
      <w:marLeft w:val="0"/>
      <w:marRight w:val="0"/>
      <w:marTop w:val="0"/>
      <w:marBottom w:val="0"/>
      <w:divBdr>
        <w:top w:val="none" w:sz="0" w:space="0" w:color="auto"/>
        <w:left w:val="none" w:sz="0" w:space="0" w:color="auto"/>
        <w:bottom w:val="none" w:sz="0" w:space="0" w:color="auto"/>
        <w:right w:val="none" w:sz="0" w:space="0" w:color="auto"/>
      </w:divBdr>
    </w:div>
    <w:div w:id="1937246917">
      <w:bodyDiv w:val="1"/>
      <w:marLeft w:val="0"/>
      <w:marRight w:val="0"/>
      <w:marTop w:val="0"/>
      <w:marBottom w:val="0"/>
      <w:divBdr>
        <w:top w:val="none" w:sz="0" w:space="0" w:color="auto"/>
        <w:left w:val="none" w:sz="0" w:space="0" w:color="auto"/>
        <w:bottom w:val="none" w:sz="0" w:space="0" w:color="auto"/>
        <w:right w:val="none" w:sz="0" w:space="0" w:color="auto"/>
      </w:divBdr>
    </w:div>
    <w:div w:id="1941445674">
      <w:bodyDiv w:val="1"/>
      <w:marLeft w:val="0"/>
      <w:marRight w:val="0"/>
      <w:marTop w:val="0"/>
      <w:marBottom w:val="0"/>
      <w:divBdr>
        <w:top w:val="none" w:sz="0" w:space="0" w:color="auto"/>
        <w:left w:val="none" w:sz="0" w:space="0" w:color="auto"/>
        <w:bottom w:val="none" w:sz="0" w:space="0" w:color="auto"/>
        <w:right w:val="none" w:sz="0" w:space="0" w:color="auto"/>
      </w:divBdr>
    </w:div>
    <w:div w:id="1959753913">
      <w:bodyDiv w:val="1"/>
      <w:marLeft w:val="0"/>
      <w:marRight w:val="0"/>
      <w:marTop w:val="0"/>
      <w:marBottom w:val="0"/>
      <w:divBdr>
        <w:top w:val="none" w:sz="0" w:space="0" w:color="auto"/>
        <w:left w:val="none" w:sz="0" w:space="0" w:color="auto"/>
        <w:bottom w:val="none" w:sz="0" w:space="0" w:color="auto"/>
        <w:right w:val="none" w:sz="0" w:space="0" w:color="auto"/>
      </w:divBdr>
    </w:div>
    <w:div w:id="1964536237">
      <w:bodyDiv w:val="1"/>
      <w:marLeft w:val="0"/>
      <w:marRight w:val="0"/>
      <w:marTop w:val="0"/>
      <w:marBottom w:val="0"/>
      <w:divBdr>
        <w:top w:val="none" w:sz="0" w:space="0" w:color="auto"/>
        <w:left w:val="none" w:sz="0" w:space="0" w:color="auto"/>
        <w:bottom w:val="none" w:sz="0" w:space="0" w:color="auto"/>
        <w:right w:val="none" w:sz="0" w:space="0" w:color="auto"/>
      </w:divBdr>
    </w:div>
    <w:div w:id="1987198520">
      <w:bodyDiv w:val="1"/>
      <w:marLeft w:val="0"/>
      <w:marRight w:val="0"/>
      <w:marTop w:val="0"/>
      <w:marBottom w:val="0"/>
      <w:divBdr>
        <w:top w:val="none" w:sz="0" w:space="0" w:color="auto"/>
        <w:left w:val="none" w:sz="0" w:space="0" w:color="auto"/>
        <w:bottom w:val="none" w:sz="0" w:space="0" w:color="auto"/>
        <w:right w:val="none" w:sz="0" w:space="0" w:color="auto"/>
      </w:divBdr>
    </w:div>
    <w:div w:id="1994291119">
      <w:bodyDiv w:val="1"/>
      <w:marLeft w:val="0"/>
      <w:marRight w:val="0"/>
      <w:marTop w:val="0"/>
      <w:marBottom w:val="0"/>
      <w:divBdr>
        <w:top w:val="none" w:sz="0" w:space="0" w:color="auto"/>
        <w:left w:val="none" w:sz="0" w:space="0" w:color="auto"/>
        <w:bottom w:val="none" w:sz="0" w:space="0" w:color="auto"/>
        <w:right w:val="none" w:sz="0" w:space="0" w:color="auto"/>
      </w:divBdr>
    </w:div>
    <w:div w:id="2008895473">
      <w:bodyDiv w:val="1"/>
      <w:marLeft w:val="0"/>
      <w:marRight w:val="0"/>
      <w:marTop w:val="0"/>
      <w:marBottom w:val="0"/>
      <w:divBdr>
        <w:top w:val="none" w:sz="0" w:space="0" w:color="auto"/>
        <w:left w:val="none" w:sz="0" w:space="0" w:color="auto"/>
        <w:bottom w:val="none" w:sz="0" w:space="0" w:color="auto"/>
        <w:right w:val="none" w:sz="0" w:space="0" w:color="auto"/>
      </w:divBdr>
    </w:div>
    <w:div w:id="2016028926">
      <w:bodyDiv w:val="1"/>
      <w:marLeft w:val="0"/>
      <w:marRight w:val="0"/>
      <w:marTop w:val="0"/>
      <w:marBottom w:val="0"/>
      <w:divBdr>
        <w:top w:val="none" w:sz="0" w:space="0" w:color="auto"/>
        <w:left w:val="none" w:sz="0" w:space="0" w:color="auto"/>
        <w:bottom w:val="none" w:sz="0" w:space="0" w:color="auto"/>
        <w:right w:val="none" w:sz="0" w:space="0" w:color="auto"/>
      </w:divBdr>
    </w:div>
    <w:div w:id="2031294236">
      <w:bodyDiv w:val="1"/>
      <w:marLeft w:val="0"/>
      <w:marRight w:val="0"/>
      <w:marTop w:val="0"/>
      <w:marBottom w:val="0"/>
      <w:divBdr>
        <w:top w:val="none" w:sz="0" w:space="0" w:color="auto"/>
        <w:left w:val="none" w:sz="0" w:space="0" w:color="auto"/>
        <w:bottom w:val="none" w:sz="0" w:space="0" w:color="auto"/>
        <w:right w:val="none" w:sz="0" w:space="0" w:color="auto"/>
      </w:divBdr>
    </w:div>
    <w:div w:id="2064864990">
      <w:bodyDiv w:val="1"/>
      <w:marLeft w:val="0"/>
      <w:marRight w:val="0"/>
      <w:marTop w:val="0"/>
      <w:marBottom w:val="0"/>
      <w:divBdr>
        <w:top w:val="none" w:sz="0" w:space="0" w:color="auto"/>
        <w:left w:val="none" w:sz="0" w:space="0" w:color="auto"/>
        <w:bottom w:val="none" w:sz="0" w:space="0" w:color="auto"/>
        <w:right w:val="none" w:sz="0" w:space="0" w:color="auto"/>
      </w:divBdr>
    </w:div>
    <w:div w:id="2066248897">
      <w:bodyDiv w:val="1"/>
      <w:marLeft w:val="0"/>
      <w:marRight w:val="0"/>
      <w:marTop w:val="0"/>
      <w:marBottom w:val="0"/>
      <w:divBdr>
        <w:top w:val="none" w:sz="0" w:space="0" w:color="auto"/>
        <w:left w:val="none" w:sz="0" w:space="0" w:color="auto"/>
        <w:bottom w:val="none" w:sz="0" w:space="0" w:color="auto"/>
        <w:right w:val="none" w:sz="0" w:space="0" w:color="auto"/>
      </w:divBdr>
    </w:div>
    <w:div w:id="2080014196">
      <w:bodyDiv w:val="1"/>
      <w:marLeft w:val="0"/>
      <w:marRight w:val="0"/>
      <w:marTop w:val="0"/>
      <w:marBottom w:val="0"/>
      <w:divBdr>
        <w:top w:val="none" w:sz="0" w:space="0" w:color="auto"/>
        <w:left w:val="none" w:sz="0" w:space="0" w:color="auto"/>
        <w:bottom w:val="none" w:sz="0" w:space="0" w:color="auto"/>
        <w:right w:val="none" w:sz="0" w:space="0" w:color="auto"/>
      </w:divBdr>
    </w:div>
    <w:div w:id="2102724288">
      <w:bodyDiv w:val="1"/>
      <w:marLeft w:val="0"/>
      <w:marRight w:val="0"/>
      <w:marTop w:val="0"/>
      <w:marBottom w:val="0"/>
      <w:divBdr>
        <w:top w:val="none" w:sz="0" w:space="0" w:color="auto"/>
        <w:left w:val="none" w:sz="0" w:space="0" w:color="auto"/>
        <w:bottom w:val="none" w:sz="0" w:space="0" w:color="auto"/>
        <w:right w:val="none" w:sz="0" w:space="0" w:color="auto"/>
      </w:divBdr>
    </w:div>
    <w:div w:id="2111781074">
      <w:bodyDiv w:val="1"/>
      <w:marLeft w:val="0"/>
      <w:marRight w:val="0"/>
      <w:marTop w:val="0"/>
      <w:marBottom w:val="0"/>
      <w:divBdr>
        <w:top w:val="none" w:sz="0" w:space="0" w:color="auto"/>
        <w:left w:val="none" w:sz="0" w:space="0" w:color="auto"/>
        <w:bottom w:val="none" w:sz="0" w:space="0" w:color="auto"/>
        <w:right w:val="none" w:sz="0" w:space="0" w:color="auto"/>
      </w:divBdr>
    </w:div>
    <w:div w:id="2116902241">
      <w:bodyDiv w:val="1"/>
      <w:marLeft w:val="0"/>
      <w:marRight w:val="0"/>
      <w:marTop w:val="0"/>
      <w:marBottom w:val="0"/>
      <w:divBdr>
        <w:top w:val="none" w:sz="0" w:space="0" w:color="auto"/>
        <w:left w:val="none" w:sz="0" w:space="0" w:color="auto"/>
        <w:bottom w:val="none" w:sz="0" w:space="0" w:color="auto"/>
        <w:right w:val="none" w:sz="0" w:space="0" w:color="auto"/>
      </w:divBdr>
    </w:div>
    <w:div w:id="2122650621">
      <w:bodyDiv w:val="1"/>
      <w:marLeft w:val="0"/>
      <w:marRight w:val="0"/>
      <w:marTop w:val="0"/>
      <w:marBottom w:val="0"/>
      <w:divBdr>
        <w:top w:val="none" w:sz="0" w:space="0" w:color="auto"/>
        <w:left w:val="none" w:sz="0" w:space="0" w:color="auto"/>
        <w:bottom w:val="none" w:sz="0" w:space="0" w:color="auto"/>
        <w:right w:val="none" w:sz="0" w:space="0" w:color="auto"/>
      </w:divBdr>
    </w:div>
    <w:div w:id="2123261161">
      <w:bodyDiv w:val="1"/>
      <w:marLeft w:val="0"/>
      <w:marRight w:val="0"/>
      <w:marTop w:val="0"/>
      <w:marBottom w:val="0"/>
      <w:divBdr>
        <w:top w:val="none" w:sz="0" w:space="0" w:color="auto"/>
        <w:left w:val="none" w:sz="0" w:space="0" w:color="auto"/>
        <w:bottom w:val="none" w:sz="0" w:space="0" w:color="auto"/>
        <w:right w:val="none" w:sz="0" w:space="0" w:color="auto"/>
      </w:divBdr>
    </w:div>
    <w:div w:id="2129348399">
      <w:bodyDiv w:val="1"/>
      <w:marLeft w:val="0"/>
      <w:marRight w:val="0"/>
      <w:marTop w:val="0"/>
      <w:marBottom w:val="0"/>
      <w:divBdr>
        <w:top w:val="none" w:sz="0" w:space="0" w:color="auto"/>
        <w:left w:val="none" w:sz="0" w:space="0" w:color="auto"/>
        <w:bottom w:val="none" w:sz="0" w:space="0" w:color="auto"/>
        <w:right w:val="none" w:sz="0" w:space="0" w:color="auto"/>
      </w:divBdr>
    </w:div>
    <w:div w:id="2142259140">
      <w:bodyDiv w:val="1"/>
      <w:marLeft w:val="0"/>
      <w:marRight w:val="0"/>
      <w:marTop w:val="0"/>
      <w:marBottom w:val="0"/>
      <w:divBdr>
        <w:top w:val="none" w:sz="0" w:space="0" w:color="auto"/>
        <w:left w:val="none" w:sz="0" w:space="0" w:color="auto"/>
        <w:bottom w:val="none" w:sz="0" w:space="0" w:color="auto"/>
        <w:right w:val="none" w:sz="0" w:space="0" w:color="auto"/>
      </w:divBdr>
    </w:div>
    <w:div w:id="214453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microsoft.com/office/2007/relationships/hdphoto" Target="media/hdphoto2.wdp"/><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Layout" Target="diagrams/layout1.xml"/><Relationship Id="rId17" Type="http://schemas.microsoft.com/office/2007/relationships/hdphoto" Target="media/hdphoto1.wdp"/><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diagramQuickStyle" Target="diagrams/quickStyle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6.pn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microsoft.com/office/2007/relationships/diagramDrawing" Target="diagrams/drawing2.xm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6EDB01-43DC-4A71-AC3F-F92C36D77114}" type="doc">
      <dgm:prSet loTypeId="urn:microsoft.com/office/officeart/2009/3/layout/RandomtoResultProcess" loCatId="process" qsTypeId="urn:microsoft.com/office/officeart/2005/8/quickstyle/simple1" qsCatId="simple" csTypeId="urn:microsoft.com/office/officeart/2005/8/colors/colorful1" csCatId="colorful" phldr="1"/>
      <dgm:spPr/>
      <dgm:t>
        <a:bodyPr/>
        <a:lstStyle/>
        <a:p>
          <a:endParaRPr lang="en-GB"/>
        </a:p>
      </dgm:t>
    </dgm:pt>
    <dgm:pt modelId="{79F7EB3C-7A1B-48A5-9062-62B70F2CB59C}">
      <dgm:prSet phldrT="[Text]"/>
      <dgm:spPr/>
      <dgm:t>
        <a:bodyPr/>
        <a:lstStyle/>
        <a:p>
          <a:pPr algn="ctr"/>
          <a:r>
            <a:rPr lang="en-GB"/>
            <a:t>Waste</a:t>
          </a:r>
        </a:p>
      </dgm:t>
    </dgm:pt>
    <dgm:pt modelId="{F48AC8D4-41F6-4E51-82ED-E8523F8AE1D2}" type="parTrans" cxnId="{4353CF42-B594-4A7F-AB24-EBA785780CEA}">
      <dgm:prSet/>
      <dgm:spPr/>
      <dgm:t>
        <a:bodyPr/>
        <a:lstStyle/>
        <a:p>
          <a:pPr algn="ctr"/>
          <a:endParaRPr lang="en-GB"/>
        </a:p>
      </dgm:t>
    </dgm:pt>
    <dgm:pt modelId="{607BD529-3C51-469B-B3F5-698DD335E5D8}" type="sibTrans" cxnId="{4353CF42-B594-4A7F-AB24-EBA785780CEA}">
      <dgm:prSet/>
      <dgm:spPr/>
      <dgm:t>
        <a:bodyPr/>
        <a:lstStyle/>
        <a:p>
          <a:pPr algn="ctr"/>
          <a:endParaRPr lang="en-GB"/>
        </a:p>
      </dgm:t>
    </dgm:pt>
    <dgm:pt modelId="{3875F88A-E198-4B02-8740-CFC94B08C823}">
      <dgm:prSet phldrT="[Text]"/>
      <dgm:spPr/>
      <dgm:t>
        <a:bodyPr/>
        <a:lstStyle/>
        <a:p>
          <a:pPr algn="ctr"/>
          <a:r>
            <a:rPr lang="en-GB"/>
            <a:t>Site Selection</a:t>
          </a:r>
        </a:p>
      </dgm:t>
    </dgm:pt>
    <dgm:pt modelId="{92691323-8B75-40EA-B4E7-CA8935E16F1D}" type="parTrans" cxnId="{3CE30E1A-4B00-43F4-96B2-C87BC0AF5E8B}">
      <dgm:prSet/>
      <dgm:spPr/>
      <dgm:t>
        <a:bodyPr/>
        <a:lstStyle/>
        <a:p>
          <a:pPr algn="ctr"/>
          <a:endParaRPr lang="en-GB"/>
        </a:p>
      </dgm:t>
    </dgm:pt>
    <dgm:pt modelId="{57DCDD34-0BA5-47BA-BBB0-A5764407D347}" type="sibTrans" cxnId="{3CE30E1A-4B00-43F4-96B2-C87BC0AF5E8B}">
      <dgm:prSet/>
      <dgm:spPr/>
      <dgm:t>
        <a:bodyPr/>
        <a:lstStyle/>
        <a:p>
          <a:pPr algn="ctr"/>
          <a:endParaRPr lang="en-GB"/>
        </a:p>
      </dgm:t>
    </dgm:pt>
    <dgm:pt modelId="{E6FD01E2-8CFD-4B7D-9FA2-DC008F6F8BE9}">
      <dgm:prSet phldrT="[Text]"/>
      <dgm:spPr/>
      <dgm:t>
        <a:bodyPr/>
        <a:lstStyle/>
        <a:p>
          <a:pPr algn="ctr"/>
          <a:r>
            <a:rPr lang="en-GB"/>
            <a:t>Disposal Area</a:t>
          </a:r>
        </a:p>
      </dgm:t>
    </dgm:pt>
    <dgm:pt modelId="{F1FCF091-CE50-488A-A6B1-7F1EA15F0C2D}" type="parTrans" cxnId="{B6FBAF4E-CFAA-40FC-9A95-20FC2959BF49}">
      <dgm:prSet/>
      <dgm:spPr/>
      <dgm:t>
        <a:bodyPr/>
        <a:lstStyle/>
        <a:p>
          <a:pPr algn="ctr"/>
          <a:endParaRPr lang="en-GB"/>
        </a:p>
      </dgm:t>
    </dgm:pt>
    <dgm:pt modelId="{E69037BB-EEA6-436F-9409-D0709930A938}" type="sibTrans" cxnId="{B6FBAF4E-CFAA-40FC-9A95-20FC2959BF49}">
      <dgm:prSet/>
      <dgm:spPr/>
      <dgm:t>
        <a:bodyPr/>
        <a:lstStyle/>
        <a:p>
          <a:pPr algn="ctr"/>
          <a:endParaRPr lang="en-GB"/>
        </a:p>
      </dgm:t>
    </dgm:pt>
    <dgm:pt modelId="{D0B1089C-F00A-4CD0-83C0-E9F6E8A5DBDE}">
      <dgm:prSet phldrT="[Text]"/>
      <dgm:spPr/>
      <dgm:t>
        <a:bodyPr/>
        <a:lstStyle/>
        <a:p>
          <a:pPr algn="ctr"/>
          <a:r>
            <a:rPr lang="en-GB"/>
            <a:t>HWSS</a:t>
          </a:r>
        </a:p>
      </dgm:t>
    </dgm:pt>
    <dgm:pt modelId="{81CC3F4B-11EE-4FD8-9E2E-F39472D8B745}" type="parTrans" cxnId="{4BDBFD90-FA6C-463D-820F-662460E0259B}">
      <dgm:prSet/>
      <dgm:spPr/>
      <dgm:t>
        <a:bodyPr/>
        <a:lstStyle/>
        <a:p>
          <a:pPr algn="ctr"/>
          <a:endParaRPr lang="en-GB"/>
        </a:p>
      </dgm:t>
    </dgm:pt>
    <dgm:pt modelId="{1D3BA684-51BD-4EC5-8621-8278BAD5785E}" type="sibTrans" cxnId="{4BDBFD90-FA6C-463D-820F-662460E0259B}">
      <dgm:prSet/>
      <dgm:spPr/>
      <dgm:t>
        <a:bodyPr/>
        <a:lstStyle/>
        <a:p>
          <a:pPr algn="ctr"/>
          <a:endParaRPr lang="en-GB"/>
        </a:p>
      </dgm:t>
    </dgm:pt>
    <dgm:pt modelId="{EFD2B60D-5582-4051-B822-EDE87BBA9B0F}">
      <dgm:prSet phldrT="[Text]"/>
      <dgm:spPr/>
      <dgm:t>
        <a:bodyPr/>
        <a:lstStyle/>
        <a:p>
          <a:pPr algn="ctr"/>
          <a:r>
            <a:rPr lang="en-GB"/>
            <a:t>Processing</a:t>
          </a:r>
        </a:p>
      </dgm:t>
    </dgm:pt>
    <dgm:pt modelId="{BFB48C5C-9A95-410D-AFA3-BEE7044F2549}" type="parTrans" cxnId="{5A4DAE92-2F5F-4A8A-BB49-85E4FD97F31B}">
      <dgm:prSet/>
      <dgm:spPr/>
      <dgm:t>
        <a:bodyPr/>
        <a:lstStyle/>
        <a:p>
          <a:pPr algn="ctr"/>
          <a:endParaRPr lang="en-GB"/>
        </a:p>
      </dgm:t>
    </dgm:pt>
    <dgm:pt modelId="{C4771FDA-43C2-485F-B210-6C8830C7C569}" type="sibTrans" cxnId="{5A4DAE92-2F5F-4A8A-BB49-85E4FD97F31B}">
      <dgm:prSet/>
      <dgm:spPr/>
      <dgm:t>
        <a:bodyPr/>
        <a:lstStyle/>
        <a:p>
          <a:pPr algn="ctr"/>
          <a:endParaRPr lang="en-GB"/>
        </a:p>
      </dgm:t>
    </dgm:pt>
    <dgm:pt modelId="{480DED04-1968-4CF8-8FEF-61D2E2663DB2}">
      <dgm:prSet phldrT="[Text]"/>
      <dgm:spPr/>
      <dgm:t>
        <a:bodyPr/>
        <a:lstStyle/>
        <a:p>
          <a:pPr algn="ctr"/>
          <a:r>
            <a:rPr lang="en-GB"/>
            <a:t>Rejection</a:t>
          </a:r>
        </a:p>
      </dgm:t>
    </dgm:pt>
    <dgm:pt modelId="{5F61BB5D-BEA1-4F24-A7CE-06F5C19DF4F2}" type="parTrans" cxnId="{33EBF7F2-24B0-494E-A014-8F36CCAF35BA}">
      <dgm:prSet/>
      <dgm:spPr/>
      <dgm:t>
        <a:bodyPr/>
        <a:lstStyle/>
        <a:p>
          <a:pPr algn="ctr"/>
          <a:endParaRPr lang="en-GB"/>
        </a:p>
      </dgm:t>
    </dgm:pt>
    <dgm:pt modelId="{2377C9CE-76BB-4E24-93B2-7F285D3185D9}" type="sibTrans" cxnId="{33EBF7F2-24B0-494E-A014-8F36CCAF35BA}">
      <dgm:prSet/>
      <dgm:spPr/>
      <dgm:t>
        <a:bodyPr/>
        <a:lstStyle/>
        <a:p>
          <a:pPr algn="ctr"/>
          <a:endParaRPr lang="en-GB"/>
        </a:p>
      </dgm:t>
    </dgm:pt>
    <dgm:pt modelId="{035AF358-E65A-47FE-BD7C-477E90CC5C92}">
      <dgm:prSet phldrT="[Text]"/>
      <dgm:spPr/>
      <dgm:t>
        <a:bodyPr/>
        <a:lstStyle/>
        <a:p>
          <a:pPr algn="ctr"/>
          <a:r>
            <a:rPr lang="en-GB"/>
            <a:t>End Result</a:t>
          </a:r>
        </a:p>
      </dgm:t>
    </dgm:pt>
    <dgm:pt modelId="{DD50244D-9F58-496C-8975-A8CC6784842A}" type="parTrans" cxnId="{2D4F1A67-237B-4EFB-A580-89A6719D857B}">
      <dgm:prSet/>
      <dgm:spPr/>
      <dgm:t>
        <a:bodyPr/>
        <a:lstStyle/>
        <a:p>
          <a:pPr algn="ctr"/>
          <a:endParaRPr lang="en-GB"/>
        </a:p>
      </dgm:t>
    </dgm:pt>
    <dgm:pt modelId="{75EC190F-2D76-4C49-8DC0-A4686EE01848}" type="sibTrans" cxnId="{2D4F1A67-237B-4EFB-A580-89A6719D857B}">
      <dgm:prSet/>
      <dgm:spPr/>
      <dgm:t>
        <a:bodyPr/>
        <a:lstStyle/>
        <a:p>
          <a:pPr algn="ctr"/>
          <a:endParaRPr lang="en-GB"/>
        </a:p>
      </dgm:t>
    </dgm:pt>
    <dgm:pt modelId="{A0598D21-0B50-45C3-9F39-8C0D413A78B7}">
      <dgm:prSet phldrT="[Text]"/>
      <dgm:spPr/>
      <dgm:t>
        <a:bodyPr/>
        <a:lstStyle/>
        <a:p>
          <a:pPr algn="ctr"/>
          <a:r>
            <a:rPr lang="en-GB"/>
            <a:t>Landfill</a:t>
          </a:r>
        </a:p>
      </dgm:t>
    </dgm:pt>
    <dgm:pt modelId="{980EC435-A6B4-4142-81F9-206302E11CDA}" type="parTrans" cxnId="{C7D04C92-7179-46C1-8AE7-1B40F0C37D2A}">
      <dgm:prSet/>
      <dgm:spPr/>
      <dgm:t>
        <a:bodyPr/>
        <a:lstStyle/>
        <a:p>
          <a:pPr algn="ctr"/>
          <a:endParaRPr lang="en-GB"/>
        </a:p>
      </dgm:t>
    </dgm:pt>
    <dgm:pt modelId="{E25EC828-5A21-46BD-B7C9-4ACA76948A44}" type="sibTrans" cxnId="{C7D04C92-7179-46C1-8AE7-1B40F0C37D2A}">
      <dgm:prSet/>
      <dgm:spPr/>
      <dgm:t>
        <a:bodyPr/>
        <a:lstStyle/>
        <a:p>
          <a:pPr algn="ctr"/>
          <a:endParaRPr lang="en-GB"/>
        </a:p>
      </dgm:t>
    </dgm:pt>
    <dgm:pt modelId="{BA852418-63DA-4A82-9C06-485D3D34CA53}">
      <dgm:prSet phldrT="[Text]"/>
      <dgm:spPr/>
      <dgm:t>
        <a:bodyPr/>
        <a:lstStyle/>
        <a:p>
          <a:pPr algn="ctr"/>
          <a:r>
            <a:rPr lang="en-GB"/>
            <a:t>Re-use</a:t>
          </a:r>
        </a:p>
      </dgm:t>
    </dgm:pt>
    <dgm:pt modelId="{4FD6D1EC-F376-4B30-BBFB-011C330DBB50}" type="parTrans" cxnId="{3E237DBE-B8B1-41AD-B391-B5E01B30EADA}">
      <dgm:prSet/>
      <dgm:spPr/>
      <dgm:t>
        <a:bodyPr/>
        <a:lstStyle/>
        <a:p>
          <a:pPr algn="ctr"/>
          <a:endParaRPr lang="en-GB"/>
        </a:p>
      </dgm:t>
    </dgm:pt>
    <dgm:pt modelId="{D97D05B2-F4B2-46F3-9EC5-FE8CFE3B8D00}" type="sibTrans" cxnId="{3E237DBE-B8B1-41AD-B391-B5E01B30EADA}">
      <dgm:prSet/>
      <dgm:spPr/>
      <dgm:t>
        <a:bodyPr/>
        <a:lstStyle/>
        <a:p>
          <a:pPr algn="ctr"/>
          <a:endParaRPr lang="en-GB"/>
        </a:p>
      </dgm:t>
    </dgm:pt>
    <dgm:pt modelId="{DC6AEF03-6ECB-41B2-B0D3-3C234F466611}">
      <dgm:prSet/>
      <dgm:spPr/>
      <dgm:t>
        <a:bodyPr/>
        <a:lstStyle/>
        <a:p>
          <a:pPr algn="ctr"/>
          <a:r>
            <a:rPr lang="en-GB"/>
            <a:t>Sorting</a:t>
          </a:r>
        </a:p>
      </dgm:t>
    </dgm:pt>
    <dgm:pt modelId="{08345081-558E-4A81-8A2E-B01339C1D450}" type="parTrans" cxnId="{A3A966BD-760A-424D-838F-FFFB639A1802}">
      <dgm:prSet/>
      <dgm:spPr/>
      <dgm:t>
        <a:bodyPr/>
        <a:lstStyle/>
        <a:p>
          <a:pPr algn="ctr"/>
          <a:endParaRPr lang="en-GB"/>
        </a:p>
      </dgm:t>
    </dgm:pt>
    <dgm:pt modelId="{879BDB73-372E-47A8-9216-75BB3526DD5A}" type="sibTrans" cxnId="{A3A966BD-760A-424D-838F-FFFB639A1802}">
      <dgm:prSet/>
      <dgm:spPr/>
      <dgm:t>
        <a:bodyPr/>
        <a:lstStyle/>
        <a:p>
          <a:pPr algn="ctr"/>
          <a:endParaRPr lang="en-GB"/>
        </a:p>
      </dgm:t>
    </dgm:pt>
    <dgm:pt modelId="{23776071-41A5-4AEC-BE84-FE919ECDC8E4}">
      <dgm:prSet/>
      <dgm:spPr/>
      <dgm:t>
        <a:bodyPr/>
        <a:lstStyle/>
        <a:p>
          <a:pPr algn="ctr"/>
          <a:r>
            <a:rPr lang="en-GB"/>
            <a:t>HWRC</a:t>
          </a:r>
        </a:p>
      </dgm:t>
    </dgm:pt>
    <dgm:pt modelId="{2172246C-AE1E-4A12-A3B1-ED963883B7E9}" type="parTrans" cxnId="{E6C5484F-B758-4438-965D-6802E42EB620}">
      <dgm:prSet/>
      <dgm:spPr/>
      <dgm:t>
        <a:bodyPr/>
        <a:lstStyle/>
        <a:p>
          <a:pPr algn="ctr"/>
          <a:endParaRPr lang="en-GB"/>
        </a:p>
      </dgm:t>
    </dgm:pt>
    <dgm:pt modelId="{0923091C-BF9F-4191-A244-9981C3075806}" type="sibTrans" cxnId="{E6C5484F-B758-4438-965D-6802E42EB620}">
      <dgm:prSet/>
      <dgm:spPr/>
      <dgm:t>
        <a:bodyPr/>
        <a:lstStyle/>
        <a:p>
          <a:pPr algn="ctr"/>
          <a:endParaRPr lang="en-GB"/>
        </a:p>
      </dgm:t>
    </dgm:pt>
    <dgm:pt modelId="{052EC8BD-6DE4-46C1-9816-CDE837D74449}">
      <dgm:prSet/>
      <dgm:spPr/>
      <dgm:t>
        <a:bodyPr/>
        <a:lstStyle/>
        <a:p>
          <a:pPr algn="ctr"/>
          <a:r>
            <a:rPr lang="en-GB"/>
            <a:t>Disposal Check</a:t>
          </a:r>
        </a:p>
      </dgm:t>
    </dgm:pt>
    <dgm:pt modelId="{7B17EE66-57B9-4BAC-B6E8-71DD73AFD0E3}" type="parTrans" cxnId="{AD3883E7-FF81-4C75-B570-78339F1D9DE2}">
      <dgm:prSet/>
      <dgm:spPr/>
      <dgm:t>
        <a:bodyPr/>
        <a:lstStyle/>
        <a:p>
          <a:pPr algn="ctr"/>
          <a:endParaRPr lang="en-GB"/>
        </a:p>
      </dgm:t>
    </dgm:pt>
    <dgm:pt modelId="{47F836AF-7381-405C-B985-2EFC0FF7EF6A}" type="sibTrans" cxnId="{AD3883E7-FF81-4C75-B570-78339F1D9DE2}">
      <dgm:prSet/>
      <dgm:spPr/>
      <dgm:t>
        <a:bodyPr/>
        <a:lstStyle/>
        <a:p>
          <a:pPr algn="ctr"/>
          <a:endParaRPr lang="en-GB"/>
        </a:p>
      </dgm:t>
    </dgm:pt>
    <dgm:pt modelId="{27D5152C-C4B7-4ED2-8985-037CB8548AD2}">
      <dgm:prSet/>
      <dgm:spPr/>
      <dgm:t>
        <a:bodyPr/>
        <a:lstStyle/>
        <a:p>
          <a:pPr algn="ctr"/>
          <a:r>
            <a:rPr lang="en-GB"/>
            <a:t>Onward Recyling</a:t>
          </a:r>
        </a:p>
      </dgm:t>
    </dgm:pt>
    <dgm:pt modelId="{576A0CDB-D379-4A09-955C-06DBFFBD8B58}" type="parTrans" cxnId="{3CF8F335-B049-4B7D-AD6B-6AD87DA85894}">
      <dgm:prSet/>
      <dgm:spPr/>
      <dgm:t>
        <a:bodyPr/>
        <a:lstStyle/>
        <a:p>
          <a:pPr algn="ctr"/>
          <a:endParaRPr lang="en-GB"/>
        </a:p>
      </dgm:t>
    </dgm:pt>
    <dgm:pt modelId="{69BD6B98-CD15-4BD4-8DE9-16EF73D189E1}" type="sibTrans" cxnId="{3CF8F335-B049-4B7D-AD6B-6AD87DA85894}">
      <dgm:prSet/>
      <dgm:spPr/>
      <dgm:t>
        <a:bodyPr/>
        <a:lstStyle/>
        <a:p>
          <a:pPr algn="ctr"/>
          <a:endParaRPr lang="en-GB"/>
        </a:p>
      </dgm:t>
    </dgm:pt>
    <dgm:pt modelId="{0C9AEAAE-D92A-4A8B-A69B-C667E8B65E9A}">
      <dgm:prSet/>
      <dgm:spPr/>
      <dgm:t>
        <a:bodyPr/>
        <a:lstStyle/>
        <a:p>
          <a:pPr algn="ctr"/>
          <a:r>
            <a:rPr lang="en-GB"/>
            <a:t>Overall Assurance</a:t>
          </a:r>
        </a:p>
      </dgm:t>
    </dgm:pt>
    <dgm:pt modelId="{BF45C7FF-B3BF-490A-9145-AD5E76DA41B6}" type="parTrans" cxnId="{A97C3DF0-5789-4780-9F1D-870B532620E2}">
      <dgm:prSet/>
      <dgm:spPr/>
      <dgm:t>
        <a:bodyPr/>
        <a:lstStyle/>
        <a:p>
          <a:pPr algn="ctr"/>
          <a:endParaRPr lang="en-GB"/>
        </a:p>
      </dgm:t>
    </dgm:pt>
    <dgm:pt modelId="{51509387-309D-4A33-A795-2CACC86A1379}" type="sibTrans" cxnId="{A97C3DF0-5789-4780-9F1D-870B532620E2}">
      <dgm:prSet/>
      <dgm:spPr/>
      <dgm:t>
        <a:bodyPr/>
        <a:lstStyle/>
        <a:p>
          <a:pPr algn="ctr"/>
          <a:endParaRPr lang="en-GB"/>
        </a:p>
      </dgm:t>
    </dgm:pt>
    <dgm:pt modelId="{EA77FAC3-10F7-45F3-BD2F-9DEA0B21016F}">
      <dgm:prSet/>
      <dgm:spPr/>
      <dgm:t>
        <a:bodyPr/>
        <a:lstStyle/>
        <a:p>
          <a:pPr algn="ctr"/>
          <a:r>
            <a:rPr lang="en-GB"/>
            <a:t>Immediate Disposal</a:t>
          </a:r>
        </a:p>
      </dgm:t>
    </dgm:pt>
    <dgm:pt modelId="{2907F8CD-DFD4-47C7-AD89-FC5438781E67}" type="parTrans" cxnId="{3B6BCD24-C8CC-467B-BBEE-A3588713F6FF}">
      <dgm:prSet/>
      <dgm:spPr/>
      <dgm:t>
        <a:bodyPr/>
        <a:lstStyle/>
        <a:p>
          <a:pPr algn="ctr"/>
          <a:endParaRPr lang="en-GB"/>
        </a:p>
      </dgm:t>
    </dgm:pt>
    <dgm:pt modelId="{48B778F6-AD0E-45C6-8FED-70825BFE3D8A}" type="sibTrans" cxnId="{3B6BCD24-C8CC-467B-BBEE-A3588713F6FF}">
      <dgm:prSet/>
      <dgm:spPr/>
      <dgm:t>
        <a:bodyPr/>
        <a:lstStyle/>
        <a:p>
          <a:pPr algn="ctr"/>
          <a:endParaRPr lang="en-GB"/>
        </a:p>
      </dgm:t>
    </dgm:pt>
    <dgm:pt modelId="{769F0E8B-E08D-4A3D-863D-FB03E6BCA639}" type="pres">
      <dgm:prSet presAssocID="{276EDB01-43DC-4A71-AC3F-F92C36D77114}" presName="Name0" presStyleCnt="0">
        <dgm:presLayoutVars>
          <dgm:dir/>
          <dgm:animOne val="branch"/>
          <dgm:animLvl val="lvl"/>
        </dgm:presLayoutVars>
      </dgm:prSet>
      <dgm:spPr/>
    </dgm:pt>
    <dgm:pt modelId="{BAA5B096-CEE3-4320-B387-F0915C99E0F5}" type="pres">
      <dgm:prSet presAssocID="{79F7EB3C-7A1B-48A5-9062-62B70F2CB59C}" presName="chaos" presStyleCnt="0"/>
      <dgm:spPr/>
    </dgm:pt>
    <dgm:pt modelId="{F8E25F22-2D27-4321-94FA-9EDA86902A0F}" type="pres">
      <dgm:prSet presAssocID="{79F7EB3C-7A1B-48A5-9062-62B70F2CB59C}" presName="parTx1" presStyleLbl="revTx" presStyleIdx="0" presStyleCnt="9"/>
      <dgm:spPr/>
    </dgm:pt>
    <dgm:pt modelId="{BCAFF4C6-9892-4064-A322-E6243CCA5261}" type="pres">
      <dgm:prSet presAssocID="{79F7EB3C-7A1B-48A5-9062-62B70F2CB59C}" presName="desTx1" presStyleLbl="revTx" presStyleIdx="1" presStyleCnt="9">
        <dgm:presLayoutVars>
          <dgm:bulletEnabled val="1"/>
        </dgm:presLayoutVars>
      </dgm:prSet>
      <dgm:spPr/>
    </dgm:pt>
    <dgm:pt modelId="{B06AF1D8-8BFF-42D9-8249-D2A91918FCBD}" type="pres">
      <dgm:prSet presAssocID="{79F7EB3C-7A1B-48A5-9062-62B70F2CB59C}" presName="c1" presStyleLbl="node1" presStyleIdx="0" presStyleCnt="19"/>
      <dgm:spPr/>
    </dgm:pt>
    <dgm:pt modelId="{2A219FA7-082D-465F-9E1F-90E2DF08E1BF}" type="pres">
      <dgm:prSet presAssocID="{79F7EB3C-7A1B-48A5-9062-62B70F2CB59C}" presName="c2" presStyleLbl="node1" presStyleIdx="1" presStyleCnt="19"/>
      <dgm:spPr/>
    </dgm:pt>
    <dgm:pt modelId="{73C413EC-38D3-47FE-9284-AD6F39EFCB72}" type="pres">
      <dgm:prSet presAssocID="{79F7EB3C-7A1B-48A5-9062-62B70F2CB59C}" presName="c3" presStyleLbl="node1" presStyleIdx="2" presStyleCnt="19"/>
      <dgm:spPr/>
    </dgm:pt>
    <dgm:pt modelId="{D6BFB46C-B8F3-4337-87DD-49C49B319339}" type="pres">
      <dgm:prSet presAssocID="{79F7EB3C-7A1B-48A5-9062-62B70F2CB59C}" presName="c4" presStyleLbl="node1" presStyleIdx="3" presStyleCnt="19"/>
      <dgm:spPr/>
    </dgm:pt>
    <dgm:pt modelId="{987AE2DF-4452-4079-A5B8-15C192EE7B4A}" type="pres">
      <dgm:prSet presAssocID="{79F7EB3C-7A1B-48A5-9062-62B70F2CB59C}" presName="c5" presStyleLbl="node1" presStyleIdx="4" presStyleCnt="19"/>
      <dgm:spPr/>
    </dgm:pt>
    <dgm:pt modelId="{C16F2B4E-D610-4EF6-B385-0ADB83954734}" type="pres">
      <dgm:prSet presAssocID="{79F7EB3C-7A1B-48A5-9062-62B70F2CB59C}" presName="c6" presStyleLbl="node1" presStyleIdx="5" presStyleCnt="19"/>
      <dgm:spPr/>
    </dgm:pt>
    <dgm:pt modelId="{730ECD18-5E53-4ACB-A3B8-7FBE1A947668}" type="pres">
      <dgm:prSet presAssocID="{79F7EB3C-7A1B-48A5-9062-62B70F2CB59C}" presName="c7" presStyleLbl="node1" presStyleIdx="6" presStyleCnt="19"/>
      <dgm:spPr/>
    </dgm:pt>
    <dgm:pt modelId="{BB70E493-57EF-46B0-A8FE-3C1910D36408}" type="pres">
      <dgm:prSet presAssocID="{79F7EB3C-7A1B-48A5-9062-62B70F2CB59C}" presName="c8" presStyleLbl="node1" presStyleIdx="7" presStyleCnt="19"/>
      <dgm:spPr/>
    </dgm:pt>
    <dgm:pt modelId="{02341F29-7DC7-4D19-B232-4B483567208C}" type="pres">
      <dgm:prSet presAssocID="{79F7EB3C-7A1B-48A5-9062-62B70F2CB59C}" presName="c9" presStyleLbl="node1" presStyleIdx="8" presStyleCnt="19"/>
      <dgm:spPr/>
    </dgm:pt>
    <dgm:pt modelId="{EC21098F-D7DD-4455-9CD0-E32447BAFFB9}" type="pres">
      <dgm:prSet presAssocID="{79F7EB3C-7A1B-48A5-9062-62B70F2CB59C}" presName="c10" presStyleLbl="node1" presStyleIdx="9" presStyleCnt="19"/>
      <dgm:spPr/>
    </dgm:pt>
    <dgm:pt modelId="{83569F24-2843-40AF-B72F-99BB50DB0E6E}" type="pres">
      <dgm:prSet presAssocID="{79F7EB3C-7A1B-48A5-9062-62B70F2CB59C}" presName="c11" presStyleLbl="node1" presStyleIdx="10" presStyleCnt="19"/>
      <dgm:spPr/>
    </dgm:pt>
    <dgm:pt modelId="{F93089F0-BE78-4741-8BF6-90AD559F241E}" type="pres">
      <dgm:prSet presAssocID="{79F7EB3C-7A1B-48A5-9062-62B70F2CB59C}" presName="c12" presStyleLbl="node1" presStyleIdx="11" presStyleCnt="19"/>
      <dgm:spPr/>
    </dgm:pt>
    <dgm:pt modelId="{6A7B7C8B-1E51-4D24-A1A9-55650CC04632}" type="pres">
      <dgm:prSet presAssocID="{79F7EB3C-7A1B-48A5-9062-62B70F2CB59C}" presName="c13" presStyleLbl="node1" presStyleIdx="12" presStyleCnt="19"/>
      <dgm:spPr/>
    </dgm:pt>
    <dgm:pt modelId="{5C5A7FD1-75EA-4A5E-A72C-F4977CA3B3B6}" type="pres">
      <dgm:prSet presAssocID="{79F7EB3C-7A1B-48A5-9062-62B70F2CB59C}" presName="c14" presStyleLbl="node1" presStyleIdx="13" presStyleCnt="19"/>
      <dgm:spPr/>
    </dgm:pt>
    <dgm:pt modelId="{06B65810-07DD-463D-BE6F-AA742F4E732D}" type="pres">
      <dgm:prSet presAssocID="{79F7EB3C-7A1B-48A5-9062-62B70F2CB59C}" presName="c15" presStyleLbl="node1" presStyleIdx="14" presStyleCnt="19"/>
      <dgm:spPr/>
    </dgm:pt>
    <dgm:pt modelId="{5CB80EE6-0F52-467D-A90F-CD8FEAAE03E0}" type="pres">
      <dgm:prSet presAssocID="{79F7EB3C-7A1B-48A5-9062-62B70F2CB59C}" presName="c16" presStyleLbl="node1" presStyleIdx="15" presStyleCnt="19"/>
      <dgm:spPr/>
    </dgm:pt>
    <dgm:pt modelId="{BF7742A6-5CE3-4B0B-964C-5F6FD5420128}" type="pres">
      <dgm:prSet presAssocID="{79F7EB3C-7A1B-48A5-9062-62B70F2CB59C}" presName="c17" presStyleLbl="node1" presStyleIdx="16" presStyleCnt="19"/>
      <dgm:spPr/>
    </dgm:pt>
    <dgm:pt modelId="{64E4B3D8-0086-42D4-8F55-BADD640AB5F3}" type="pres">
      <dgm:prSet presAssocID="{79F7EB3C-7A1B-48A5-9062-62B70F2CB59C}" presName="c18" presStyleLbl="node1" presStyleIdx="17" presStyleCnt="19"/>
      <dgm:spPr/>
    </dgm:pt>
    <dgm:pt modelId="{67E50B14-6714-41B5-B2C6-85E7A05BC83B}" type="pres">
      <dgm:prSet presAssocID="{607BD529-3C51-469B-B3F5-698DD335E5D8}" presName="chevronComposite1" presStyleCnt="0"/>
      <dgm:spPr/>
    </dgm:pt>
    <dgm:pt modelId="{890D95FA-0549-4193-AC16-D75517470A71}" type="pres">
      <dgm:prSet presAssocID="{607BD529-3C51-469B-B3F5-698DD335E5D8}" presName="chevron1" presStyleLbl="sibTrans2D1" presStyleIdx="0" presStyleCnt="4"/>
      <dgm:spPr/>
    </dgm:pt>
    <dgm:pt modelId="{FDC91E60-AF9A-4FA7-9013-9114DC0F811D}" type="pres">
      <dgm:prSet presAssocID="{607BD529-3C51-469B-B3F5-698DD335E5D8}" presName="spChevron1" presStyleCnt="0"/>
      <dgm:spPr/>
    </dgm:pt>
    <dgm:pt modelId="{7EF77065-4352-420F-A3AE-C27450A4B91B}" type="pres">
      <dgm:prSet presAssocID="{23776071-41A5-4AEC-BE84-FE919ECDC8E4}" presName="middle" presStyleCnt="0"/>
      <dgm:spPr/>
    </dgm:pt>
    <dgm:pt modelId="{03E66207-9408-49D8-83EC-AD36E284D23C}" type="pres">
      <dgm:prSet presAssocID="{23776071-41A5-4AEC-BE84-FE919ECDC8E4}" presName="parTxMid" presStyleLbl="revTx" presStyleIdx="2" presStyleCnt="9"/>
      <dgm:spPr/>
    </dgm:pt>
    <dgm:pt modelId="{0515CB34-DF64-4813-9566-A1F80FC21D45}" type="pres">
      <dgm:prSet presAssocID="{23776071-41A5-4AEC-BE84-FE919ECDC8E4}" presName="desTxMid" presStyleLbl="revTx" presStyleIdx="3" presStyleCnt="9">
        <dgm:presLayoutVars>
          <dgm:bulletEnabled val="1"/>
        </dgm:presLayoutVars>
      </dgm:prSet>
      <dgm:spPr/>
    </dgm:pt>
    <dgm:pt modelId="{E3C53432-9101-43F7-BB79-BD80A87C1556}" type="pres">
      <dgm:prSet presAssocID="{23776071-41A5-4AEC-BE84-FE919ECDC8E4}" presName="spMid" presStyleCnt="0"/>
      <dgm:spPr/>
    </dgm:pt>
    <dgm:pt modelId="{702B8E62-F864-4C01-BAFB-BC8FD5B83C42}" type="pres">
      <dgm:prSet presAssocID="{0923091C-BF9F-4191-A244-9981C3075806}" presName="chevronComposite1" presStyleCnt="0"/>
      <dgm:spPr/>
    </dgm:pt>
    <dgm:pt modelId="{8F5AF35B-F14C-489A-AE3B-C78B02FF9C70}" type="pres">
      <dgm:prSet presAssocID="{0923091C-BF9F-4191-A244-9981C3075806}" presName="chevron1" presStyleLbl="sibTrans2D1" presStyleIdx="1" presStyleCnt="4"/>
      <dgm:spPr/>
    </dgm:pt>
    <dgm:pt modelId="{39E2AC84-3EAC-4E45-9327-95ED3248D7EC}" type="pres">
      <dgm:prSet presAssocID="{0923091C-BF9F-4191-A244-9981C3075806}" presName="spChevron1" presStyleCnt="0"/>
      <dgm:spPr/>
    </dgm:pt>
    <dgm:pt modelId="{71336D32-2794-4EF0-970A-F0EC7E845EC2}" type="pres">
      <dgm:prSet presAssocID="{DC6AEF03-6ECB-41B2-B0D3-3C234F466611}" presName="middle" presStyleCnt="0"/>
      <dgm:spPr/>
    </dgm:pt>
    <dgm:pt modelId="{F69B18B4-D52B-4F18-B39D-BF709E84D0B9}" type="pres">
      <dgm:prSet presAssocID="{DC6AEF03-6ECB-41B2-B0D3-3C234F466611}" presName="parTxMid" presStyleLbl="revTx" presStyleIdx="4" presStyleCnt="9"/>
      <dgm:spPr/>
    </dgm:pt>
    <dgm:pt modelId="{85FD2275-CE26-4F89-9D7F-0BE7AC8D4107}" type="pres">
      <dgm:prSet presAssocID="{DC6AEF03-6ECB-41B2-B0D3-3C234F466611}" presName="desTxMid" presStyleLbl="revTx" presStyleIdx="5" presStyleCnt="9">
        <dgm:presLayoutVars>
          <dgm:bulletEnabled val="1"/>
        </dgm:presLayoutVars>
      </dgm:prSet>
      <dgm:spPr/>
    </dgm:pt>
    <dgm:pt modelId="{41F0184D-6FBC-441A-B375-4870A71DD4D2}" type="pres">
      <dgm:prSet presAssocID="{DC6AEF03-6ECB-41B2-B0D3-3C234F466611}" presName="spMid" presStyleCnt="0"/>
      <dgm:spPr/>
    </dgm:pt>
    <dgm:pt modelId="{8D50E3FB-E8AB-42BF-9009-C1C5AA5CDBE3}" type="pres">
      <dgm:prSet presAssocID="{879BDB73-372E-47A8-9216-75BB3526DD5A}" presName="chevronComposite1" presStyleCnt="0"/>
      <dgm:spPr/>
    </dgm:pt>
    <dgm:pt modelId="{C24311C3-B4A8-4CD3-B01A-12BA0DF2D456}" type="pres">
      <dgm:prSet presAssocID="{879BDB73-372E-47A8-9216-75BB3526DD5A}" presName="chevron1" presStyleLbl="sibTrans2D1" presStyleIdx="2" presStyleCnt="4"/>
      <dgm:spPr/>
    </dgm:pt>
    <dgm:pt modelId="{753E5C90-3D96-4B4B-A45C-76549307CB3C}" type="pres">
      <dgm:prSet presAssocID="{879BDB73-372E-47A8-9216-75BB3526DD5A}" presName="spChevron1" presStyleCnt="0"/>
      <dgm:spPr/>
    </dgm:pt>
    <dgm:pt modelId="{F31D3544-D3C3-4F7E-9354-842455194226}" type="pres">
      <dgm:prSet presAssocID="{D0B1089C-F00A-4CD0-83C0-E9F6E8A5DBDE}" presName="middle" presStyleCnt="0"/>
      <dgm:spPr/>
    </dgm:pt>
    <dgm:pt modelId="{7119837E-6694-4E87-891C-88E5DA695995}" type="pres">
      <dgm:prSet presAssocID="{D0B1089C-F00A-4CD0-83C0-E9F6E8A5DBDE}" presName="parTxMid" presStyleLbl="revTx" presStyleIdx="6" presStyleCnt="9"/>
      <dgm:spPr/>
    </dgm:pt>
    <dgm:pt modelId="{56C6A022-88DE-4D55-BBA1-739DDD9FA7DD}" type="pres">
      <dgm:prSet presAssocID="{D0B1089C-F00A-4CD0-83C0-E9F6E8A5DBDE}" presName="desTxMid" presStyleLbl="revTx" presStyleIdx="7" presStyleCnt="9">
        <dgm:presLayoutVars>
          <dgm:bulletEnabled val="1"/>
        </dgm:presLayoutVars>
      </dgm:prSet>
      <dgm:spPr/>
    </dgm:pt>
    <dgm:pt modelId="{66B214BE-50F9-4168-9F33-3900DFEB1713}" type="pres">
      <dgm:prSet presAssocID="{D0B1089C-F00A-4CD0-83C0-E9F6E8A5DBDE}" presName="spMid" presStyleCnt="0"/>
      <dgm:spPr/>
    </dgm:pt>
    <dgm:pt modelId="{7C9C3C99-3D84-477C-A5FC-F3F87F2ED3F5}" type="pres">
      <dgm:prSet presAssocID="{1D3BA684-51BD-4EC5-8621-8278BAD5785E}" presName="chevronComposite1" presStyleCnt="0"/>
      <dgm:spPr/>
    </dgm:pt>
    <dgm:pt modelId="{C0E28239-C3F8-43A6-BA19-86FEA8D887D7}" type="pres">
      <dgm:prSet presAssocID="{1D3BA684-51BD-4EC5-8621-8278BAD5785E}" presName="chevron1" presStyleLbl="sibTrans2D1" presStyleIdx="3" presStyleCnt="4"/>
      <dgm:spPr/>
    </dgm:pt>
    <dgm:pt modelId="{F182A677-742A-410C-B223-BC2F5834C34F}" type="pres">
      <dgm:prSet presAssocID="{1D3BA684-51BD-4EC5-8621-8278BAD5785E}" presName="spChevron1" presStyleCnt="0"/>
      <dgm:spPr/>
    </dgm:pt>
    <dgm:pt modelId="{32490F17-63DF-4658-AB7F-84A2FE044E94}" type="pres">
      <dgm:prSet presAssocID="{035AF358-E65A-47FE-BD7C-477E90CC5C92}" presName="last" presStyleCnt="0"/>
      <dgm:spPr/>
    </dgm:pt>
    <dgm:pt modelId="{EE845477-9E4A-454F-B52C-23C480C8D7CF}" type="pres">
      <dgm:prSet presAssocID="{035AF358-E65A-47FE-BD7C-477E90CC5C92}" presName="circleTx" presStyleLbl="node1" presStyleIdx="18" presStyleCnt="19"/>
      <dgm:spPr/>
    </dgm:pt>
    <dgm:pt modelId="{08C13D8C-FEE4-4638-AA51-AE28B6AD01B1}" type="pres">
      <dgm:prSet presAssocID="{035AF358-E65A-47FE-BD7C-477E90CC5C92}" presName="desTxN" presStyleLbl="revTx" presStyleIdx="8" presStyleCnt="9">
        <dgm:presLayoutVars>
          <dgm:bulletEnabled val="1"/>
        </dgm:presLayoutVars>
      </dgm:prSet>
      <dgm:spPr/>
    </dgm:pt>
    <dgm:pt modelId="{A85E91A2-288A-42C8-A547-B835B6FB16FF}" type="pres">
      <dgm:prSet presAssocID="{035AF358-E65A-47FE-BD7C-477E90CC5C92}" presName="spN" presStyleCnt="0"/>
      <dgm:spPr/>
    </dgm:pt>
  </dgm:ptLst>
  <dgm:cxnLst>
    <dgm:cxn modelId="{5F156000-5E59-4612-BFB4-FEC045146AD5}" type="presOf" srcId="{EA77FAC3-10F7-45F3-BD2F-9DEA0B21016F}" destId="{85FD2275-CE26-4F89-9D7F-0BE7AC8D4107}" srcOrd="0" destOrd="1" presId="urn:microsoft.com/office/officeart/2009/3/layout/RandomtoResultProcess"/>
    <dgm:cxn modelId="{3CE30E1A-4B00-43F4-96B2-C87BC0AF5E8B}" srcId="{79F7EB3C-7A1B-48A5-9062-62B70F2CB59C}" destId="{3875F88A-E198-4B02-8740-CFC94B08C823}" srcOrd="0" destOrd="0" parTransId="{92691323-8B75-40EA-B4E7-CA8935E16F1D}" sibTransId="{57DCDD34-0BA5-47BA-BBB0-A5764407D347}"/>
    <dgm:cxn modelId="{3B6BCD24-C8CC-467B-BBEE-A3588713F6FF}" srcId="{DC6AEF03-6ECB-41B2-B0D3-3C234F466611}" destId="{EA77FAC3-10F7-45F3-BD2F-9DEA0B21016F}" srcOrd="1" destOrd="0" parTransId="{2907F8CD-DFD4-47C7-AD89-FC5438781E67}" sibTransId="{48B778F6-AD0E-45C6-8FED-70825BFE3D8A}"/>
    <dgm:cxn modelId="{ED4B1B26-5A83-4AA2-8483-9E00EE22D309}" type="presOf" srcId="{035AF358-E65A-47FE-BD7C-477E90CC5C92}" destId="{EE845477-9E4A-454F-B52C-23C480C8D7CF}" srcOrd="0" destOrd="0" presId="urn:microsoft.com/office/officeart/2009/3/layout/RandomtoResultProcess"/>
    <dgm:cxn modelId="{E85E8D2C-C87B-439B-ABBD-0E46B3DF1643}" type="presOf" srcId="{276EDB01-43DC-4A71-AC3F-F92C36D77114}" destId="{769F0E8B-E08D-4A3D-863D-FB03E6BCA639}" srcOrd="0" destOrd="0" presId="urn:microsoft.com/office/officeart/2009/3/layout/RandomtoResultProcess"/>
    <dgm:cxn modelId="{3CF8F335-B049-4B7D-AD6B-6AD87DA85894}" srcId="{DC6AEF03-6ECB-41B2-B0D3-3C234F466611}" destId="{27D5152C-C4B7-4ED2-8985-037CB8548AD2}" srcOrd="0" destOrd="0" parTransId="{576A0CDB-D379-4A09-955C-06DBFFBD8B58}" sibTransId="{69BD6B98-CD15-4BD4-8DE9-16EF73D189E1}"/>
    <dgm:cxn modelId="{77561C42-CDA7-4DA1-81B3-B2492CA66541}" type="presOf" srcId="{D0B1089C-F00A-4CD0-83C0-E9F6E8A5DBDE}" destId="{7119837E-6694-4E87-891C-88E5DA695995}" srcOrd="0" destOrd="0" presId="urn:microsoft.com/office/officeart/2009/3/layout/RandomtoResultProcess"/>
    <dgm:cxn modelId="{4353CF42-B594-4A7F-AB24-EBA785780CEA}" srcId="{276EDB01-43DC-4A71-AC3F-F92C36D77114}" destId="{79F7EB3C-7A1B-48A5-9062-62B70F2CB59C}" srcOrd="0" destOrd="0" parTransId="{F48AC8D4-41F6-4E51-82ED-E8523F8AE1D2}" sibTransId="{607BD529-3C51-469B-B3F5-698DD335E5D8}"/>
    <dgm:cxn modelId="{2D4F1A67-237B-4EFB-A580-89A6719D857B}" srcId="{276EDB01-43DC-4A71-AC3F-F92C36D77114}" destId="{035AF358-E65A-47FE-BD7C-477E90CC5C92}" srcOrd="4" destOrd="0" parTransId="{DD50244D-9F58-496C-8975-A8CC6784842A}" sibTransId="{75EC190F-2D76-4C49-8DC0-A4686EE01848}"/>
    <dgm:cxn modelId="{B6FBAF4E-CFAA-40FC-9A95-20FC2959BF49}" srcId="{79F7EB3C-7A1B-48A5-9062-62B70F2CB59C}" destId="{E6FD01E2-8CFD-4B7D-9FA2-DC008F6F8BE9}" srcOrd="1" destOrd="0" parTransId="{F1FCF091-CE50-488A-A6B1-7F1EA15F0C2D}" sibTransId="{E69037BB-EEA6-436F-9409-D0709930A938}"/>
    <dgm:cxn modelId="{E6C5484F-B758-4438-965D-6802E42EB620}" srcId="{276EDB01-43DC-4A71-AC3F-F92C36D77114}" destId="{23776071-41A5-4AEC-BE84-FE919ECDC8E4}" srcOrd="1" destOrd="0" parTransId="{2172246C-AE1E-4A12-A3B1-ED963883B7E9}" sibTransId="{0923091C-BF9F-4191-A244-9981C3075806}"/>
    <dgm:cxn modelId="{32231885-99DE-4D88-A68C-E45C4043FFF1}" type="presOf" srcId="{23776071-41A5-4AEC-BE84-FE919ECDC8E4}" destId="{03E66207-9408-49D8-83EC-AD36E284D23C}" srcOrd="0" destOrd="0" presId="urn:microsoft.com/office/officeart/2009/3/layout/RandomtoResultProcess"/>
    <dgm:cxn modelId="{4BDBFD90-FA6C-463D-820F-662460E0259B}" srcId="{276EDB01-43DC-4A71-AC3F-F92C36D77114}" destId="{D0B1089C-F00A-4CD0-83C0-E9F6E8A5DBDE}" srcOrd="3" destOrd="0" parTransId="{81CC3F4B-11EE-4FD8-9E2E-F39472D8B745}" sibTransId="{1D3BA684-51BD-4EC5-8621-8278BAD5785E}"/>
    <dgm:cxn modelId="{C7D04C92-7179-46C1-8AE7-1B40F0C37D2A}" srcId="{035AF358-E65A-47FE-BD7C-477E90CC5C92}" destId="{A0598D21-0B50-45C3-9F39-8C0D413A78B7}" srcOrd="0" destOrd="0" parTransId="{980EC435-A6B4-4142-81F9-206302E11CDA}" sibTransId="{E25EC828-5A21-46BD-B7C9-4ACA76948A44}"/>
    <dgm:cxn modelId="{5A4DAE92-2F5F-4A8A-BB49-85E4FD97F31B}" srcId="{D0B1089C-F00A-4CD0-83C0-E9F6E8A5DBDE}" destId="{EFD2B60D-5582-4051-B822-EDE87BBA9B0F}" srcOrd="0" destOrd="0" parTransId="{BFB48C5C-9A95-410D-AFA3-BEE7044F2549}" sibTransId="{C4771FDA-43C2-485F-B210-6C8830C7C569}"/>
    <dgm:cxn modelId="{B17D5A96-AC3F-4D1B-8F2B-5664E810B521}" type="presOf" srcId="{0C9AEAAE-D92A-4A8B-A69B-C667E8B65E9A}" destId="{0515CB34-DF64-4813-9566-A1F80FC21D45}" srcOrd="0" destOrd="1" presId="urn:microsoft.com/office/officeart/2009/3/layout/RandomtoResultProcess"/>
    <dgm:cxn modelId="{A3A966BD-760A-424D-838F-FFFB639A1802}" srcId="{276EDB01-43DC-4A71-AC3F-F92C36D77114}" destId="{DC6AEF03-6ECB-41B2-B0D3-3C234F466611}" srcOrd="2" destOrd="0" parTransId="{08345081-558E-4A81-8A2E-B01339C1D450}" sibTransId="{879BDB73-372E-47A8-9216-75BB3526DD5A}"/>
    <dgm:cxn modelId="{3E237DBE-B8B1-41AD-B391-B5E01B30EADA}" srcId="{035AF358-E65A-47FE-BD7C-477E90CC5C92}" destId="{BA852418-63DA-4A82-9C06-485D3D34CA53}" srcOrd="1" destOrd="0" parTransId="{4FD6D1EC-F376-4B30-BBFB-011C330DBB50}" sibTransId="{D97D05B2-F4B2-46F3-9EC5-FE8CFE3B8D00}"/>
    <dgm:cxn modelId="{3B6C1FBF-B617-44AA-8258-EF696872A558}" type="presOf" srcId="{27D5152C-C4B7-4ED2-8985-037CB8548AD2}" destId="{85FD2275-CE26-4F89-9D7F-0BE7AC8D4107}" srcOrd="0" destOrd="0" presId="urn:microsoft.com/office/officeart/2009/3/layout/RandomtoResultProcess"/>
    <dgm:cxn modelId="{6A4F61C6-ACC8-4C97-8707-46B2C7FB11F1}" type="presOf" srcId="{BA852418-63DA-4A82-9C06-485D3D34CA53}" destId="{08C13D8C-FEE4-4638-AA51-AE28B6AD01B1}" srcOrd="0" destOrd="1" presId="urn:microsoft.com/office/officeart/2009/3/layout/RandomtoResultProcess"/>
    <dgm:cxn modelId="{5C1804CF-9631-487A-9BED-0343D9312FAA}" type="presOf" srcId="{052EC8BD-6DE4-46C1-9816-CDE837D74449}" destId="{0515CB34-DF64-4813-9566-A1F80FC21D45}" srcOrd="0" destOrd="0" presId="urn:microsoft.com/office/officeart/2009/3/layout/RandomtoResultProcess"/>
    <dgm:cxn modelId="{05304ED9-6546-418E-896B-6C2B8937CA79}" type="presOf" srcId="{E6FD01E2-8CFD-4B7D-9FA2-DC008F6F8BE9}" destId="{BCAFF4C6-9892-4064-A322-E6243CCA5261}" srcOrd="0" destOrd="1" presId="urn:microsoft.com/office/officeart/2009/3/layout/RandomtoResultProcess"/>
    <dgm:cxn modelId="{A2B1F1D9-27FE-4070-A125-3EFE1DD0C980}" type="presOf" srcId="{A0598D21-0B50-45C3-9F39-8C0D413A78B7}" destId="{08C13D8C-FEE4-4638-AA51-AE28B6AD01B1}" srcOrd="0" destOrd="0" presId="urn:microsoft.com/office/officeart/2009/3/layout/RandomtoResultProcess"/>
    <dgm:cxn modelId="{A52FAEE4-EDB0-4B34-9824-825850885CD8}" type="presOf" srcId="{79F7EB3C-7A1B-48A5-9062-62B70F2CB59C}" destId="{F8E25F22-2D27-4321-94FA-9EDA86902A0F}" srcOrd="0" destOrd="0" presId="urn:microsoft.com/office/officeart/2009/3/layout/RandomtoResultProcess"/>
    <dgm:cxn modelId="{AD3883E7-FF81-4C75-B570-78339F1D9DE2}" srcId="{23776071-41A5-4AEC-BE84-FE919ECDC8E4}" destId="{052EC8BD-6DE4-46C1-9816-CDE837D74449}" srcOrd="0" destOrd="0" parTransId="{7B17EE66-57B9-4BAC-B6E8-71DD73AFD0E3}" sibTransId="{47F836AF-7381-405C-B985-2EFC0FF7EF6A}"/>
    <dgm:cxn modelId="{BA0BE3EB-D682-4849-A4DF-BC3E1358531F}" type="presOf" srcId="{EFD2B60D-5582-4051-B822-EDE87BBA9B0F}" destId="{56C6A022-88DE-4D55-BBA1-739DDD9FA7DD}" srcOrd="0" destOrd="0" presId="urn:microsoft.com/office/officeart/2009/3/layout/RandomtoResultProcess"/>
    <dgm:cxn modelId="{36C7B2EE-F658-4CA6-899A-464F4C3A9B7C}" type="presOf" srcId="{3875F88A-E198-4B02-8740-CFC94B08C823}" destId="{BCAFF4C6-9892-4064-A322-E6243CCA5261}" srcOrd="0" destOrd="0" presId="urn:microsoft.com/office/officeart/2009/3/layout/RandomtoResultProcess"/>
    <dgm:cxn modelId="{A97C3DF0-5789-4780-9F1D-870B532620E2}" srcId="{23776071-41A5-4AEC-BE84-FE919ECDC8E4}" destId="{0C9AEAAE-D92A-4A8B-A69B-C667E8B65E9A}" srcOrd="1" destOrd="0" parTransId="{BF45C7FF-B3BF-490A-9145-AD5E76DA41B6}" sibTransId="{51509387-309D-4A33-A795-2CACC86A1379}"/>
    <dgm:cxn modelId="{33EBF7F2-24B0-494E-A014-8F36CCAF35BA}" srcId="{D0B1089C-F00A-4CD0-83C0-E9F6E8A5DBDE}" destId="{480DED04-1968-4CF8-8FEF-61D2E2663DB2}" srcOrd="1" destOrd="0" parTransId="{5F61BB5D-BEA1-4F24-A7CE-06F5C19DF4F2}" sibTransId="{2377C9CE-76BB-4E24-93B2-7F285D3185D9}"/>
    <dgm:cxn modelId="{591301F5-4AF8-4C56-913D-8A3AFFF729D3}" type="presOf" srcId="{DC6AEF03-6ECB-41B2-B0D3-3C234F466611}" destId="{F69B18B4-D52B-4F18-B39D-BF709E84D0B9}" srcOrd="0" destOrd="0" presId="urn:microsoft.com/office/officeart/2009/3/layout/RandomtoResultProcess"/>
    <dgm:cxn modelId="{2CDE69F7-0E06-4FB7-A843-174CBC3DFA73}" type="presOf" srcId="{480DED04-1968-4CF8-8FEF-61D2E2663DB2}" destId="{56C6A022-88DE-4D55-BBA1-739DDD9FA7DD}" srcOrd="0" destOrd="1" presId="urn:microsoft.com/office/officeart/2009/3/layout/RandomtoResultProcess"/>
    <dgm:cxn modelId="{C5CAA2A8-5179-49B4-8EC6-BACA614E8D5D}" type="presParOf" srcId="{769F0E8B-E08D-4A3D-863D-FB03E6BCA639}" destId="{BAA5B096-CEE3-4320-B387-F0915C99E0F5}" srcOrd="0" destOrd="0" presId="urn:microsoft.com/office/officeart/2009/3/layout/RandomtoResultProcess"/>
    <dgm:cxn modelId="{84FBE4B3-3F88-4842-BAAF-A63F510BC59D}" type="presParOf" srcId="{BAA5B096-CEE3-4320-B387-F0915C99E0F5}" destId="{F8E25F22-2D27-4321-94FA-9EDA86902A0F}" srcOrd="0" destOrd="0" presId="urn:microsoft.com/office/officeart/2009/3/layout/RandomtoResultProcess"/>
    <dgm:cxn modelId="{B3212D12-9ECC-4E6F-9C0A-722EE47A6E7B}" type="presParOf" srcId="{BAA5B096-CEE3-4320-B387-F0915C99E0F5}" destId="{BCAFF4C6-9892-4064-A322-E6243CCA5261}" srcOrd="1" destOrd="0" presId="urn:microsoft.com/office/officeart/2009/3/layout/RandomtoResultProcess"/>
    <dgm:cxn modelId="{54AC156A-2854-44ED-9C2C-EFA53F643607}" type="presParOf" srcId="{BAA5B096-CEE3-4320-B387-F0915C99E0F5}" destId="{B06AF1D8-8BFF-42D9-8249-D2A91918FCBD}" srcOrd="2" destOrd="0" presId="urn:microsoft.com/office/officeart/2009/3/layout/RandomtoResultProcess"/>
    <dgm:cxn modelId="{F80AABF5-DBB9-4833-A249-2F21228787D4}" type="presParOf" srcId="{BAA5B096-CEE3-4320-B387-F0915C99E0F5}" destId="{2A219FA7-082D-465F-9E1F-90E2DF08E1BF}" srcOrd="3" destOrd="0" presId="urn:microsoft.com/office/officeart/2009/3/layout/RandomtoResultProcess"/>
    <dgm:cxn modelId="{3F4CD0FD-80ED-4AF1-B27D-E5A49C06436F}" type="presParOf" srcId="{BAA5B096-CEE3-4320-B387-F0915C99E0F5}" destId="{73C413EC-38D3-47FE-9284-AD6F39EFCB72}" srcOrd="4" destOrd="0" presId="urn:microsoft.com/office/officeart/2009/3/layout/RandomtoResultProcess"/>
    <dgm:cxn modelId="{5D42872D-0F41-45AA-AE19-BE2FA6ADC9EC}" type="presParOf" srcId="{BAA5B096-CEE3-4320-B387-F0915C99E0F5}" destId="{D6BFB46C-B8F3-4337-87DD-49C49B319339}" srcOrd="5" destOrd="0" presId="urn:microsoft.com/office/officeart/2009/3/layout/RandomtoResultProcess"/>
    <dgm:cxn modelId="{E877B3EA-A801-4A92-BDD3-328B22966BE0}" type="presParOf" srcId="{BAA5B096-CEE3-4320-B387-F0915C99E0F5}" destId="{987AE2DF-4452-4079-A5B8-15C192EE7B4A}" srcOrd="6" destOrd="0" presId="urn:microsoft.com/office/officeart/2009/3/layout/RandomtoResultProcess"/>
    <dgm:cxn modelId="{6F69007A-FD70-44D7-9BC8-4FAB9225CB92}" type="presParOf" srcId="{BAA5B096-CEE3-4320-B387-F0915C99E0F5}" destId="{C16F2B4E-D610-4EF6-B385-0ADB83954734}" srcOrd="7" destOrd="0" presId="urn:microsoft.com/office/officeart/2009/3/layout/RandomtoResultProcess"/>
    <dgm:cxn modelId="{097D25F1-0660-453D-853E-34355638ADB7}" type="presParOf" srcId="{BAA5B096-CEE3-4320-B387-F0915C99E0F5}" destId="{730ECD18-5E53-4ACB-A3B8-7FBE1A947668}" srcOrd="8" destOrd="0" presId="urn:microsoft.com/office/officeart/2009/3/layout/RandomtoResultProcess"/>
    <dgm:cxn modelId="{6FC4475E-E5D4-4246-A6C7-E10F265BB9BE}" type="presParOf" srcId="{BAA5B096-CEE3-4320-B387-F0915C99E0F5}" destId="{BB70E493-57EF-46B0-A8FE-3C1910D36408}" srcOrd="9" destOrd="0" presId="urn:microsoft.com/office/officeart/2009/3/layout/RandomtoResultProcess"/>
    <dgm:cxn modelId="{55E3D058-E95B-4992-8D7E-1EE379E78369}" type="presParOf" srcId="{BAA5B096-CEE3-4320-B387-F0915C99E0F5}" destId="{02341F29-7DC7-4D19-B232-4B483567208C}" srcOrd="10" destOrd="0" presId="urn:microsoft.com/office/officeart/2009/3/layout/RandomtoResultProcess"/>
    <dgm:cxn modelId="{D1D0595D-2A65-4675-8943-B5D639E20FC7}" type="presParOf" srcId="{BAA5B096-CEE3-4320-B387-F0915C99E0F5}" destId="{EC21098F-D7DD-4455-9CD0-E32447BAFFB9}" srcOrd="11" destOrd="0" presId="urn:microsoft.com/office/officeart/2009/3/layout/RandomtoResultProcess"/>
    <dgm:cxn modelId="{A63ADCD2-F041-4607-B6AF-9E3D583B838B}" type="presParOf" srcId="{BAA5B096-CEE3-4320-B387-F0915C99E0F5}" destId="{83569F24-2843-40AF-B72F-99BB50DB0E6E}" srcOrd="12" destOrd="0" presId="urn:microsoft.com/office/officeart/2009/3/layout/RandomtoResultProcess"/>
    <dgm:cxn modelId="{A4991391-A593-42BA-837C-5974D84B87BD}" type="presParOf" srcId="{BAA5B096-CEE3-4320-B387-F0915C99E0F5}" destId="{F93089F0-BE78-4741-8BF6-90AD559F241E}" srcOrd="13" destOrd="0" presId="urn:microsoft.com/office/officeart/2009/3/layout/RandomtoResultProcess"/>
    <dgm:cxn modelId="{7DE51834-A648-41A9-A656-036CE5124F81}" type="presParOf" srcId="{BAA5B096-CEE3-4320-B387-F0915C99E0F5}" destId="{6A7B7C8B-1E51-4D24-A1A9-55650CC04632}" srcOrd="14" destOrd="0" presId="urn:microsoft.com/office/officeart/2009/3/layout/RandomtoResultProcess"/>
    <dgm:cxn modelId="{39F4DBAB-C5D8-480A-B2EF-61A0D6CDAD9B}" type="presParOf" srcId="{BAA5B096-CEE3-4320-B387-F0915C99E0F5}" destId="{5C5A7FD1-75EA-4A5E-A72C-F4977CA3B3B6}" srcOrd="15" destOrd="0" presId="urn:microsoft.com/office/officeart/2009/3/layout/RandomtoResultProcess"/>
    <dgm:cxn modelId="{792F33B6-6EB4-4E31-85BC-99903F7C0743}" type="presParOf" srcId="{BAA5B096-CEE3-4320-B387-F0915C99E0F5}" destId="{06B65810-07DD-463D-BE6F-AA742F4E732D}" srcOrd="16" destOrd="0" presId="urn:microsoft.com/office/officeart/2009/3/layout/RandomtoResultProcess"/>
    <dgm:cxn modelId="{DE0996C7-9304-4378-9FE8-ECE2A32464F5}" type="presParOf" srcId="{BAA5B096-CEE3-4320-B387-F0915C99E0F5}" destId="{5CB80EE6-0F52-467D-A90F-CD8FEAAE03E0}" srcOrd="17" destOrd="0" presId="urn:microsoft.com/office/officeart/2009/3/layout/RandomtoResultProcess"/>
    <dgm:cxn modelId="{D755A390-E205-404D-B45E-A0A8878FB7BA}" type="presParOf" srcId="{BAA5B096-CEE3-4320-B387-F0915C99E0F5}" destId="{BF7742A6-5CE3-4B0B-964C-5F6FD5420128}" srcOrd="18" destOrd="0" presId="urn:microsoft.com/office/officeart/2009/3/layout/RandomtoResultProcess"/>
    <dgm:cxn modelId="{92DC2061-C4B8-490E-A4E6-020317618C81}" type="presParOf" srcId="{BAA5B096-CEE3-4320-B387-F0915C99E0F5}" destId="{64E4B3D8-0086-42D4-8F55-BADD640AB5F3}" srcOrd="19" destOrd="0" presId="urn:microsoft.com/office/officeart/2009/3/layout/RandomtoResultProcess"/>
    <dgm:cxn modelId="{2026217B-68F2-4E61-8BB2-5B2D249ADE51}" type="presParOf" srcId="{769F0E8B-E08D-4A3D-863D-FB03E6BCA639}" destId="{67E50B14-6714-41B5-B2C6-85E7A05BC83B}" srcOrd="1" destOrd="0" presId="urn:microsoft.com/office/officeart/2009/3/layout/RandomtoResultProcess"/>
    <dgm:cxn modelId="{A6F3AC97-0834-470E-A162-CAD5C0D7D5E2}" type="presParOf" srcId="{67E50B14-6714-41B5-B2C6-85E7A05BC83B}" destId="{890D95FA-0549-4193-AC16-D75517470A71}" srcOrd="0" destOrd="0" presId="urn:microsoft.com/office/officeart/2009/3/layout/RandomtoResultProcess"/>
    <dgm:cxn modelId="{90F40873-81CA-4AC7-B17A-4490452AD2BC}" type="presParOf" srcId="{67E50B14-6714-41B5-B2C6-85E7A05BC83B}" destId="{FDC91E60-AF9A-4FA7-9013-9114DC0F811D}" srcOrd="1" destOrd="0" presId="urn:microsoft.com/office/officeart/2009/3/layout/RandomtoResultProcess"/>
    <dgm:cxn modelId="{E5E24F5B-8864-4A44-8767-4D2F1DAE25B6}" type="presParOf" srcId="{769F0E8B-E08D-4A3D-863D-FB03E6BCA639}" destId="{7EF77065-4352-420F-A3AE-C27450A4B91B}" srcOrd="2" destOrd="0" presId="urn:microsoft.com/office/officeart/2009/3/layout/RandomtoResultProcess"/>
    <dgm:cxn modelId="{DA67E22F-79F8-4904-9035-BFF5B93C8263}" type="presParOf" srcId="{7EF77065-4352-420F-A3AE-C27450A4B91B}" destId="{03E66207-9408-49D8-83EC-AD36E284D23C}" srcOrd="0" destOrd="0" presId="urn:microsoft.com/office/officeart/2009/3/layout/RandomtoResultProcess"/>
    <dgm:cxn modelId="{EDD7F167-A350-4BDE-9075-419A2294DD2E}" type="presParOf" srcId="{7EF77065-4352-420F-A3AE-C27450A4B91B}" destId="{0515CB34-DF64-4813-9566-A1F80FC21D45}" srcOrd="1" destOrd="0" presId="urn:microsoft.com/office/officeart/2009/3/layout/RandomtoResultProcess"/>
    <dgm:cxn modelId="{6785AA9F-54F4-46F7-8591-22FC5A399E02}" type="presParOf" srcId="{7EF77065-4352-420F-A3AE-C27450A4B91B}" destId="{E3C53432-9101-43F7-BB79-BD80A87C1556}" srcOrd="2" destOrd="0" presId="urn:microsoft.com/office/officeart/2009/3/layout/RandomtoResultProcess"/>
    <dgm:cxn modelId="{0542C57B-A94D-4738-AD67-BDF599D4A272}" type="presParOf" srcId="{769F0E8B-E08D-4A3D-863D-FB03E6BCA639}" destId="{702B8E62-F864-4C01-BAFB-BC8FD5B83C42}" srcOrd="3" destOrd="0" presId="urn:microsoft.com/office/officeart/2009/3/layout/RandomtoResultProcess"/>
    <dgm:cxn modelId="{7925F36B-C045-426D-A90B-096F5115CD62}" type="presParOf" srcId="{702B8E62-F864-4C01-BAFB-BC8FD5B83C42}" destId="{8F5AF35B-F14C-489A-AE3B-C78B02FF9C70}" srcOrd="0" destOrd="0" presId="urn:microsoft.com/office/officeart/2009/3/layout/RandomtoResultProcess"/>
    <dgm:cxn modelId="{28F5B941-C112-489E-A058-D2F9EEADDD7F}" type="presParOf" srcId="{702B8E62-F864-4C01-BAFB-BC8FD5B83C42}" destId="{39E2AC84-3EAC-4E45-9327-95ED3248D7EC}" srcOrd="1" destOrd="0" presId="urn:microsoft.com/office/officeart/2009/3/layout/RandomtoResultProcess"/>
    <dgm:cxn modelId="{F9B6D17F-6572-4B1A-A59D-DC0B1A7E270A}" type="presParOf" srcId="{769F0E8B-E08D-4A3D-863D-FB03E6BCA639}" destId="{71336D32-2794-4EF0-970A-F0EC7E845EC2}" srcOrd="4" destOrd="0" presId="urn:microsoft.com/office/officeart/2009/3/layout/RandomtoResultProcess"/>
    <dgm:cxn modelId="{94BB9632-0DBB-4519-B018-BEEEE7BEEA46}" type="presParOf" srcId="{71336D32-2794-4EF0-970A-F0EC7E845EC2}" destId="{F69B18B4-D52B-4F18-B39D-BF709E84D0B9}" srcOrd="0" destOrd="0" presId="urn:microsoft.com/office/officeart/2009/3/layout/RandomtoResultProcess"/>
    <dgm:cxn modelId="{30A80124-AF5E-4764-856E-29F56BA08C80}" type="presParOf" srcId="{71336D32-2794-4EF0-970A-F0EC7E845EC2}" destId="{85FD2275-CE26-4F89-9D7F-0BE7AC8D4107}" srcOrd="1" destOrd="0" presId="urn:microsoft.com/office/officeart/2009/3/layout/RandomtoResultProcess"/>
    <dgm:cxn modelId="{1A0002E0-D28D-47D8-A8EA-9B183C1BF9B3}" type="presParOf" srcId="{71336D32-2794-4EF0-970A-F0EC7E845EC2}" destId="{41F0184D-6FBC-441A-B375-4870A71DD4D2}" srcOrd="2" destOrd="0" presId="urn:microsoft.com/office/officeart/2009/3/layout/RandomtoResultProcess"/>
    <dgm:cxn modelId="{5C9F9B8E-EA35-4604-A761-AD3425924042}" type="presParOf" srcId="{769F0E8B-E08D-4A3D-863D-FB03E6BCA639}" destId="{8D50E3FB-E8AB-42BF-9009-C1C5AA5CDBE3}" srcOrd="5" destOrd="0" presId="urn:microsoft.com/office/officeart/2009/3/layout/RandomtoResultProcess"/>
    <dgm:cxn modelId="{2768A4E6-70B0-4699-B382-CBCCD355A873}" type="presParOf" srcId="{8D50E3FB-E8AB-42BF-9009-C1C5AA5CDBE3}" destId="{C24311C3-B4A8-4CD3-B01A-12BA0DF2D456}" srcOrd="0" destOrd="0" presId="urn:microsoft.com/office/officeart/2009/3/layout/RandomtoResultProcess"/>
    <dgm:cxn modelId="{71F9AE89-0D29-4F5A-BE01-064D5B9FA974}" type="presParOf" srcId="{8D50E3FB-E8AB-42BF-9009-C1C5AA5CDBE3}" destId="{753E5C90-3D96-4B4B-A45C-76549307CB3C}" srcOrd="1" destOrd="0" presId="urn:microsoft.com/office/officeart/2009/3/layout/RandomtoResultProcess"/>
    <dgm:cxn modelId="{E95814CE-BF27-4D73-AA0B-F70766A379B2}" type="presParOf" srcId="{769F0E8B-E08D-4A3D-863D-FB03E6BCA639}" destId="{F31D3544-D3C3-4F7E-9354-842455194226}" srcOrd="6" destOrd="0" presId="urn:microsoft.com/office/officeart/2009/3/layout/RandomtoResultProcess"/>
    <dgm:cxn modelId="{FC71033B-FC93-4E08-90AD-803165AEE9F2}" type="presParOf" srcId="{F31D3544-D3C3-4F7E-9354-842455194226}" destId="{7119837E-6694-4E87-891C-88E5DA695995}" srcOrd="0" destOrd="0" presId="urn:microsoft.com/office/officeart/2009/3/layout/RandomtoResultProcess"/>
    <dgm:cxn modelId="{1D2586AE-ECBE-4432-8B4C-5501A7AAA6F6}" type="presParOf" srcId="{F31D3544-D3C3-4F7E-9354-842455194226}" destId="{56C6A022-88DE-4D55-BBA1-739DDD9FA7DD}" srcOrd="1" destOrd="0" presId="urn:microsoft.com/office/officeart/2009/3/layout/RandomtoResultProcess"/>
    <dgm:cxn modelId="{80EC832E-3A05-4294-A103-D3A1AF6B75A9}" type="presParOf" srcId="{F31D3544-D3C3-4F7E-9354-842455194226}" destId="{66B214BE-50F9-4168-9F33-3900DFEB1713}" srcOrd="2" destOrd="0" presId="urn:microsoft.com/office/officeart/2009/3/layout/RandomtoResultProcess"/>
    <dgm:cxn modelId="{99E3884F-9420-44F3-8E0F-1EC8538039EC}" type="presParOf" srcId="{769F0E8B-E08D-4A3D-863D-FB03E6BCA639}" destId="{7C9C3C99-3D84-477C-A5FC-F3F87F2ED3F5}" srcOrd="7" destOrd="0" presId="urn:microsoft.com/office/officeart/2009/3/layout/RandomtoResultProcess"/>
    <dgm:cxn modelId="{B17B885C-A744-435B-8A92-80E312570B94}" type="presParOf" srcId="{7C9C3C99-3D84-477C-A5FC-F3F87F2ED3F5}" destId="{C0E28239-C3F8-43A6-BA19-86FEA8D887D7}" srcOrd="0" destOrd="0" presId="urn:microsoft.com/office/officeart/2009/3/layout/RandomtoResultProcess"/>
    <dgm:cxn modelId="{A927B0F5-B2E3-402A-AE7A-F3D670DBF0A8}" type="presParOf" srcId="{7C9C3C99-3D84-477C-A5FC-F3F87F2ED3F5}" destId="{F182A677-742A-410C-B223-BC2F5834C34F}" srcOrd="1" destOrd="0" presId="urn:microsoft.com/office/officeart/2009/3/layout/RandomtoResultProcess"/>
    <dgm:cxn modelId="{A4DD67EC-537F-424C-A02A-3826480FF994}" type="presParOf" srcId="{769F0E8B-E08D-4A3D-863D-FB03E6BCA639}" destId="{32490F17-63DF-4658-AB7F-84A2FE044E94}" srcOrd="8" destOrd="0" presId="urn:microsoft.com/office/officeart/2009/3/layout/RandomtoResultProcess"/>
    <dgm:cxn modelId="{651CB0E6-F63E-4067-BEC2-D3F510A72E87}" type="presParOf" srcId="{32490F17-63DF-4658-AB7F-84A2FE044E94}" destId="{EE845477-9E4A-454F-B52C-23C480C8D7CF}" srcOrd="0" destOrd="0" presId="urn:microsoft.com/office/officeart/2009/3/layout/RandomtoResultProcess"/>
    <dgm:cxn modelId="{9203E7A6-A472-4CCB-BAF1-51CF64BDDE2E}" type="presParOf" srcId="{32490F17-63DF-4658-AB7F-84A2FE044E94}" destId="{08C13D8C-FEE4-4638-AA51-AE28B6AD01B1}" srcOrd="1" destOrd="0" presId="urn:microsoft.com/office/officeart/2009/3/layout/RandomtoResultProcess"/>
    <dgm:cxn modelId="{40293A62-C099-4058-9756-B0332D4BF947}" type="presParOf" srcId="{32490F17-63DF-4658-AB7F-84A2FE044E94}" destId="{A85E91A2-288A-42C8-A547-B835B6FB16FF}" srcOrd="2" destOrd="0" presId="urn:microsoft.com/office/officeart/2009/3/layout/RandomtoResult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EA4C3B-3CFC-411B-94EF-2A2731CE57E4}" type="doc">
      <dgm:prSet loTypeId="urn:microsoft.com/office/officeart/2005/8/layout/hProcess4" loCatId="process" qsTypeId="urn:microsoft.com/office/officeart/2005/8/quickstyle/simple1" qsCatId="simple" csTypeId="urn:microsoft.com/office/officeart/2005/8/colors/colorful2" csCatId="colorful" phldr="1"/>
      <dgm:spPr/>
      <dgm:t>
        <a:bodyPr/>
        <a:lstStyle/>
        <a:p>
          <a:endParaRPr lang="en-GB"/>
        </a:p>
      </dgm:t>
    </dgm:pt>
    <dgm:pt modelId="{17666F5A-F5F7-4161-AC09-4B42394E3A42}">
      <dgm:prSet phldrT="[Text]"/>
      <dgm:spPr/>
      <dgm:t>
        <a:bodyPr/>
        <a:lstStyle/>
        <a:p>
          <a:r>
            <a:rPr lang="en-GB"/>
            <a:t>Source</a:t>
          </a:r>
        </a:p>
      </dgm:t>
    </dgm:pt>
    <dgm:pt modelId="{12244E6B-5D37-4010-A582-3D59F5C5F38D}" type="parTrans" cxnId="{5278344F-66B1-4A8D-9AEF-62AD10F12571}">
      <dgm:prSet/>
      <dgm:spPr/>
      <dgm:t>
        <a:bodyPr/>
        <a:lstStyle/>
        <a:p>
          <a:endParaRPr lang="en-GB"/>
        </a:p>
      </dgm:t>
    </dgm:pt>
    <dgm:pt modelId="{FB157534-7CD9-4428-9160-DC93F15A5DCA}" type="sibTrans" cxnId="{5278344F-66B1-4A8D-9AEF-62AD10F12571}">
      <dgm:prSet/>
      <dgm:spPr/>
      <dgm:t>
        <a:bodyPr/>
        <a:lstStyle/>
        <a:p>
          <a:endParaRPr lang="en-GB"/>
        </a:p>
      </dgm:t>
    </dgm:pt>
    <dgm:pt modelId="{3074B994-6177-4A52-AC6E-75178F6BD5B5}">
      <dgm:prSet phldrT="[Text]"/>
      <dgm:spPr/>
      <dgm:t>
        <a:bodyPr/>
        <a:lstStyle/>
        <a:p>
          <a:r>
            <a:rPr lang="en-GB"/>
            <a:t>Household Waste</a:t>
          </a:r>
        </a:p>
      </dgm:t>
    </dgm:pt>
    <dgm:pt modelId="{C433DA5F-CD68-467B-97D3-A0F1B7D4F10A}" type="parTrans" cxnId="{5F5195C1-E284-4DA1-9567-6977862E6E60}">
      <dgm:prSet/>
      <dgm:spPr/>
      <dgm:t>
        <a:bodyPr/>
        <a:lstStyle/>
        <a:p>
          <a:endParaRPr lang="en-GB"/>
        </a:p>
      </dgm:t>
    </dgm:pt>
    <dgm:pt modelId="{D266439D-53F5-4326-8B1A-71EBE27473A6}" type="sibTrans" cxnId="{5F5195C1-E284-4DA1-9567-6977862E6E60}">
      <dgm:prSet/>
      <dgm:spPr/>
      <dgm:t>
        <a:bodyPr/>
        <a:lstStyle/>
        <a:p>
          <a:endParaRPr lang="en-GB"/>
        </a:p>
      </dgm:t>
    </dgm:pt>
    <dgm:pt modelId="{40A7535E-6B8D-48D1-9DD8-0CC431B941A1}">
      <dgm:prSet phldrT="[Text]"/>
      <dgm:spPr/>
      <dgm:t>
        <a:bodyPr/>
        <a:lstStyle/>
        <a:p>
          <a:r>
            <a:rPr lang="en-GB"/>
            <a:t>SME Waste</a:t>
          </a:r>
        </a:p>
      </dgm:t>
    </dgm:pt>
    <dgm:pt modelId="{090EF53A-CDC1-46C4-925A-13CCD9066965}" type="parTrans" cxnId="{1ABA5113-C32F-490D-9C83-B6806DDD377F}">
      <dgm:prSet/>
      <dgm:spPr/>
      <dgm:t>
        <a:bodyPr/>
        <a:lstStyle/>
        <a:p>
          <a:endParaRPr lang="en-GB"/>
        </a:p>
      </dgm:t>
    </dgm:pt>
    <dgm:pt modelId="{8C43944E-1FAE-49C0-BCD4-1C528CE7BD76}" type="sibTrans" cxnId="{1ABA5113-C32F-490D-9C83-B6806DDD377F}">
      <dgm:prSet/>
      <dgm:spPr/>
      <dgm:t>
        <a:bodyPr/>
        <a:lstStyle/>
        <a:p>
          <a:endParaRPr lang="en-GB"/>
        </a:p>
      </dgm:t>
    </dgm:pt>
    <dgm:pt modelId="{0350F880-4B08-44F2-A9AD-D2A4995041A4}">
      <dgm:prSet phldrT="[Text]"/>
      <dgm:spPr/>
      <dgm:t>
        <a:bodyPr/>
        <a:lstStyle/>
        <a:p>
          <a:r>
            <a:rPr lang="en-GB"/>
            <a:t>HWRCs</a:t>
          </a:r>
        </a:p>
      </dgm:t>
    </dgm:pt>
    <dgm:pt modelId="{6E4513C3-7F26-4EC5-9B50-3159CBB9BE1C}" type="parTrans" cxnId="{0852A22C-FBED-47F5-8D1C-CFDE2094D42E}">
      <dgm:prSet/>
      <dgm:spPr/>
      <dgm:t>
        <a:bodyPr/>
        <a:lstStyle/>
        <a:p>
          <a:endParaRPr lang="en-GB"/>
        </a:p>
      </dgm:t>
    </dgm:pt>
    <dgm:pt modelId="{8BB79AB6-355E-4A2B-BC0E-9C9D13077486}" type="sibTrans" cxnId="{0852A22C-FBED-47F5-8D1C-CFDE2094D42E}">
      <dgm:prSet/>
      <dgm:spPr/>
      <dgm:t>
        <a:bodyPr/>
        <a:lstStyle/>
        <a:p>
          <a:endParaRPr lang="en-GB"/>
        </a:p>
      </dgm:t>
    </dgm:pt>
    <dgm:pt modelId="{1B0C3F69-CA3A-404E-A4AF-E87687838BFC}">
      <dgm:prSet phldrT="[Text]"/>
      <dgm:spPr/>
      <dgm:t>
        <a:bodyPr/>
        <a:lstStyle/>
        <a:p>
          <a:r>
            <a:rPr lang="en-GB"/>
            <a:t>Recycle</a:t>
          </a:r>
        </a:p>
      </dgm:t>
    </dgm:pt>
    <dgm:pt modelId="{B785B144-0921-42F4-A5CA-097E45E089F5}" type="parTrans" cxnId="{6514BD95-F758-487D-A5B2-56E20147093E}">
      <dgm:prSet/>
      <dgm:spPr/>
      <dgm:t>
        <a:bodyPr/>
        <a:lstStyle/>
        <a:p>
          <a:endParaRPr lang="en-GB"/>
        </a:p>
      </dgm:t>
    </dgm:pt>
    <dgm:pt modelId="{8EC8FF48-115C-44A9-A558-1944D6ABC64A}" type="sibTrans" cxnId="{6514BD95-F758-487D-A5B2-56E20147093E}">
      <dgm:prSet/>
      <dgm:spPr/>
      <dgm:t>
        <a:bodyPr/>
        <a:lstStyle/>
        <a:p>
          <a:endParaRPr lang="en-GB"/>
        </a:p>
      </dgm:t>
    </dgm:pt>
    <dgm:pt modelId="{60D520E2-FDEC-4D15-85EE-5E72EDCA8CA0}">
      <dgm:prSet phldrT="[Text]"/>
      <dgm:spPr/>
      <dgm:t>
        <a:bodyPr/>
        <a:lstStyle/>
        <a:p>
          <a:r>
            <a:rPr lang="en-GB"/>
            <a:t>Un-recyclable</a:t>
          </a:r>
        </a:p>
      </dgm:t>
    </dgm:pt>
    <dgm:pt modelId="{CD216D18-FC61-484A-8FDD-F39044F450A8}" type="parTrans" cxnId="{F02F3200-46D4-42B6-AFE1-8CE15C6701E8}">
      <dgm:prSet/>
      <dgm:spPr/>
      <dgm:t>
        <a:bodyPr/>
        <a:lstStyle/>
        <a:p>
          <a:endParaRPr lang="en-GB"/>
        </a:p>
      </dgm:t>
    </dgm:pt>
    <dgm:pt modelId="{AB72E48B-C116-4FB6-8F9F-50ADA0526BEA}" type="sibTrans" cxnId="{F02F3200-46D4-42B6-AFE1-8CE15C6701E8}">
      <dgm:prSet/>
      <dgm:spPr/>
      <dgm:t>
        <a:bodyPr/>
        <a:lstStyle/>
        <a:p>
          <a:endParaRPr lang="en-GB"/>
        </a:p>
      </dgm:t>
    </dgm:pt>
    <dgm:pt modelId="{0FBA9E66-6D04-4B99-BE53-4D76C5934ADC}">
      <dgm:prSet phldrT="[Text]"/>
      <dgm:spPr/>
      <dgm:t>
        <a:bodyPr/>
        <a:lstStyle/>
        <a:p>
          <a:r>
            <a:rPr lang="en-GB"/>
            <a:t>HWSSs</a:t>
          </a:r>
        </a:p>
      </dgm:t>
    </dgm:pt>
    <dgm:pt modelId="{B417DE44-3FCD-4365-A052-C49FF2B82C69}" type="parTrans" cxnId="{29FB9017-6607-4251-AE0A-605DBFB48065}">
      <dgm:prSet/>
      <dgm:spPr/>
      <dgm:t>
        <a:bodyPr/>
        <a:lstStyle/>
        <a:p>
          <a:endParaRPr lang="en-GB"/>
        </a:p>
      </dgm:t>
    </dgm:pt>
    <dgm:pt modelId="{1CF8B511-C691-4718-ABD6-9940A9524A9A}" type="sibTrans" cxnId="{29FB9017-6607-4251-AE0A-605DBFB48065}">
      <dgm:prSet/>
      <dgm:spPr/>
      <dgm:t>
        <a:bodyPr/>
        <a:lstStyle/>
        <a:p>
          <a:endParaRPr lang="en-GB"/>
        </a:p>
      </dgm:t>
    </dgm:pt>
    <dgm:pt modelId="{AAC19BCA-F24C-4511-8BFD-93A926A70C8D}">
      <dgm:prSet phldrT="[Text]"/>
      <dgm:spPr/>
      <dgm:t>
        <a:bodyPr/>
        <a:lstStyle/>
        <a:p>
          <a:r>
            <a:rPr lang="en-GB"/>
            <a:t>Sell raw recycled materiel</a:t>
          </a:r>
        </a:p>
      </dgm:t>
    </dgm:pt>
    <dgm:pt modelId="{210C152E-83B5-4FD9-ABD2-FE455AEA0EDC}" type="parTrans" cxnId="{6B7C3004-9457-46FE-B5B4-13CB21C3FAD6}">
      <dgm:prSet/>
      <dgm:spPr/>
      <dgm:t>
        <a:bodyPr/>
        <a:lstStyle/>
        <a:p>
          <a:endParaRPr lang="en-GB"/>
        </a:p>
      </dgm:t>
    </dgm:pt>
    <dgm:pt modelId="{EE9A5888-1C76-487F-BBD7-7B8B72B82EA7}" type="sibTrans" cxnId="{6B7C3004-9457-46FE-B5B4-13CB21C3FAD6}">
      <dgm:prSet/>
      <dgm:spPr/>
      <dgm:t>
        <a:bodyPr/>
        <a:lstStyle/>
        <a:p>
          <a:endParaRPr lang="en-GB"/>
        </a:p>
      </dgm:t>
    </dgm:pt>
    <dgm:pt modelId="{072A30E9-D01D-4BAB-ADE7-6B723E4E72B5}">
      <dgm:prSet phldrT="[Text]"/>
      <dgm:spPr/>
      <dgm:t>
        <a:bodyPr/>
        <a:lstStyle/>
        <a:p>
          <a:r>
            <a:rPr lang="en-GB"/>
            <a:t>Use recylced items</a:t>
          </a:r>
        </a:p>
      </dgm:t>
    </dgm:pt>
    <dgm:pt modelId="{71A4EA86-050F-485F-8836-86F3E2C248A2}" type="parTrans" cxnId="{249D4D4A-0881-4A09-8C6E-FCAF949301DD}">
      <dgm:prSet/>
      <dgm:spPr/>
      <dgm:t>
        <a:bodyPr/>
        <a:lstStyle/>
        <a:p>
          <a:endParaRPr lang="en-GB"/>
        </a:p>
      </dgm:t>
    </dgm:pt>
    <dgm:pt modelId="{9DCB3DF7-D8BD-49FF-B523-BD1960148358}" type="sibTrans" cxnId="{249D4D4A-0881-4A09-8C6E-FCAF949301DD}">
      <dgm:prSet/>
      <dgm:spPr/>
      <dgm:t>
        <a:bodyPr/>
        <a:lstStyle/>
        <a:p>
          <a:endParaRPr lang="en-GB"/>
        </a:p>
      </dgm:t>
    </dgm:pt>
    <dgm:pt modelId="{53368CB9-3C9B-4145-8B31-0DEEA39BB6DF}">
      <dgm:prSet phldrT="[Text]"/>
      <dgm:spPr/>
      <dgm:t>
        <a:bodyPr/>
        <a:lstStyle/>
        <a:p>
          <a:r>
            <a:rPr lang="en-GB"/>
            <a:t>Re-use/Sell</a:t>
          </a:r>
        </a:p>
      </dgm:t>
    </dgm:pt>
    <dgm:pt modelId="{BAF7CDAC-A9F7-458E-BC7A-349560793250}" type="parTrans" cxnId="{0606F5AA-7909-47C8-9BD8-EB9AEE0B1E40}">
      <dgm:prSet/>
      <dgm:spPr/>
      <dgm:t>
        <a:bodyPr/>
        <a:lstStyle/>
        <a:p>
          <a:endParaRPr lang="en-GB"/>
        </a:p>
      </dgm:t>
    </dgm:pt>
    <dgm:pt modelId="{FBE8C125-1BCF-4A8E-9EE5-7DBE803AA6A9}" type="sibTrans" cxnId="{0606F5AA-7909-47C8-9BD8-EB9AEE0B1E40}">
      <dgm:prSet/>
      <dgm:spPr/>
      <dgm:t>
        <a:bodyPr/>
        <a:lstStyle/>
        <a:p>
          <a:endParaRPr lang="en-GB"/>
        </a:p>
      </dgm:t>
    </dgm:pt>
    <dgm:pt modelId="{6579A953-942F-47E5-8BB0-40366544C217}">
      <dgm:prSet phldrT="[Text]"/>
      <dgm:spPr/>
      <dgm:t>
        <a:bodyPr/>
        <a:lstStyle/>
        <a:p>
          <a:r>
            <a:rPr lang="en-GB"/>
            <a:t>Landfill</a:t>
          </a:r>
        </a:p>
      </dgm:t>
    </dgm:pt>
    <dgm:pt modelId="{51E17444-BF27-4F91-8AB6-639CC5306655}" type="parTrans" cxnId="{1DBD0025-95F8-4163-9AE5-53F7976E2E8C}">
      <dgm:prSet/>
      <dgm:spPr/>
      <dgm:t>
        <a:bodyPr/>
        <a:lstStyle/>
        <a:p>
          <a:endParaRPr lang="en-GB"/>
        </a:p>
      </dgm:t>
    </dgm:pt>
    <dgm:pt modelId="{21229331-A1D0-47B2-90D2-8D3B1213DBE1}" type="sibTrans" cxnId="{1DBD0025-95F8-4163-9AE5-53F7976E2E8C}">
      <dgm:prSet/>
      <dgm:spPr/>
      <dgm:t>
        <a:bodyPr/>
        <a:lstStyle/>
        <a:p>
          <a:endParaRPr lang="en-GB"/>
        </a:p>
      </dgm:t>
    </dgm:pt>
    <dgm:pt modelId="{AD677301-969B-4A44-B78E-7D22BEB1A0D6}">
      <dgm:prSet phldrT="[Text]"/>
      <dgm:spPr/>
      <dgm:t>
        <a:bodyPr/>
        <a:lstStyle/>
        <a:p>
          <a:r>
            <a:rPr lang="en-GB"/>
            <a:t>Council Waste</a:t>
          </a:r>
        </a:p>
      </dgm:t>
    </dgm:pt>
    <dgm:pt modelId="{85B92CA9-D96B-4E00-A1A3-73B3EFCBBAB0}" type="parTrans" cxnId="{3ABA3E12-5EAC-4CAD-9F83-0E8A548818E0}">
      <dgm:prSet/>
      <dgm:spPr/>
      <dgm:t>
        <a:bodyPr/>
        <a:lstStyle/>
        <a:p>
          <a:endParaRPr lang="en-GB"/>
        </a:p>
      </dgm:t>
    </dgm:pt>
    <dgm:pt modelId="{17EDBD44-EDDF-441B-9982-9F5358938F59}" type="sibTrans" cxnId="{3ABA3E12-5EAC-4CAD-9F83-0E8A548818E0}">
      <dgm:prSet/>
      <dgm:spPr/>
      <dgm:t>
        <a:bodyPr/>
        <a:lstStyle/>
        <a:p>
          <a:endParaRPr lang="en-GB"/>
        </a:p>
      </dgm:t>
    </dgm:pt>
    <dgm:pt modelId="{C3137B34-AA27-4E94-8567-E597C86BABFA}">
      <dgm:prSet phldrT="[Text]"/>
      <dgm:spPr/>
      <dgm:t>
        <a:bodyPr/>
        <a:lstStyle/>
        <a:p>
          <a:r>
            <a:rPr lang="en-GB"/>
            <a:t>Additional processing</a:t>
          </a:r>
        </a:p>
      </dgm:t>
    </dgm:pt>
    <dgm:pt modelId="{70E41DA8-F73E-4862-9417-C640A2A26F9C}" type="parTrans" cxnId="{405D7A28-1BA6-4BF0-A8FD-7CEB03AEB6EE}">
      <dgm:prSet/>
      <dgm:spPr/>
      <dgm:t>
        <a:bodyPr/>
        <a:lstStyle/>
        <a:p>
          <a:endParaRPr lang="en-GB"/>
        </a:p>
      </dgm:t>
    </dgm:pt>
    <dgm:pt modelId="{9C47EABC-9617-404F-A96F-069E6B8897B1}" type="sibTrans" cxnId="{405D7A28-1BA6-4BF0-A8FD-7CEB03AEB6EE}">
      <dgm:prSet/>
      <dgm:spPr/>
      <dgm:t>
        <a:bodyPr/>
        <a:lstStyle/>
        <a:p>
          <a:endParaRPr lang="en-GB"/>
        </a:p>
      </dgm:t>
    </dgm:pt>
    <dgm:pt modelId="{552718BE-60DE-4C4A-93E1-93A71949DBDE}" type="pres">
      <dgm:prSet presAssocID="{F3EA4C3B-3CFC-411B-94EF-2A2731CE57E4}" presName="Name0" presStyleCnt="0">
        <dgm:presLayoutVars>
          <dgm:dir/>
          <dgm:animLvl val="lvl"/>
          <dgm:resizeHandles val="exact"/>
        </dgm:presLayoutVars>
      </dgm:prSet>
      <dgm:spPr/>
    </dgm:pt>
    <dgm:pt modelId="{394F1470-0794-46AE-873C-82CAB34F7592}" type="pres">
      <dgm:prSet presAssocID="{F3EA4C3B-3CFC-411B-94EF-2A2731CE57E4}" presName="tSp" presStyleCnt="0"/>
      <dgm:spPr/>
    </dgm:pt>
    <dgm:pt modelId="{C8463140-6880-4AFC-B788-B4527D539955}" type="pres">
      <dgm:prSet presAssocID="{F3EA4C3B-3CFC-411B-94EF-2A2731CE57E4}" presName="bSp" presStyleCnt="0"/>
      <dgm:spPr/>
    </dgm:pt>
    <dgm:pt modelId="{212BA7DC-D1ED-48FA-A172-ADD60FB26C34}" type="pres">
      <dgm:prSet presAssocID="{F3EA4C3B-3CFC-411B-94EF-2A2731CE57E4}" presName="process" presStyleCnt="0"/>
      <dgm:spPr/>
    </dgm:pt>
    <dgm:pt modelId="{5DD85237-6045-431D-B90B-FD7C9340DD54}" type="pres">
      <dgm:prSet presAssocID="{17666F5A-F5F7-4161-AC09-4B42394E3A42}" presName="composite1" presStyleCnt="0"/>
      <dgm:spPr/>
    </dgm:pt>
    <dgm:pt modelId="{82C774B3-A7CE-474F-84E8-1A63114534EA}" type="pres">
      <dgm:prSet presAssocID="{17666F5A-F5F7-4161-AC09-4B42394E3A42}" presName="dummyNode1" presStyleLbl="node1" presStyleIdx="0" presStyleCnt="3"/>
      <dgm:spPr/>
    </dgm:pt>
    <dgm:pt modelId="{BA9993A0-A69F-4F7A-B819-9E991A4CDFE3}" type="pres">
      <dgm:prSet presAssocID="{17666F5A-F5F7-4161-AC09-4B42394E3A42}" presName="childNode1" presStyleLbl="bgAcc1" presStyleIdx="0" presStyleCnt="3">
        <dgm:presLayoutVars>
          <dgm:bulletEnabled val="1"/>
        </dgm:presLayoutVars>
      </dgm:prSet>
      <dgm:spPr/>
    </dgm:pt>
    <dgm:pt modelId="{2A852D34-2F56-41A4-8112-00CC23ADCC8D}" type="pres">
      <dgm:prSet presAssocID="{17666F5A-F5F7-4161-AC09-4B42394E3A42}" presName="childNode1tx" presStyleLbl="bgAcc1" presStyleIdx="0" presStyleCnt="3">
        <dgm:presLayoutVars>
          <dgm:bulletEnabled val="1"/>
        </dgm:presLayoutVars>
      </dgm:prSet>
      <dgm:spPr/>
    </dgm:pt>
    <dgm:pt modelId="{EE89E3FD-9EC2-4318-9332-A24AF0975925}" type="pres">
      <dgm:prSet presAssocID="{17666F5A-F5F7-4161-AC09-4B42394E3A42}" presName="parentNode1" presStyleLbl="node1" presStyleIdx="0" presStyleCnt="3">
        <dgm:presLayoutVars>
          <dgm:chMax val="1"/>
          <dgm:bulletEnabled val="1"/>
        </dgm:presLayoutVars>
      </dgm:prSet>
      <dgm:spPr/>
    </dgm:pt>
    <dgm:pt modelId="{CBAC0B6B-FA74-40BB-A014-28163BD0D86F}" type="pres">
      <dgm:prSet presAssocID="{17666F5A-F5F7-4161-AC09-4B42394E3A42}" presName="connSite1" presStyleCnt="0"/>
      <dgm:spPr/>
    </dgm:pt>
    <dgm:pt modelId="{6319CB27-BF6A-454B-A66E-239325943437}" type="pres">
      <dgm:prSet presAssocID="{FB157534-7CD9-4428-9160-DC93F15A5DCA}" presName="Name9" presStyleLbl="sibTrans2D1" presStyleIdx="0" presStyleCnt="2"/>
      <dgm:spPr/>
    </dgm:pt>
    <dgm:pt modelId="{29CCD312-8CB8-492F-A205-FAFB51452CD9}" type="pres">
      <dgm:prSet presAssocID="{0350F880-4B08-44F2-A9AD-D2A4995041A4}" presName="composite2" presStyleCnt="0"/>
      <dgm:spPr/>
    </dgm:pt>
    <dgm:pt modelId="{37A1A69F-346D-43B7-8FAE-1E30C96ECA29}" type="pres">
      <dgm:prSet presAssocID="{0350F880-4B08-44F2-A9AD-D2A4995041A4}" presName="dummyNode2" presStyleLbl="node1" presStyleIdx="0" presStyleCnt="3"/>
      <dgm:spPr/>
    </dgm:pt>
    <dgm:pt modelId="{71DCFCA9-E5EF-4568-99A2-778FBFE4F506}" type="pres">
      <dgm:prSet presAssocID="{0350F880-4B08-44F2-A9AD-D2A4995041A4}" presName="childNode2" presStyleLbl="bgAcc1" presStyleIdx="1" presStyleCnt="3">
        <dgm:presLayoutVars>
          <dgm:bulletEnabled val="1"/>
        </dgm:presLayoutVars>
      </dgm:prSet>
      <dgm:spPr/>
    </dgm:pt>
    <dgm:pt modelId="{93AFFE38-F407-412E-B3E3-5268B3137E83}" type="pres">
      <dgm:prSet presAssocID="{0350F880-4B08-44F2-A9AD-D2A4995041A4}" presName="childNode2tx" presStyleLbl="bgAcc1" presStyleIdx="1" presStyleCnt="3">
        <dgm:presLayoutVars>
          <dgm:bulletEnabled val="1"/>
        </dgm:presLayoutVars>
      </dgm:prSet>
      <dgm:spPr/>
    </dgm:pt>
    <dgm:pt modelId="{40459E0A-C291-400C-8DA2-029538E7310B}" type="pres">
      <dgm:prSet presAssocID="{0350F880-4B08-44F2-A9AD-D2A4995041A4}" presName="parentNode2" presStyleLbl="node1" presStyleIdx="1" presStyleCnt="3">
        <dgm:presLayoutVars>
          <dgm:chMax val="0"/>
          <dgm:bulletEnabled val="1"/>
        </dgm:presLayoutVars>
      </dgm:prSet>
      <dgm:spPr/>
    </dgm:pt>
    <dgm:pt modelId="{2120A8C0-5CB0-499B-8F5D-68EA921EF132}" type="pres">
      <dgm:prSet presAssocID="{0350F880-4B08-44F2-A9AD-D2A4995041A4}" presName="connSite2" presStyleCnt="0"/>
      <dgm:spPr/>
    </dgm:pt>
    <dgm:pt modelId="{373F2FF8-51F2-44C5-859D-A859E3C99482}" type="pres">
      <dgm:prSet presAssocID="{8BB79AB6-355E-4A2B-BC0E-9C9D13077486}" presName="Name18" presStyleLbl="sibTrans2D1" presStyleIdx="1" presStyleCnt="2"/>
      <dgm:spPr/>
    </dgm:pt>
    <dgm:pt modelId="{946A0CAE-70C9-4415-9EA2-741DD78DF693}" type="pres">
      <dgm:prSet presAssocID="{0FBA9E66-6D04-4B99-BE53-4D76C5934ADC}" presName="composite1" presStyleCnt="0"/>
      <dgm:spPr/>
    </dgm:pt>
    <dgm:pt modelId="{13782E7F-39BF-4BD4-B2C2-901A57BC557A}" type="pres">
      <dgm:prSet presAssocID="{0FBA9E66-6D04-4B99-BE53-4D76C5934ADC}" presName="dummyNode1" presStyleLbl="node1" presStyleIdx="1" presStyleCnt="3"/>
      <dgm:spPr/>
    </dgm:pt>
    <dgm:pt modelId="{8B0A8BF0-8377-4316-92B6-B7B422783B4D}" type="pres">
      <dgm:prSet presAssocID="{0FBA9E66-6D04-4B99-BE53-4D76C5934ADC}" presName="childNode1" presStyleLbl="bgAcc1" presStyleIdx="2" presStyleCnt="3">
        <dgm:presLayoutVars>
          <dgm:bulletEnabled val="1"/>
        </dgm:presLayoutVars>
      </dgm:prSet>
      <dgm:spPr/>
    </dgm:pt>
    <dgm:pt modelId="{3BFC22C7-DA49-409D-A8CF-16A0BB103F8B}" type="pres">
      <dgm:prSet presAssocID="{0FBA9E66-6D04-4B99-BE53-4D76C5934ADC}" presName="childNode1tx" presStyleLbl="bgAcc1" presStyleIdx="2" presStyleCnt="3">
        <dgm:presLayoutVars>
          <dgm:bulletEnabled val="1"/>
        </dgm:presLayoutVars>
      </dgm:prSet>
      <dgm:spPr/>
    </dgm:pt>
    <dgm:pt modelId="{659D2F26-82A9-4092-9856-192A223F01D1}" type="pres">
      <dgm:prSet presAssocID="{0FBA9E66-6D04-4B99-BE53-4D76C5934ADC}" presName="parentNode1" presStyleLbl="node1" presStyleIdx="2" presStyleCnt="3">
        <dgm:presLayoutVars>
          <dgm:chMax val="1"/>
          <dgm:bulletEnabled val="1"/>
        </dgm:presLayoutVars>
      </dgm:prSet>
      <dgm:spPr/>
    </dgm:pt>
    <dgm:pt modelId="{C7223509-AA4C-4963-A2C8-DB39D79A2CC9}" type="pres">
      <dgm:prSet presAssocID="{0FBA9E66-6D04-4B99-BE53-4D76C5934ADC}" presName="connSite1" presStyleCnt="0"/>
      <dgm:spPr/>
    </dgm:pt>
  </dgm:ptLst>
  <dgm:cxnLst>
    <dgm:cxn modelId="{F02F3200-46D4-42B6-AFE1-8CE15C6701E8}" srcId="{0350F880-4B08-44F2-A9AD-D2A4995041A4}" destId="{60D520E2-FDEC-4D15-85EE-5E72EDCA8CA0}" srcOrd="1" destOrd="0" parTransId="{CD216D18-FC61-484A-8FDD-F39044F450A8}" sibTransId="{AB72E48B-C116-4FB6-8F9F-50ADA0526BEA}"/>
    <dgm:cxn modelId="{86B97C01-A147-480B-BDD9-4B9019F88787}" type="presOf" srcId="{AAC19BCA-F24C-4511-8BFD-93A926A70C8D}" destId="{3BFC22C7-DA49-409D-A8CF-16A0BB103F8B}" srcOrd="1" destOrd="0" presId="urn:microsoft.com/office/officeart/2005/8/layout/hProcess4"/>
    <dgm:cxn modelId="{6B7C3004-9457-46FE-B5B4-13CB21C3FAD6}" srcId="{0FBA9E66-6D04-4B99-BE53-4D76C5934ADC}" destId="{AAC19BCA-F24C-4511-8BFD-93A926A70C8D}" srcOrd="0" destOrd="0" parTransId="{210C152E-83B5-4FD9-ABD2-FE455AEA0EDC}" sibTransId="{EE9A5888-1C76-487F-BBD7-7B8B72B82EA7}"/>
    <dgm:cxn modelId="{BE36E008-5835-4903-BEAC-7E77C793541D}" type="presOf" srcId="{6579A953-942F-47E5-8BB0-40366544C217}" destId="{3BFC22C7-DA49-409D-A8CF-16A0BB103F8B}" srcOrd="1" destOrd="1" presId="urn:microsoft.com/office/officeart/2005/8/layout/hProcess4"/>
    <dgm:cxn modelId="{FA787810-BE56-4C82-A6C1-33FA69D10BC2}" type="presOf" srcId="{C3137B34-AA27-4E94-8567-E597C86BABFA}" destId="{3BFC22C7-DA49-409D-A8CF-16A0BB103F8B}" srcOrd="1" destOrd="3" presId="urn:microsoft.com/office/officeart/2005/8/layout/hProcess4"/>
    <dgm:cxn modelId="{3ABA3E12-5EAC-4CAD-9F83-0E8A548818E0}" srcId="{17666F5A-F5F7-4161-AC09-4B42394E3A42}" destId="{AD677301-969B-4A44-B78E-7D22BEB1A0D6}" srcOrd="2" destOrd="0" parTransId="{85B92CA9-D96B-4E00-A1A3-73B3EFCBBAB0}" sibTransId="{17EDBD44-EDDF-441B-9982-9F5358938F59}"/>
    <dgm:cxn modelId="{1ABA5113-C32F-490D-9C83-B6806DDD377F}" srcId="{17666F5A-F5F7-4161-AC09-4B42394E3A42}" destId="{40A7535E-6B8D-48D1-9DD8-0CC431B941A1}" srcOrd="1" destOrd="0" parTransId="{090EF53A-CDC1-46C4-925A-13CCD9066965}" sibTransId="{8C43944E-1FAE-49C0-BCD4-1C528CE7BD76}"/>
    <dgm:cxn modelId="{29FB9017-6607-4251-AE0A-605DBFB48065}" srcId="{F3EA4C3B-3CFC-411B-94EF-2A2731CE57E4}" destId="{0FBA9E66-6D04-4B99-BE53-4D76C5934ADC}" srcOrd="2" destOrd="0" parTransId="{B417DE44-3FCD-4365-A052-C49FF2B82C69}" sibTransId="{1CF8B511-C691-4718-ABD6-9940A9524A9A}"/>
    <dgm:cxn modelId="{B11BB722-4F12-4078-A596-DEE1CE41D986}" type="presOf" srcId="{53368CB9-3C9B-4145-8B31-0DEEA39BB6DF}" destId="{93AFFE38-F407-412E-B3E3-5268B3137E83}" srcOrd="1" destOrd="2" presId="urn:microsoft.com/office/officeart/2005/8/layout/hProcess4"/>
    <dgm:cxn modelId="{1DBD0025-95F8-4163-9AE5-53F7976E2E8C}" srcId="{0FBA9E66-6D04-4B99-BE53-4D76C5934ADC}" destId="{6579A953-942F-47E5-8BB0-40366544C217}" srcOrd="1" destOrd="0" parTransId="{51E17444-BF27-4F91-8AB6-639CC5306655}" sibTransId="{21229331-A1D0-47B2-90D2-8D3B1213DBE1}"/>
    <dgm:cxn modelId="{405D7A28-1BA6-4BF0-A8FD-7CEB03AEB6EE}" srcId="{0FBA9E66-6D04-4B99-BE53-4D76C5934ADC}" destId="{C3137B34-AA27-4E94-8567-E597C86BABFA}" srcOrd="3" destOrd="0" parTransId="{70E41DA8-F73E-4862-9417-C640A2A26F9C}" sibTransId="{9C47EABC-9617-404F-A96F-069E6B8897B1}"/>
    <dgm:cxn modelId="{0852A22C-FBED-47F5-8D1C-CFDE2094D42E}" srcId="{F3EA4C3B-3CFC-411B-94EF-2A2731CE57E4}" destId="{0350F880-4B08-44F2-A9AD-D2A4995041A4}" srcOrd="1" destOrd="0" parTransId="{6E4513C3-7F26-4EC5-9B50-3159CBB9BE1C}" sibTransId="{8BB79AB6-355E-4A2B-BC0E-9C9D13077486}"/>
    <dgm:cxn modelId="{B56A1C3C-AE9C-40C4-BCA3-8F316C948133}" type="presOf" srcId="{40A7535E-6B8D-48D1-9DD8-0CC431B941A1}" destId="{2A852D34-2F56-41A4-8112-00CC23ADCC8D}" srcOrd="1" destOrd="1" presId="urn:microsoft.com/office/officeart/2005/8/layout/hProcess4"/>
    <dgm:cxn modelId="{E402685B-6B8E-490D-8333-A10FF65328F0}" type="presOf" srcId="{60D520E2-FDEC-4D15-85EE-5E72EDCA8CA0}" destId="{93AFFE38-F407-412E-B3E3-5268B3137E83}" srcOrd="1" destOrd="1" presId="urn:microsoft.com/office/officeart/2005/8/layout/hProcess4"/>
    <dgm:cxn modelId="{4C603164-FB9E-410E-8906-9579FAA63504}" type="presOf" srcId="{AAC19BCA-F24C-4511-8BFD-93A926A70C8D}" destId="{8B0A8BF0-8377-4316-92B6-B7B422783B4D}" srcOrd="0" destOrd="0" presId="urn:microsoft.com/office/officeart/2005/8/layout/hProcess4"/>
    <dgm:cxn modelId="{1952D345-6AA4-4F28-A442-99470837C6CF}" type="presOf" srcId="{FB157534-7CD9-4428-9160-DC93F15A5DCA}" destId="{6319CB27-BF6A-454B-A66E-239325943437}" srcOrd="0" destOrd="0" presId="urn:microsoft.com/office/officeart/2005/8/layout/hProcess4"/>
    <dgm:cxn modelId="{8DDD126A-C0E9-41F4-AC35-DF6E2D274915}" type="presOf" srcId="{C3137B34-AA27-4E94-8567-E597C86BABFA}" destId="{8B0A8BF0-8377-4316-92B6-B7B422783B4D}" srcOrd="0" destOrd="3" presId="urn:microsoft.com/office/officeart/2005/8/layout/hProcess4"/>
    <dgm:cxn modelId="{0516334A-6A2F-41DB-86FB-0679F91DBE28}" type="presOf" srcId="{AD677301-969B-4A44-B78E-7D22BEB1A0D6}" destId="{2A852D34-2F56-41A4-8112-00CC23ADCC8D}" srcOrd="1" destOrd="2" presId="urn:microsoft.com/office/officeart/2005/8/layout/hProcess4"/>
    <dgm:cxn modelId="{249D4D4A-0881-4A09-8C6E-FCAF949301DD}" srcId="{0FBA9E66-6D04-4B99-BE53-4D76C5934ADC}" destId="{072A30E9-D01D-4BAB-ADE7-6B723E4E72B5}" srcOrd="2" destOrd="0" parTransId="{71A4EA86-050F-485F-8836-86F3E2C248A2}" sibTransId="{9DCB3DF7-D8BD-49FF-B523-BD1960148358}"/>
    <dgm:cxn modelId="{5278344F-66B1-4A8D-9AEF-62AD10F12571}" srcId="{F3EA4C3B-3CFC-411B-94EF-2A2731CE57E4}" destId="{17666F5A-F5F7-4161-AC09-4B42394E3A42}" srcOrd="0" destOrd="0" parTransId="{12244E6B-5D37-4010-A582-3D59F5C5F38D}" sibTransId="{FB157534-7CD9-4428-9160-DC93F15A5DCA}"/>
    <dgm:cxn modelId="{68EEC170-C6E8-448F-ADE7-05307636B6C0}" type="presOf" srcId="{6579A953-942F-47E5-8BB0-40366544C217}" destId="{8B0A8BF0-8377-4316-92B6-B7B422783B4D}" srcOrd="0" destOrd="1" presId="urn:microsoft.com/office/officeart/2005/8/layout/hProcess4"/>
    <dgm:cxn modelId="{20A87A58-701A-4D2A-9794-784B95EA3CAD}" type="presOf" srcId="{1B0C3F69-CA3A-404E-A4AF-E87687838BFC}" destId="{93AFFE38-F407-412E-B3E3-5268B3137E83}" srcOrd="1" destOrd="0" presId="urn:microsoft.com/office/officeart/2005/8/layout/hProcess4"/>
    <dgm:cxn modelId="{95D14F5A-46DE-4AC2-AA56-6FB60043B048}" type="presOf" srcId="{17666F5A-F5F7-4161-AC09-4B42394E3A42}" destId="{EE89E3FD-9EC2-4318-9332-A24AF0975925}" srcOrd="0" destOrd="0" presId="urn:microsoft.com/office/officeart/2005/8/layout/hProcess4"/>
    <dgm:cxn modelId="{0C12317F-9B83-4F4C-B37D-16F8183F9E0A}" type="presOf" srcId="{8BB79AB6-355E-4A2B-BC0E-9C9D13077486}" destId="{373F2FF8-51F2-44C5-859D-A859E3C99482}" srcOrd="0" destOrd="0" presId="urn:microsoft.com/office/officeart/2005/8/layout/hProcess4"/>
    <dgm:cxn modelId="{96BE9D8D-FCA1-4894-9D7B-CFFAED6FF471}" type="presOf" srcId="{072A30E9-D01D-4BAB-ADE7-6B723E4E72B5}" destId="{8B0A8BF0-8377-4316-92B6-B7B422783B4D}" srcOrd="0" destOrd="2" presId="urn:microsoft.com/office/officeart/2005/8/layout/hProcess4"/>
    <dgm:cxn modelId="{6514BD95-F758-487D-A5B2-56E20147093E}" srcId="{0350F880-4B08-44F2-A9AD-D2A4995041A4}" destId="{1B0C3F69-CA3A-404E-A4AF-E87687838BFC}" srcOrd="0" destOrd="0" parTransId="{B785B144-0921-42F4-A5CA-097E45E089F5}" sibTransId="{8EC8FF48-115C-44A9-A558-1944D6ABC64A}"/>
    <dgm:cxn modelId="{603C1996-5AB4-4619-88B0-FB8F9AED0DDD}" type="presOf" srcId="{072A30E9-D01D-4BAB-ADE7-6B723E4E72B5}" destId="{3BFC22C7-DA49-409D-A8CF-16A0BB103F8B}" srcOrd="1" destOrd="2" presId="urn:microsoft.com/office/officeart/2005/8/layout/hProcess4"/>
    <dgm:cxn modelId="{89FC2296-56B3-46CA-BCBF-FAC6A0EF6053}" type="presOf" srcId="{3074B994-6177-4A52-AC6E-75178F6BD5B5}" destId="{BA9993A0-A69F-4F7A-B819-9E991A4CDFE3}" srcOrd="0" destOrd="0" presId="urn:microsoft.com/office/officeart/2005/8/layout/hProcess4"/>
    <dgm:cxn modelId="{0606F5AA-7909-47C8-9BD8-EB9AEE0B1E40}" srcId="{0350F880-4B08-44F2-A9AD-D2A4995041A4}" destId="{53368CB9-3C9B-4145-8B31-0DEEA39BB6DF}" srcOrd="2" destOrd="0" parTransId="{BAF7CDAC-A9F7-458E-BC7A-349560793250}" sibTransId="{FBE8C125-1BCF-4A8E-9EE5-7DBE803AA6A9}"/>
    <dgm:cxn modelId="{0E4315AB-D71F-463C-B53A-1EC4F24A69AA}" type="presOf" srcId="{1B0C3F69-CA3A-404E-A4AF-E87687838BFC}" destId="{71DCFCA9-E5EF-4568-99A2-778FBFE4F506}" srcOrd="0" destOrd="0" presId="urn:microsoft.com/office/officeart/2005/8/layout/hProcess4"/>
    <dgm:cxn modelId="{5B3573B4-D548-4D58-9374-2668FE56094F}" type="presOf" srcId="{0FBA9E66-6D04-4B99-BE53-4D76C5934ADC}" destId="{659D2F26-82A9-4092-9856-192A223F01D1}" srcOrd="0" destOrd="0" presId="urn:microsoft.com/office/officeart/2005/8/layout/hProcess4"/>
    <dgm:cxn modelId="{D9B537B8-30DF-4524-9B16-B0B2626C8AD9}" type="presOf" srcId="{40A7535E-6B8D-48D1-9DD8-0CC431B941A1}" destId="{BA9993A0-A69F-4F7A-B819-9E991A4CDFE3}" srcOrd="0" destOrd="1" presId="urn:microsoft.com/office/officeart/2005/8/layout/hProcess4"/>
    <dgm:cxn modelId="{82D6A7BA-88FF-49DD-B852-57DD8286A537}" type="presOf" srcId="{53368CB9-3C9B-4145-8B31-0DEEA39BB6DF}" destId="{71DCFCA9-E5EF-4568-99A2-778FBFE4F506}" srcOrd="0" destOrd="2" presId="urn:microsoft.com/office/officeart/2005/8/layout/hProcess4"/>
    <dgm:cxn modelId="{A855BDBA-CAE3-4547-B066-9115D1E31FB5}" type="presOf" srcId="{0350F880-4B08-44F2-A9AD-D2A4995041A4}" destId="{40459E0A-C291-400C-8DA2-029538E7310B}" srcOrd="0" destOrd="0" presId="urn:microsoft.com/office/officeart/2005/8/layout/hProcess4"/>
    <dgm:cxn modelId="{5F5195C1-E284-4DA1-9567-6977862E6E60}" srcId="{17666F5A-F5F7-4161-AC09-4B42394E3A42}" destId="{3074B994-6177-4A52-AC6E-75178F6BD5B5}" srcOrd="0" destOrd="0" parTransId="{C433DA5F-CD68-467B-97D3-A0F1B7D4F10A}" sibTransId="{D266439D-53F5-4326-8B1A-71EBE27473A6}"/>
    <dgm:cxn modelId="{81BA9ACD-4C10-43C0-9BFE-5F93F1059883}" type="presOf" srcId="{AD677301-969B-4A44-B78E-7D22BEB1A0D6}" destId="{BA9993A0-A69F-4F7A-B819-9E991A4CDFE3}" srcOrd="0" destOrd="2" presId="urn:microsoft.com/office/officeart/2005/8/layout/hProcess4"/>
    <dgm:cxn modelId="{939698F6-BE21-47E1-8C79-19A0F573639D}" type="presOf" srcId="{F3EA4C3B-3CFC-411B-94EF-2A2731CE57E4}" destId="{552718BE-60DE-4C4A-93E1-93A71949DBDE}" srcOrd="0" destOrd="0" presId="urn:microsoft.com/office/officeart/2005/8/layout/hProcess4"/>
    <dgm:cxn modelId="{4035F5F9-E1A2-4673-AF1E-C3BCCFA72175}" type="presOf" srcId="{3074B994-6177-4A52-AC6E-75178F6BD5B5}" destId="{2A852D34-2F56-41A4-8112-00CC23ADCC8D}" srcOrd="1" destOrd="0" presId="urn:microsoft.com/office/officeart/2005/8/layout/hProcess4"/>
    <dgm:cxn modelId="{8B70CBFC-106C-4FD5-B4CA-219E6690ED2A}" type="presOf" srcId="{60D520E2-FDEC-4D15-85EE-5E72EDCA8CA0}" destId="{71DCFCA9-E5EF-4568-99A2-778FBFE4F506}" srcOrd="0" destOrd="1" presId="urn:microsoft.com/office/officeart/2005/8/layout/hProcess4"/>
    <dgm:cxn modelId="{7429AE1D-7AB6-4CA1-8B27-90B8286B8B1F}" type="presParOf" srcId="{552718BE-60DE-4C4A-93E1-93A71949DBDE}" destId="{394F1470-0794-46AE-873C-82CAB34F7592}" srcOrd="0" destOrd="0" presId="urn:microsoft.com/office/officeart/2005/8/layout/hProcess4"/>
    <dgm:cxn modelId="{A00D94E9-088F-4249-AFF7-9B27B42750D6}" type="presParOf" srcId="{552718BE-60DE-4C4A-93E1-93A71949DBDE}" destId="{C8463140-6880-4AFC-B788-B4527D539955}" srcOrd="1" destOrd="0" presId="urn:microsoft.com/office/officeart/2005/8/layout/hProcess4"/>
    <dgm:cxn modelId="{1536CA89-5A61-4407-A698-AF52B920F30E}" type="presParOf" srcId="{552718BE-60DE-4C4A-93E1-93A71949DBDE}" destId="{212BA7DC-D1ED-48FA-A172-ADD60FB26C34}" srcOrd="2" destOrd="0" presId="urn:microsoft.com/office/officeart/2005/8/layout/hProcess4"/>
    <dgm:cxn modelId="{30551F5E-BE2F-48AB-B79A-9E427D434227}" type="presParOf" srcId="{212BA7DC-D1ED-48FA-A172-ADD60FB26C34}" destId="{5DD85237-6045-431D-B90B-FD7C9340DD54}" srcOrd="0" destOrd="0" presId="urn:microsoft.com/office/officeart/2005/8/layout/hProcess4"/>
    <dgm:cxn modelId="{1542D317-DBB2-46C4-88E0-8AB5526FE77B}" type="presParOf" srcId="{5DD85237-6045-431D-B90B-FD7C9340DD54}" destId="{82C774B3-A7CE-474F-84E8-1A63114534EA}" srcOrd="0" destOrd="0" presId="urn:microsoft.com/office/officeart/2005/8/layout/hProcess4"/>
    <dgm:cxn modelId="{427D7175-316B-4161-BCE9-2010EA120CEF}" type="presParOf" srcId="{5DD85237-6045-431D-B90B-FD7C9340DD54}" destId="{BA9993A0-A69F-4F7A-B819-9E991A4CDFE3}" srcOrd="1" destOrd="0" presId="urn:microsoft.com/office/officeart/2005/8/layout/hProcess4"/>
    <dgm:cxn modelId="{0B6A579E-6480-456C-A90D-30CE1D286705}" type="presParOf" srcId="{5DD85237-6045-431D-B90B-FD7C9340DD54}" destId="{2A852D34-2F56-41A4-8112-00CC23ADCC8D}" srcOrd="2" destOrd="0" presId="urn:microsoft.com/office/officeart/2005/8/layout/hProcess4"/>
    <dgm:cxn modelId="{D0591E7A-C207-4E70-8E75-024848A35BCD}" type="presParOf" srcId="{5DD85237-6045-431D-B90B-FD7C9340DD54}" destId="{EE89E3FD-9EC2-4318-9332-A24AF0975925}" srcOrd="3" destOrd="0" presId="urn:microsoft.com/office/officeart/2005/8/layout/hProcess4"/>
    <dgm:cxn modelId="{06547FAC-FEEE-4370-9979-DB3CE96B3777}" type="presParOf" srcId="{5DD85237-6045-431D-B90B-FD7C9340DD54}" destId="{CBAC0B6B-FA74-40BB-A014-28163BD0D86F}" srcOrd="4" destOrd="0" presId="urn:microsoft.com/office/officeart/2005/8/layout/hProcess4"/>
    <dgm:cxn modelId="{05A7B3F9-67E3-4B63-8808-1A765883FB08}" type="presParOf" srcId="{212BA7DC-D1ED-48FA-A172-ADD60FB26C34}" destId="{6319CB27-BF6A-454B-A66E-239325943437}" srcOrd="1" destOrd="0" presId="urn:microsoft.com/office/officeart/2005/8/layout/hProcess4"/>
    <dgm:cxn modelId="{2EE6FF13-9519-4EA4-9F98-547E189921E6}" type="presParOf" srcId="{212BA7DC-D1ED-48FA-A172-ADD60FB26C34}" destId="{29CCD312-8CB8-492F-A205-FAFB51452CD9}" srcOrd="2" destOrd="0" presId="urn:microsoft.com/office/officeart/2005/8/layout/hProcess4"/>
    <dgm:cxn modelId="{F4C9C5DD-F5A9-490F-ADDA-ACE172E9B23B}" type="presParOf" srcId="{29CCD312-8CB8-492F-A205-FAFB51452CD9}" destId="{37A1A69F-346D-43B7-8FAE-1E30C96ECA29}" srcOrd="0" destOrd="0" presId="urn:microsoft.com/office/officeart/2005/8/layout/hProcess4"/>
    <dgm:cxn modelId="{DD223FF7-4605-4E68-9AA2-BD054BD70679}" type="presParOf" srcId="{29CCD312-8CB8-492F-A205-FAFB51452CD9}" destId="{71DCFCA9-E5EF-4568-99A2-778FBFE4F506}" srcOrd="1" destOrd="0" presId="urn:microsoft.com/office/officeart/2005/8/layout/hProcess4"/>
    <dgm:cxn modelId="{B8FB2CB2-10BE-4F1D-9D25-DACFD4676B82}" type="presParOf" srcId="{29CCD312-8CB8-492F-A205-FAFB51452CD9}" destId="{93AFFE38-F407-412E-B3E3-5268B3137E83}" srcOrd="2" destOrd="0" presId="urn:microsoft.com/office/officeart/2005/8/layout/hProcess4"/>
    <dgm:cxn modelId="{EFE224AE-711A-4CCF-B7A9-A6E14F6CE489}" type="presParOf" srcId="{29CCD312-8CB8-492F-A205-FAFB51452CD9}" destId="{40459E0A-C291-400C-8DA2-029538E7310B}" srcOrd="3" destOrd="0" presId="urn:microsoft.com/office/officeart/2005/8/layout/hProcess4"/>
    <dgm:cxn modelId="{6675845C-C3D0-4EE8-92A4-6795CD17CAF9}" type="presParOf" srcId="{29CCD312-8CB8-492F-A205-FAFB51452CD9}" destId="{2120A8C0-5CB0-499B-8F5D-68EA921EF132}" srcOrd="4" destOrd="0" presId="urn:microsoft.com/office/officeart/2005/8/layout/hProcess4"/>
    <dgm:cxn modelId="{455B9EE5-6892-4DF1-AA57-FB1765C629A8}" type="presParOf" srcId="{212BA7DC-D1ED-48FA-A172-ADD60FB26C34}" destId="{373F2FF8-51F2-44C5-859D-A859E3C99482}" srcOrd="3" destOrd="0" presId="urn:microsoft.com/office/officeart/2005/8/layout/hProcess4"/>
    <dgm:cxn modelId="{F3A1D534-2052-4947-99E4-4173CAFCFA6E}" type="presParOf" srcId="{212BA7DC-D1ED-48FA-A172-ADD60FB26C34}" destId="{946A0CAE-70C9-4415-9EA2-741DD78DF693}" srcOrd="4" destOrd="0" presId="urn:microsoft.com/office/officeart/2005/8/layout/hProcess4"/>
    <dgm:cxn modelId="{7CFF03DC-EF38-4FE0-9C3D-55660E42566D}" type="presParOf" srcId="{946A0CAE-70C9-4415-9EA2-741DD78DF693}" destId="{13782E7F-39BF-4BD4-B2C2-901A57BC557A}" srcOrd="0" destOrd="0" presId="urn:microsoft.com/office/officeart/2005/8/layout/hProcess4"/>
    <dgm:cxn modelId="{98CE229C-465D-4DEF-8E46-85C21721C293}" type="presParOf" srcId="{946A0CAE-70C9-4415-9EA2-741DD78DF693}" destId="{8B0A8BF0-8377-4316-92B6-B7B422783B4D}" srcOrd="1" destOrd="0" presId="urn:microsoft.com/office/officeart/2005/8/layout/hProcess4"/>
    <dgm:cxn modelId="{A5D7B83D-B23F-449A-AB3C-6151533C4D08}" type="presParOf" srcId="{946A0CAE-70C9-4415-9EA2-741DD78DF693}" destId="{3BFC22C7-DA49-409D-A8CF-16A0BB103F8B}" srcOrd="2" destOrd="0" presId="urn:microsoft.com/office/officeart/2005/8/layout/hProcess4"/>
    <dgm:cxn modelId="{B3ABF14F-D06A-4282-9E53-001BD4D9EC00}" type="presParOf" srcId="{946A0CAE-70C9-4415-9EA2-741DD78DF693}" destId="{659D2F26-82A9-4092-9856-192A223F01D1}" srcOrd="3" destOrd="0" presId="urn:microsoft.com/office/officeart/2005/8/layout/hProcess4"/>
    <dgm:cxn modelId="{DFBA9D3E-9DB0-442D-A2A3-EF2655D50720}" type="presParOf" srcId="{946A0CAE-70C9-4415-9EA2-741DD78DF693}" destId="{C7223509-AA4C-4963-A2C8-DB39D79A2CC9}" srcOrd="4" destOrd="0" presId="urn:microsoft.com/office/officeart/2005/8/layout/hProcess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E25F22-2D27-4321-94FA-9EDA86902A0F}">
      <dsp:nvSpPr>
        <dsp:cNvPr id="0" name=""/>
        <dsp:cNvSpPr/>
      </dsp:nvSpPr>
      <dsp:spPr>
        <a:xfrm>
          <a:off x="54109" y="311488"/>
          <a:ext cx="805370" cy="26540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Waste</a:t>
          </a:r>
        </a:p>
      </dsp:txBody>
      <dsp:txXfrm>
        <a:off x="54109" y="311488"/>
        <a:ext cx="805370" cy="265406"/>
      </dsp:txXfrm>
    </dsp:sp>
    <dsp:sp modelId="{BCAFF4C6-9892-4064-A322-E6243CCA5261}">
      <dsp:nvSpPr>
        <dsp:cNvPr id="0" name=""/>
        <dsp:cNvSpPr/>
      </dsp:nvSpPr>
      <dsp:spPr>
        <a:xfrm>
          <a:off x="54109" y="871139"/>
          <a:ext cx="805370"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Site Selection</a:t>
          </a:r>
        </a:p>
        <a:p>
          <a:pPr marL="57150" lvl="1" indent="-57150" algn="ctr" defTabSz="355600">
            <a:lnSpc>
              <a:spcPct val="90000"/>
            </a:lnSpc>
            <a:spcBef>
              <a:spcPct val="0"/>
            </a:spcBef>
            <a:spcAft>
              <a:spcPct val="15000"/>
            </a:spcAft>
            <a:buChar char="•"/>
          </a:pPr>
          <a:r>
            <a:rPr lang="en-GB" sz="800" kern="1200"/>
            <a:t>Disposal Area</a:t>
          </a:r>
        </a:p>
      </dsp:txBody>
      <dsp:txXfrm>
        <a:off x="54109" y="871139"/>
        <a:ext cx="805370" cy="497241"/>
      </dsp:txXfrm>
    </dsp:sp>
    <dsp:sp modelId="{B06AF1D8-8BFF-42D9-8249-D2A91918FCBD}">
      <dsp:nvSpPr>
        <dsp:cNvPr id="0" name=""/>
        <dsp:cNvSpPr/>
      </dsp:nvSpPr>
      <dsp:spPr>
        <a:xfrm>
          <a:off x="53193" y="230768"/>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A219FA7-082D-465F-9E1F-90E2DF08E1BF}">
      <dsp:nvSpPr>
        <dsp:cNvPr id="0" name=""/>
        <dsp:cNvSpPr/>
      </dsp:nvSpPr>
      <dsp:spPr>
        <a:xfrm>
          <a:off x="98038" y="141079"/>
          <a:ext cx="64063" cy="6406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C413EC-38D3-47FE-9284-AD6F39EFCB72}">
      <dsp:nvSpPr>
        <dsp:cNvPr id="0" name=""/>
        <dsp:cNvSpPr/>
      </dsp:nvSpPr>
      <dsp:spPr>
        <a:xfrm>
          <a:off x="205665" y="159017"/>
          <a:ext cx="100671" cy="10067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6BFB46C-B8F3-4337-87DD-49C49B319339}">
      <dsp:nvSpPr>
        <dsp:cNvPr id="0" name=""/>
        <dsp:cNvSpPr/>
      </dsp:nvSpPr>
      <dsp:spPr>
        <a:xfrm>
          <a:off x="295354" y="60359"/>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7AE2DF-4452-4079-A5B8-15C192EE7B4A}">
      <dsp:nvSpPr>
        <dsp:cNvPr id="0" name=""/>
        <dsp:cNvSpPr/>
      </dsp:nvSpPr>
      <dsp:spPr>
        <a:xfrm>
          <a:off x="411949" y="24483"/>
          <a:ext cx="64063" cy="64063"/>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6F2B4E-D610-4EF6-B385-0ADB83954734}">
      <dsp:nvSpPr>
        <dsp:cNvPr id="0" name=""/>
        <dsp:cNvSpPr/>
      </dsp:nvSpPr>
      <dsp:spPr>
        <a:xfrm>
          <a:off x="555452" y="87266"/>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30ECD18-5E53-4ACB-A3B8-7FBE1A947668}">
      <dsp:nvSpPr>
        <dsp:cNvPr id="0" name=""/>
        <dsp:cNvSpPr/>
      </dsp:nvSpPr>
      <dsp:spPr>
        <a:xfrm>
          <a:off x="645141" y="132110"/>
          <a:ext cx="100671" cy="10067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70E493-57EF-46B0-A8FE-3C1910D36408}">
      <dsp:nvSpPr>
        <dsp:cNvPr id="0" name=""/>
        <dsp:cNvSpPr/>
      </dsp:nvSpPr>
      <dsp:spPr>
        <a:xfrm>
          <a:off x="770705" y="230768"/>
          <a:ext cx="64063" cy="64063"/>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341F29-7DC7-4D19-B232-4B483567208C}">
      <dsp:nvSpPr>
        <dsp:cNvPr id="0" name=""/>
        <dsp:cNvSpPr/>
      </dsp:nvSpPr>
      <dsp:spPr>
        <a:xfrm>
          <a:off x="824519" y="329426"/>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21098F-D7DD-4455-9CD0-E32447BAFFB9}">
      <dsp:nvSpPr>
        <dsp:cNvPr id="0" name=""/>
        <dsp:cNvSpPr/>
      </dsp:nvSpPr>
      <dsp:spPr>
        <a:xfrm>
          <a:off x="358136" y="141079"/>
          <a:ext cx="164734" cy="164734"/>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569F24-2843-40AF-B72F-99BB50DB0E6E}">
      <dsp:nvSpPr>
        <dsp:cNvPr id="0" name=""/>
        <dsp:cNvSpPr/>
      </dsp:nvSpPr>
      <dsp:spPr>
        <a:xfrm>
          <a:off x="8349" y="481897"/>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3089F0-BE78-4741-8BF6-90AD559F241E}">
      <dsp:nvSpPr>
        <dsp:cNvPr id="0" name=""/>
        <dsp:cNvSpPr/>
      </dsp:nvSpPr>
      <dsp:spPr>
        <a:xfrm>
          <a:off x="62162" y="562617"/>
          <a:ext cx="100671" cy="10067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7B7C8B-1E51-4D24-A1A9-55650CC04632}">
      <dsp:nvSpPr>
        <dsp:cNvPr id="0" name=""/>
        <dsp:cNvSpPr/>
      </dsp:nvSpPr>
      <dsp:spPr>
        <a:xfrm>
          <a:off x="196696" y="634369"/>
          <a:ext cx="146431" cy="14643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5A7FD1-75EA-4A5E-A72C-F4977CA3B3B6}">
      <dsp:nvSpPr>
        <dsp:cNvPr id="0" name=""/>
        <dsp:cNvSpPr/>
      </dsp:nvSpPr>
      <dsp:spPr>
        <a:xfrm>
          <a:off x="385043" y="750964"/>
          <a:ext cx="64063" cy="6406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6B65810-07DD-463D-BE6F-AA742F4E732D}">
      <dsp:nvSpPr>
        <dsp:cNvPr id="0" name=""/>
        <dsp:cNvSpPr/>
      </dsp:nvSpPr>
      <dsp:spPr>
        <a:xfrm>
          <a:off x="420918" y="634369"/>
          <a:ext cx="100671" cy="100671"/>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CB80EE6-0F52-467D-A90F-CD8FEAAE03E0}">
      <dsp:nvSpPr>
        <dsp:cNvPr id="0" name=""/>
        <dsp:cNvSpPr/>
      </dsp:nvSpPr>
      <dsp:spPr>
        <a:xfrm>
          <a:off x="510607" y="759933"/>
          <a:ext cx="64063" cy="64063"/>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F7742A6-5CE3-4B0B-964C-5F6FD5420128}">
      <dsp:nvSpPr>
        <dsp:cNvPr id="0" name=""/>
        <dsp:cNvSpPr/>
      </dsp:nvSpPr>
      <dsp:spPr>
        <a:xfrm>
          <a:off x="591327" y="616431"/>
          <a:ext cx="146431" cy="14643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E4B3D8-0086-42D4-8F55-BADD640AB5F3}">
      <dsp:nvSpPr>
        <dsp:cNvPr id="0" name=""/>
        <dsp:cNvSpPr/>
      </dsp:nvSpPr>
      <dsp:spPr>
        <a:xfrm>
          <a:off x="788643" y="580555"/>
          <a:ext cx="100671" cy="10067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90D95FA-0549-4193-AC16-D75517470A71}">
      <dsp:nvSpPr>
        <dsp:cNvPr id="0" name=""/>
        <dsp:cNvSpPr/>
      </dsp:nvSpPr>
      <dsp:spPr>
        <a:xfrm>
          <a:off x="889315" y="158868"/>
          <a:ext cx="295657" cy="564442"/>
        </a:xfrm>
        <a:prstGeom prst="chevron">
          <a:avLst>
            <a:gd name="adj" fmla="val 6231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E66207-9408-49D8-83EC-AD36E284D23C}">
      <dsp:nvSpPr>
        <dsp:cNvPr id="0" name=""/>
        <dsp:cNvSpPr/>
      </dsp:nvSpPr>
      <dsp:spPr>
        <a:xfrm>
          <a:off x="1184972"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HWRC</a:t>
          </a:r>
        </a:p>
      </dsp:txBody>
      <dsp:txXfrm>
        <a:off x="1184972" y="159142"/>
        <a:ext cx="806338" cy="564436"/>
      </dsp:txXfrm>
    </dsp:sp>
    <dsp:sp modelId="{0515CB34-DF64-4813-9566-A1F80FC21D45}">
      <dsp:nvSpPr>
        <dsp:cNvPr id="0" name=""/>
        <dsp:cNvSpPr/>
      </dsp:nvSpPr>
      <dsp:spPr>
        <a:xfrm>
          <a:off x="1184972"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Disposal Check</a:t>
          </a:r>
        </a:p>
        <a:p>
          <a:pPr marL="57150" lvl="1" indent="-57150" algn="ctr" defTabSz="355600">
            <a:lnSpc>
              <a:spcPct val="90000"/>
            </a:lnSpc>
            <a:spcBef>
              <a:spcPct val="0"/>
            </a:spcBef>
            <a:spcAft>
              <a:spcPct val="15000"/>
            </a:spcAft>
            <a:buChar char="•"/>
          </a:pPr>
          <a:r>
            <a:rPr lang="en-GB" sz="800" kern="1200"/>
            <a:t>Overall Assurance</a:t>
          </a:r>
        </a:p>
      </dsp:txBody>
      <dsp:txXfrm>
        <a:off x="1184972" y="871139"/>
        <a:ext cx="806338" cy="497241"/>
      </dsp:txXfrm>
    </dsp:sp>
    <dsp:sp modelId="{8F5AF35B-F14C-489A-AE3B-C78B02FF9C70}">
      <dsp:nvSpPr>
        <dsp:cNvPr id="0" name=""/>
        <dsp:cNvSpPr/>
      </dsp:nvSpPr>
      <dsp:spPr>
        <a:xfrm>
          <a:off x="1991310" y="158868"/>
          <a:ext cx="295657" cy="564442"/>
        </a:xfrm>
        <a:prstGeom prst="chevron">
          <a:avLst>
            <a:gd name="adj" fmla="val 6231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69B18B4-D52B-4F18-B39D-BF709E84D0B9}">
      <dsp:nvSpPr>
        <dsp:cNvPr id="0" name=""/>
        <dsp:cNvSpPr/>
      </dsp:nvSpPr>
      <dsp:spPr>
        <a:xfrm>
          <a:off x="2286968"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Sorting</a:t>
          </a:r>
        </a:p>
      </dsp:txBody>
      <dsp:txXfrm>
        <a:off x="2286968" y="159142"/>
        <a:ext cx="806338" cy="564436"/>
      </dsp:txXfrm>
    </dsp:sp>
    <dsp:sp modelId="{85FD2275-CE26-4F89-9D7F-0BE7AC8D4107}">
      <dsp:nvSpPr>
        <dsp:cNvPr id="0" name=""/>
        <dsp:cNvSpPr/>
      </dsp:nvSpPr>
      <dsp:spPr>
        <a:xfrm>
          <a:off x="2286968"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Onward Recyling</a:t>
          </a:r>
        </a:p>
        <a:p>
          <a:pPr marL="57150" lvl="1" indent="-57150" algn="ctr" defTabSz="355600">
            <a:lnSpc>
              <a:spcPct val="90000"/>
            </a:lnSpc>
            <a:spcBef>
              <a:spcPct val="0"/>
            </a:spcBef>
            <a:spcAft>
              <a:spcPct val="15000"/>
            </a:spcAft>
            <a:buChar char="•"/>
          </a:pPr>
          <a:r>
            <a:rPr lang="en-GB" sz="800" kern="1200"/>
            <a:t>Immediate Disposal</a:t>
          </a:r>
        </a:p>
      </dsp:txBody>
      <dsp:txXfrm>
        <a:off x="2286968" y="871139"/>
        <a:ext cx="806338" cy="497241"/>
      </dsp:txXfrm>
    </dsp:sp>
    <dsp:sp modelId="{C24311C3-B4A8-4CD3-B01A-12BA0DF2D456}">
      <dsp:nvSpPr>
        <dsp:cNvPr id="0" name=""/>
        <dsp:cNvSpPr/>
      </dsp:nvSpPr>
      <dsp:spPr>
        <a:xfrm>
          <a:off x="3093306" y="158868"/>
          <a:ext cx="295657" cy="564442"/>
        </a:xfrm>
        <a:prstGeom prst="chevron">
          <a:avLst>
            <a:gd name="adj" fmla="val 6231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119837E-6694-4E87-891C-88E5DA695995}">
      <dsp:nvSpPr>
        <dsp:cNvPr id="0" name=""/>
        <dsp:cNvSpPr/>
      </dsp:nvSpPr>
      <dsp:spPr>
        <a:xfrm>
          <a:off x="3388963" y="159142"/>
          <a:ext cx="806338" cy="56443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HWSS</a:t>
          </a:r>
        </a:p>
      </dsp:txBody>
      <dsp:txXfrm>
        <a:off x="3388963" y="159142"/>
        <a:ext cx="806338" cy="564436"/>
      </dsp:txXfrm>
    </dsp:sp>
    <dsp:sp modelId="{56C6A022-88DE-4D55-BBA1-739DDD9FA7DD}">
      <dsp:nvSpPr>
        <dsp:cNvPr id="0" name=""/>
        <dsp:cNvSpPr/>
      </dsp:nvSpPr>
      <dsp:spPr>
        <a:xfrm>
          <a:off x="3388963"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Processing</a:t>
          </a:r>
        </a:p>
        <a:p>
          <a:pPr marL="57150" lvl="1" indent="-57150" algn="ctr" defTabSz="355600">
            <a:lnSpc>
              <a:spcPct val="90000"/>
            </a:lnSpc>
            <a:spcBef>
              <a:spcPct val="0"/>
            </a:spcBef>
            <a:spcAft>
              <a:spcPct val="15000"/>
            </a:spcAft>
            <a:buChar char="•"/>
          </a:pPr>
          <a:r>
            <a:rPr lang="en-GB" sz="800" kern="1200"/>
            <a:t>Rejection</a:t>
          </a:r>
        </a:p>
      </dsp:txBody>
      <dsp:txXfrm>
        <a:off x="3388963" y="871139"/>
        <a:ext cx="806338" cy="497241"/>
      </dsp:txXfrm>
    </dsp:sp>
    <dsp:sp modelId="{C0E28239-C3F8-43A6-BA19-86FEA8D887D7}">
      <dsp:nvSpPr>
        <dsp:cNvPr id="0" name=""/>
        <dsp:cNvSpPr/>
      </dsp:nvSpPr>
      <dsp:spPr>
        <a:xfrm>
          <a:off x="4195301" y="158868"/>
          <a:ext cx="295657" cy="564442"/>
        </a:xfrm>
        <a:prstGeom prst="chevron">
          <a:avLst>
            <a:gd name="adj" fmla="val 6231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845477-9E4A-454F-B52C-23C480C8D7CF}">
      <dsp:nvSpPr>
        <dsp:cNvPr id="0" name=""/>
        <dsp:cNvSpPr/>
      </dsp:nvSpPr>
      <dsp:spPr>
        <a:xfrm>
          <a:off x="4551434" y="118825"/>
          <a:ext cx="685387" cy="685387"/>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r>
            <a:rPr lang="en-GB" sz="1500" kern="1200"/>
            <a:t>End Result</a:t>
          </a:r>
        </a:p>
      </dsp:txBody>
      <dsp:txXfrm>
        <a:off x="4651807" y="219198"/>
        <a:ext cx="484641" cy="484641"/>
      </dsp:txXfrm>
    </dsp:sp>
    <dsp:sp modelId="{08C13D8C-FEE4-4638-AA51-AE28B6AD01B1}">
      <dsp:nvSpPr>
        <dsp:cNvPr id="0" name=""/>
        <dsp:cNvSpPr/>
      </dsp:nvSpPr>
      <dsp:spPr>
        <a:xfrm>
          <a:off x="4490959" y="871139"/>
          <a:ext cx="806338" cy="49724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t" anchorCtr="0">
          <a:noAutofit/>
        </a:bodyPr>
        <a:lstStyle/>
        <a:p>
          <a:pPr marL="57150" lvl="1" indent="-57150" algn="ctr" defTabSz="355600">
            <a:lnSpc>
              <a:spcPct val="90000"/>
            </a:lnSpc>
            <a:spcBef>
              <a:spcPct val="0"/>
            </a:spcBef>
            <a:spcAft>
              <a:spcPct val="15000"/>
            </a:spcAft>
            <a:buChar char="•"/>
          </a:pPr>
          <a:r>
            <a:rPr lang="en-GB" sz="800" kern="1200"/>
            <a:t>Landfill</a:t>
          </a:r>
        </a:p>
        <a:p>
          <a:pPr marL="57150" lvl="1" indent="-57150" algn="ctr" defTabSz="355600">
            <a:lnSpc>
              <a:spcPct val="90000"/>
            </a:lnSpc>
            <a:spcBef>
              <a:spcPct val="0"/>
            </a:spcBef>
            <a:spcAft>
              <a:spcPct val="15000"/>
            </a:spcAft>
            <a:buChar char="•"/>
          </a:pPr>
          <a:r>
            <a:rPr lang="en-GB" sz="800" kern="1200"/>
            <a:t>Re-use</a:t>
          </a:r>
        </a:p>
      </dsp:txBody>
      <dsp:txXfrm>
        <a:off x="4490959" y="871139"/>
        <a:ext cx="806338" cy="49724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9993A0-A69F-4F7A-B819-9E991A4CDFE3}">
      <dsp:nvSpPr>
        <dsp:cNvPr id="0" name=""/>
        <dsp:cNvSpPr/>
      </dsp:nvSpPr>
      <dsp:spPr>
        <a:xfrm>
          <a:off x="1290"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Household Waste</a:t>
          </a:r>
        </a:p>
        <a:p>
          <a:pPr marL="57150" lvl="1" indent="-57150" algn="l" defTabSz="444500">
            <a:lnSpc>
              <a:spcPct val="90000"/>
            </a:lnSpc>
            <a:spcBef>
              <a:spcPct val="0"/>
            </a:spcBef>
            <a:spcAft>
              <a:spcPct val="15000"/>
            </a:spcAft>
            <a:buChar char="•"/>
          </a:pPr>
          <a:r>
            <a:rPr lang="en-GB" sz="1000" kern="1200"/>
            <a:t>SME Waste</a:t>
          </a:r>
        </a:p>
        <a:p>
          <a:pPr marL="57150" lvl="1" indent="-57150" algn="l" defTabSz="444500">
            <a:lnSpc>
              <a:spcPct val="90000"/>
            </a:lnSpc>
            <a:spcBef>
              <a:spcPct val="0"/>
            </a:spcBef>
            <a:spcAft>
              <a:spcPct val="15000"/>
            </a:spcAft>
            <a:buChar char="•"/>
          </a:pPr>
          <a:r>
            <a:rPr lang="en-GB" sz="1000" kern="1200"/>
            <a:t>Council Waste</a:t>
          </a:r>
        </a:p>
      </dsp:txBody>
      <dsp:txXfrm>
        <a:off x="26402" y="827282"/>
        <a:ext cx="1272819" cy="807174"/>
      </dsp:txXfrm>
    </dsp:sp>
    <dsp:sp modelId="{6319CB27-BF6A-454B-A66E-239325943437}">
      <dsp:nvSpPr>
        <dsp:cNvPr id="0" name=""/>
        <dsp:cNvSpPr/>
      </dsp:nvSpPr>
      <dsp:spPr>
        <a:xfrm>
          <a:off x="750996" y="1084301"/>
          <a:ext cx="1426226" cy="1426226"/>
        </a:xfrm>
        <a:prstGeom prst="leftCircularArrow">
          <a:avLst>
            <a:gd name="adj1" fmla="val 2926"/>
            <a:gd name="adj2" fmla="val 358111"/>
            <a:gd name="adj3" fmla="val 2133622"/>
            <a:gd name="adj4" fmla="val 9024489"/>
            <a:gd name="adj5" fmla="val 3413"/>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E89E3FD-9EC2-4318-9332-A24AF0975925}">
      <dsp:nvSpPr>
        <dsp:cNvPr id="0" name=""/>
        <dsp:cNvSpPr/>
      </dsp:nvSpPr>
      <dsp:spPr>
        <a:xfrm>
          <a:off x="295300" y="1659568"/>
          <a:ext cx="1176038" cy="46767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Source</a:t>
          </a:r>
        </a:p>
      </dsp:txBody>
      <dsp:txXfrm>
        <a:off x="308998" y="1673266"/>
        <a:ext cx="1148642" cy="440275"/>
      </dsp:txXfrm>
    </dsp:sp>
    <dsp:sp modelId="{71DCFCA9-E5EF-4568-99A2-778FBFE4F506}">
      <dsp:nvSpPr>
        <dsp:cNvPr id="0" name=""/>
        <dsp:cNvSpPr/>
      </dsp:nvSpPr>
      <dsp:spPr>
        <a:xfrm>
          <a:off x="1670038"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727682"/>
              <a:satOff val="-41964"/>
              <a:lumOff val="431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Recycle</a:t>
          </a:r>
        </a:p>
        <a:p>
          <a:pPr marL="57150" lvl="1" indent="-57150" algn="l" defTabSz="444500">
            <a:lnSpc>
              <a:spcPct val="90000"/>
            </a:lnSpc>
            <a:spcBef>
              <a:spcPct val="0"/>
            </a:spcBef>
            <a:spcAft>
              <a:spcPct val="15000"/>
            </a:spcAft>
            <a:buChar char="•"/>
          </a:pPr>
          <a:r>
            <a:rPr lang="en-GB" sz="1000" kern="1200"/>
            <a:t>Un-recyclable</a:t>
          </a:r>
        </a:p>
        <a:p>
          <a:pPr marL="57150" lvl="1" indent="-57150" algn="l" defTabSz="444500">
            <a:lnSpc>
              <a:spcPct val="90000"/>
            </a:lnSpc>
            <a:spcBef>
              <a:spcPct val="0"/>
            </a:spcBef>
            <a:spcAft>
              <a:spcPct val="15000"/>
            </a:spcAft>
            <a:buChar char="•"/>
          </a:pPr>
          <a:r>
            <a:rPr lang="en-GB" sz="1000" kern="1200"/>
            <a:t>Re-use/Sell</a:t>
          </a:r>
        </a:p>
      </dsp:txBody>
      <dsp:txXfrm>
        <a:off x="1695150" y="1061118"/>
        <a:ext cx="1272819" cy="807174"/>
      </dsp:txXfrm>
    </dsp:sp>
    <dsp:sp modelId="{373F2FF8-51F2-44C5-859D-A859E3C99482}">
      <dsp:nvSpPr>
        <dsp:cNvPr id="0" name=""/>
        <dsp:cNvSpPr/>
      </dsp:nvSpPr>
      <dsp:spPr>
        <a:xfrm>
          <a:off x="2408719" y="142260"/>
          <a:ext cx="1595282" cy="1595282"/>
        </a:xfrm>
        <a:prstGeom prst="circularArrow">
          <a:avLst>
            <a:gd name="adj1" fmla="val 2616"/>
            <a:gd name="adj2" fmla="val 317851"/>
            <a:gd name="adj3" fmla="val 19506638"/>
            <a:gd name="adj4" fmla="val 12575511"/>
            <a:gd name="adj5" fmla="val 3052"/>
          </a:avLst>
        </a:prstGeom>
        <a:solidFill>
          <a:schemeClr val="accent2">
            <a:hueOff val="-1455363"/>
            <a:satOff val="-83928"/>
            <a:lumOff val="862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0459E0A-C291-400C-8DA2-029538E7310B}">
      <dsp:nvSpPr>
        <dsp:cNvPr id="0" name=""/>
        <dsp:cNvSpPr/>
      </dsp:nvSpPr>
      <dsp:spPr>
        <a:xfrm>
          <a:off x="1964048" y="568334"/>
          <a:ext cx="1176038" cy="467671"/>
        </a:xfrm>
        <a:prstGeom prst="roundRect">
          <a:avLst>
            <a:gd name="adj" fmla="val 10000"/>
          </a:avLst>
        </a:prstGeom>
        <a:solidFill>
          <a:schemeClr val="accent2">
            <a:hueOff val="-727682"/>
            <a:satOff val="-41964"/>
            <a:lumOff val="431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HWRCs</a:t>
          </a:r>
        </a:p>
      </dsp:txBody>
      <dsp:txXfrm>
        <a:off x="1977746" y="582032"/>
        <a:ext cx="1148642" cy="440275"/>
      </dsp:txXfrm>
    </dsp:sp>
    <dsp:sp modelId="{8B0A8BF0-8377-4316-92B6-B7B422783B4D}">
      <dsp:nvSpPr>
        <dsp:cNvPr id="0" name=""/>
        <dsp:cNvSpPr/>
      </dsp:nvSpPr>
      <dsp:spPr>
        <a:xfrm>
          <a:off x="3338786" y="802170"/>
          <a:ext cx="1323043" cy="1091234"/>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1455363"/>
              <a:satOff val="-83928"/>
              <a:lumOff val="8628"/>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t" anchorCtr="0">
          <a:noAutofit/>
        </a:bodyPr>
        <a:lstStyle/>
        <a:p>
          <a:pPr marL="57150" lvl="1" indent="-57150" algn="l" defTabSz="444500">
            <a:lnSpc>
              <a:spcPct val="90000"/>
            </a:lnSpc>
            <a:spcBef>
              <a:spcPct val="0"/>
            </a:spcBef>
            <a:spcAft>
              <a:spcPct val="15000"/>
            </a:spcAft>
            <a:buChar char="•"/>
          </a:pPr>
          <a:r>
            <a:rPr lang="en-GB" sz="1000" kern="1200"/>
            <a:t>Sell raw recycled materiel</a:t>
          </a:r>
        </a:p>
        <a:p>
          <a:pPr marL="57150" lvl="1" indent="-57150" algn="l" defTabSz="444500">
            <a:lnSpc>
              <a:spcPct val="90000"/>
            </a:lnSpc>
            <a:spcBef>
              <a:spcPct val="0"/>
            </a:spcBef>
            <a:spcAft>
              <a:spcPct val="15000"/>
            </a:spcAft>
            <a:buChar char="•"/>
          </a:pPr>
          <a:r>
            <a:rPr lang="en-GB" sz="1000" kern="1200"/>
            <a:t>Landfill</a:t>
          </a:r>
        </a:p>
        <a:p>
          <a:pPr marL="57150" lvl="1" indent="-57150" algn="l" defTabSz="444500">
            <a:lnSpc>
              <a:spcPct val="90000"/>
            </a:lnSpc>
            <a:spcBef>
              <a:spcPct val="0"/>
            </a:spcBef>
            <a:spcAft>
              <a:spcPct val="15000"/>
            </a:spcAft>
            <a:buChar char="•"/>
          </a:pPr>
          <a:r>
            <a:rPr lang="en-GB" sz="1000" kern="1200"/>
            <a:t>Use recylced items</a:t>
          </a:r>
        </a:p>
        <a:p>
          <a:pPr marL="57150" lvl="1" indent="-57150" algn="l" defTabSz="444500">
            <a:lnSpc>
              <a:spcPct val="90000"/>
            </a:lnSpc>
            <a:spcBef>
              <a:spcPct val="0"/>
            </a:spcBef>
            <a:spcAft>
              <a:spcPct val="15000"/>
            </a:spcAft>
            <a:buChar char="•"/>
          </a:pPr>
          <a:r>
            <a:rPr lang="en-GB" sz="1000" kern="1200"/>
            <a:t>Additional processing</a:t>
          </a:r>
        </a:p>
      </dsp:txBody>
      <dsp:txXfrm>
        <a:off x="3363898" y="827282"/>
        <a:ext cx="1272819" cy="807174"/>
      </dsp:txXfrm>
    </dsp:sp>
    <dsp:sp modelId="{659D2F26-82A9-4092-9856-192A223F01D1}">
      <dsp:nvSpPr>
        <dsp:cNvPr id="0" name=""/>
        <dsp:cNvSpPr/>
      </dsp:nvSpPr>
      <dsp:spPr>
        <a:xfrm>
          <a:off x="3632795" y="1659568"/>
          <a:ext cx="1176038" cy="467671"/>
        </a:xfrm>
        <a:prstGeom prst="roundRect">
          <a:avLst>
            <a:gd name="adj" fmla="val 10000"/>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33020" rIns="49530" bIns="33020" numCol="1" spcCol="1270" anchor="ctr" anchorCtr="0">
          <a:noAutofit/>
        </a:bodyPr>
        <a:lstStyle/>
        <a:p>
          <a:pPr marL="0" lvl="0" indent="0" algn="ctr" defTabSz="1155700">
            <a:lnSpc>
              <a:spcPct val="90000"/>
            </a:lnSpc>
            <a:spcBef>
              <a:spcPct val="0"/>
            </a:spcBef>
            <a:spcAft>
              <a:spcPct val="35000"/>
            </a:spcAft>
            <a:buNone/>
          </a:pPr>
          <a:r>
            <a:rPr lang="en-GB" sz="2600" kern="1200"/>
            <a:t>HWSSs</a:t>
          </a:r>
        </a:p>
      </dsp:txBody>
      <dsp:txXfrm>
        <a:off x="3646493" y="1673266"/>
        <a:ext cx="1148642" cy="440275"/>
      </dsp:txXfrm>
    </dsp:sp>
  </dsp:spTree>
</dsp:drawing>
</file>

<file path=word/diagrams/layout1.xml><?xml version="1.0" encoding="utf-8"?>
<dgm:layoutDef xmlns:dgm="http://schemas.openxmlformats.org/drawingml/2006/diagram" xmlns:a="http://schemas.openxmlformats.org/drawingml/2006/main" uniqueId="urn:microsoft.com/office/officeart/2009/3/layout/RandomtoResultProcess">
  <dgm:title val=""/>
  <dgm:desc val=""/>
  <dgm:catLst>
    <dgm:cat type="process" pri="1275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clrData>
  <dgm:layoutNode name="Name0">
    <dgm:varLst>
      <dgm:dir/>
      <dgm:animOne val="branch"/>
      <dgm:animLvl val="lvl"/>
    </dgm:varLst>
    <dgm:choose name="Name1">
      <dgm:if name="Name2" func="var" arg="dir" op="equ" val="norm">
        <dgm:alg type="lin">
          <dgm:param type="fallback" val="2D"/>
          <dgm:param type="nodeVertAlign" val="t"/>
        </dgm:alg>
      </dgm:if>
      <dgm:else name="Name3">
        <dgm:alg type="lin">
          <dgm:param type="fallback" val="2D"/>
          <dgm:param type="nodeVertAlign" val="t"/>
          <dgm:param type="linDir" val="fromR"/>
        </dgm:alg>
      </dgm:else>
    </dgm:choose>
    <dgm:shape xmlns:r="http://schemas.openxmlformats.org/officeDocument/2006/relationships" r:blip="">
      <dgm:adjLst/>
    </dgm:shape>
    <dgm:constrLst>
      <dgm:constr type="userH" refType="h" fact="2"/>
      <dgm:constr type="w" for="ch" forName="chaos" refType="userH" fact="0.681"/>
      <dgm:constr type="h" for="ch" forName="chaos" refType="userH"/>
      <dgm:constr type="w" for="ch" forName="middle" refType="userH" fact="0.6"/>
      <dgm:constr type="h" for="ch" forName="middle" refType="userH"/>
      <dgm:constr type="w" for="ch" forName="last" refType="userH" fact="0.6"/>
      <dgm:constr type="h" for="ch" forName="last" refType="userH"/>
      <dgm:constr type="w" for="ch" forName="chevronComposite1" refType="userH" fact="0.22"/>
      <dgm:constr type="h" for="ch" forName="chevronComposite1" refType="userH" fact="0.52"/>
      <dgm:constr type="w" for="ch" forName="chevronComposite2" refType="userH" fact="0.22"/>
      <dgm:constr type="h" for="ch" forName="chevronComposite2" refType="userH" fact="0.52"/>
      <dgm:constr type="w" for="ch" forName="overlap" refType="userH" fact="-0.04"/>
      <dgm:constr type="h" for="ch" forName="overlap" refType="userH" fact="0.06"/>
      <dgm:constr type="primFontSz" for="des" forName="parTx1" op="equ" val="65"/>
      <dgm:constr type="primFontSz" for="des" forName="parTxMid" refType="primFontSz" refFor="des" refForName="parTx1" op="equ"/>
      <dgm:constr type="primFontSz" for="des" forName="circleTx" refType="primFontSz" refFor="des" refForName="parTx1" op="equ"/>
      <dgm:constr type="primFontSz" for="des" forName="desTx1" op="equ" val="65"/>
      <dgm:constr type="primFontSz" for="des" forName="desTxMid" refType="primFontSz" refFor="des" refForName="desTx1" op="equ"/>
      <dgm:constr type="primFontSz" for="des" forName="desTxN" refType="primFontSz" refFor="des" refForName="desTx1" op="equ"/>
    </dgm:constrLst>
    <dgm:forEach name="Name4" axis="ch" ptType="node">
      <dgm:choose name="Name5">
        <dgm:if name="Name6" axis="self" ptType="node" func="pos" op="equ" val="1">
          <dgm:layoutNode name="chaos">
            <dgm:alg type="composite"/>
            <dgm:shape xmlns:r="http://schemas.openxmlformats.org/officeDocument/2006/relationships" r:blip="">
              <dgm:adjLst/>
            </dgm:shape>
            <dgm:presOf/>
            <dgm:constrLst>
              <dgm:constr type="ctrX" for="ch" forName="parTx1" refType="w" fact="0.5"/>
              <dgm:constr type="t" for="ch" forName="parTx1" refType="w" fact="0.32"/>
              <dgm:constr type="w" for="ch" forName="parTx1" refType="w" fact="0.88"/>
              <dgm:constr type="h" for="ch" forName="parTx1" refType="w" fact="0.29"/>
              <dgm:constr type="ctrX" for="ch" forName="desTx1" refType="w" fact="0.5"/>
              <dgm:constr type="b" for="ch" forName="desTx1" refType="h"/>
              <dgm:constr type="w" for="ch" forName="desTx1" refType="w" fact="0.88"/>
              <dgm:constr type="h" for="ch" forName="desTx1" refType="h" fact="0.37"/>
              <dgm:constr type="l" for="ch" forName="c1" refType="w" fact="0.05"/>
              <dgm:constr type="t" for="ch" forName="c1" refType="w" fact="0.23"/>
              <dgm:constr type="w" for="ch" forName="c1" refType="w" fact="0.07"/>
              <dgm:constr type="h" for="ch" forName="c1" refType="w" refFor="ch" refForName="c1"/>
              <dgm:constr type="l" for="ch" forName="c2" refType="w" fact="0.1"/>
              <dgm:constr type="t" for="ch" forName="c2" refType="w" fact="0.13"/>
              <dgm:constr type="w" for="ch" forName="c2" refType="w" fact="0.07"/>
              <dgm:constr type="h" for="ch" forName="c2" refType="w" refFor="ch" refForName="c2"/>
              <dgm:constr type="l" for="ch" forName="c3" refType="w" fact="0.22"/>
              <dgm:constr type="t" for="ch" forName="c3" refType="w" fact="0.15"/>
              <dgm:constr type="w" for="ch" forName="c3" refType="w" fact="0.11"/>
              <dgm:constr type="h" for="ch" forName="c3" refType="w" refFor="ch" refForName="c3"/>
              <dgm:constr type="l" for="ch" forName="c4" refType="w" fact="0.32"/>
              <dgm:constr type="t" for="ch" forName="c4" refType="w" fact="0.04"/>
              <dgm:constr type="w" for="ch" forName="c4" refType="w" fact="0.07"/>
              <dgm:constr type="h" for="ch" forName="c4" refType="w" refFor="ch" refForName="c4"/>
              <dgm:constr type="l" for="ch" forName="c5" refType="w" fact="0.45"/>
              <dgm:constr type="t" for="ch" forName="c5" refType="w" fact="0"/>
              <dgm:constr type="w" for="ch" forName="c5" refType="w" fact="0.07"/>
              <dgm:constr type="h" for="ch" forName="c5" refType="w" refFor="ch" refForName="c5"/>
              <dgm:constr type="l" for="ch" forName="c6" refType="w" fact="0.61"/>
              <dgm:constr type="t" for="ch" forName="c6" refType="w" fact="0.07"/>
              <dgm:constr type="w" for="ch" forName="c6" refType="w" fact="0.07"/>
              <dgm:constr type="h" for="ch" forName="c6" refType="w" refFor="ch" refForName="c6"/>
              <dgm:constr type="l" for="ch" forName="c7" refType="w" fact="0.71"/>
              <dgm:constr type="t" for="ch" forName="c7" refType="w" fact="0.12"/>
              <dgm:constr type="w" for="ch" forName="c7" refType="w" fact="0.11"/>
              <dgm:constr type="h" for="ch" forName="c7" refType="w" refFor="ch" refForName="c7"/>
              <dgm:constr type="l" for="ch" forName="c8" refType="w" fact="0.85"/>
              <dgm:constr type="t" for="ch" forName="c8" refType="w" fact="0.23"/>
              <dgm:constr type="w" for="ch" forName="c8" refType="w" fact="0.07"/>
              <dgm:constr type="h" for="ch" forName="c8" refType="w" refFor="ch" refForName="c8"/>
              <dgm:constr type="l" for="ch" forName="c9" refType="w" fact="0.91"/>
              <dgm:constr type="t" for="ch" forName="c9" refType="w" fact="0.34"/>
              <dgm:constr type="w" for="ch" forName="c9" refType="w" fact="0.07"/>
              <dgm:constr type="h" for="ch" forName="c9" refType="w" refFor="ch" refForName="c9"/>
              <dgm:constr type="l" for="ch" forName="c10" refType="w" fact="0.39"/>
              <dgm:constr type="t" for="ch" forName="c10" refType="w" fact="0.13"/>
              <dgm:constr type="w" for="ch" forName="c10" refType="w" fact="0.18"/>
              <dgm:constr type="h" for="ch" forName="c10" refType="w" refFor="ch" refForName="c10"/>
              <dgm:constr type="l" for="ch" forName="c11" refType="w" fact="0"/>
              <dgm:constr type="t" for="ch" forName="c11" refType="w" fact="0.51"/>
              <dgm:constr type="w" for="ch" forName="c11" refType="w" fact="0.07"/>
              <dgm:constr type="h" for="ch" forName="c11" refType="w" refFor="ch" refForName="c11"/>
              <dgm:constr type="l" for="ch" forName="c12" refType="w" fact="0.06"/>
              <dgm:constr type="t" for="ch" forName="c12" refType="w" fact="0.6"/>
              <dgm:constr type="w" for="ch" forName="c12" refType="w" fact="0.11"/>
              <dgm:constr type="h" for="ch" forName="c12" refType="w" refFor="ch" refForName="c12"/>
              <dgm:constr type="l" for="ch" forName="c13" refType="w" fact="0.21"/>
              <dgm:constr type="t" for="ch" forName="c13" refType="w" fact="0.68"/>
              <dgm:constr type="w" for="ch" forName="c13" refType="w" fact="0.16"/>
              <dgm:constr type="h" for="ch" forName="c13" refType="w" refFor="ch" refForName="c13"/>
              <dgm:constr type="l" for="ch" forName="c14" refType="w" fact="0.42"/>
              <dgm:constr type="t" for="ch" forName="c14" refType="w" fact="0.81"/>
              <dgm:constr type="w" for="ch" forName="c14" refType="w" fact="0.07"/>
              <dgm:constr type="h" for="ch" forName="c14" refType="w" refFor="ch" refForName="c14"/>
              <dgm:constr type="l" for="ch" forName="c15" refType="w" fact="0.46"/>
              <dgm:constr type="t" for="ch" forName="c15" refType="w" fact="0.68"/>
              <dgm:constr type="w" for="ch" forName="c15" refType="w" fact="0.11"/>
              <dgm:constr type="h" for="ch" forName="c15" refType="w" refFor="ch" refForName="c15"/>
              <dgm:constr type="l" for="ch" forName="c16" refType="w" fact="0.56"/>
              <dgm:constr type="t" for="ch" forName="c16" refType="w" fact="0.82"/>
              <dgm:constr type="w" for="ch" forName="c16" refType="w" fact="0.07"/>
              <dgm:constr type="h" for="ch" forName="c16" refType="w" refFor="ch" refForName="c16"/>
              <dgm:constr type="l" for="ch" forName="c17" refType="w" fact="0.65"/>
              <dgm:constr type="t" for="ch" forName="c17" refType="w" fact="0.66"/>
              <dgm:constr type="w" for="ch" forName="c17" refType="w" fact="0.16"/>
              <dgm:constr type="h" for="ch" forName="c17" refType="w" refFor="ch" refForName="c17"/>
              <dgm:constr type="l" for="ch" forName="c18" refType="w" fact="0.87"/>
              <dgm:constr type="t" for="ch" forName="c18" refType="w" fact="0.62"/>
              <dgm:constr type="w" for="ch" forName="c18" refType="w" fact="0.11"/>
              <dgm:constr type="h" for="ch" forName="c18" refType="w" refFor="ch" refForName="c18"/>
            </dgm:constrLst>
            <dgm:layoutNode name="parTx1"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7">
              <dgm:if name="Name8" axis="ch" ptType="node" func="cnt" op="gte" val="1">
                <dgm:layoutNode name="desTx1" styleLbl="revTx">
                  <dgm:varLst>
                    <dgm:bulletEnabled val="1"/>
                  </dgm:varLst>
                  <dgm:choose name="Name9">
                    <dgm:if name="Name10" axis="ch" ptType="node" func="cnt" op="equ" val="1">
                      <dgm:alg type="tx">
                        <dgm:param type="shpTxLTRAlignCh" val="l"/>
                      </dgm:alg>
                    </dgm:if>
                    <dgm:else name="Name11">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2"/>
            </dgm:choose>
            <dgm:layoutNode name="c1" styleLbl="node1">
              <dgm:alg type="sp"/>
              <dgm:shape xmlns:r="http://schemas.openxmlformats.org/officeDocument/2006/relationships" type="ellipse" r:blip="">
                <dgm:adjLst/>
              </dgm:shape>
              <dgm:presOf/>
            </dgm:layoutNode>
            <dgm:layoutNode name="c2" styleLbl="node1">
              <dgm:alg type="sp"/>
              <dgm:shape xmlns:r="http://schemas.openxmlformats.org/officeDocument/2006/relationships" type="ellipse" r:blip="">
                <dgm:adjLst/>
              </dgm:shape>
              <dgm:presOf/>
            </dgm:layoutNode>
            <dgm:layoutNode name="c3" styleLbl="node1">
              <dgm:alg type="sp"/>
              <dgm:shape xmlns:r="http://schemas.openxmlformats.org/officeDocument/2006/relationships" type="ellipse" r:blip="">
                <dgm:adjLst/>
              </dgm:shape>
              <dgm:presOf/>
            </dgm:layoutNode>
            <dgm:layoutNode name="c4" styleLbl="node1">
              <dgm:alg type="sp"/>
              <dgm:shape xmlns:r="http://schemas.openxmlformats.org/officeDocument/2006/relationships" type="ellipse" r:blip="">
                <dgm:adjLst/>
              </dgm:shape>
              <dgm:presOf/>
            </dgm:layoutNode>
            <dgm:layoutNode name="c5" styleLbl="node1">
              <dgm:alg type="sp"/>
              <dgm:shape xmlns:r="http://schemas.openxmlformats.org/officeDocument/2006/relationships" type="ellipse" r:blip="">
                <dgm:adjLst/>
              </dgm:shape>
              <dgm:presOf/>
            </dgm:layoutNode>
            <dgm:layoutNode name="c6" styleLbl="node1">
              <dgm:alg type="sp"/>
              <dgm:shape xmlns:r="http://schemas.openxmlformats.org/officeDocument/2006/relationships" type="ellipse" r:blip="">
                <dgm:adjLst/>
              </dgm:shape>
              <dgm:presOf/>
            </dgm:layoutNode>
            <dgm:layoutNode name="c7" styleLbl="node1">
              <dgm:alg type="sp"/>
              <dgm:shape xmlns:r="http://schemas.openxmlformats.org/officeDocument/2006/relationships" type="ellipse" r:blip="">
                <dgm:adjLst/>
              </dgm:shape>
              <dgm:presOf/>
            </dgm:layoutNode>
            <dgm:layoutNode name="c8" styleLbl="node1">
              <dgm:alg type="sp"/>
              <dgm:shape xmlns:r="http://schemas.openxmlformats.org/officeDocument/2006/relationships" type="ellipse" r:blip="">
                <dgm:adjLst/>
              </dgm:shape>
              <dgm:presOf/>
            </dgm:layoutNode>
            <dgm:layoutNode name="c9" styleLbl="node1">
              <dgm:alg type="sp"/>
              <dgm:shape xmlns:r="http://schemas.openxmlformats.org/officeDocument/2006/relationships" type="ellipse" r:blip="">
                <dgm:adjLst/>
              </dgm:shape>
              <dgm:presOf/>
            </dgm:layoutNode>
            <dgm:layoutNode name="c10" styleLbl="node1">
              <dgm:alg type="sp"/>
              <dgm:shape xmlns:r="http://schemas.openxmlformats.org/officeDocument/2006/relationships" type="ellipse" r:blip="">
                <dgm:adjLst/>
              </dgm:shape>
              <dgm:presOf/>
            </dgm:layoutNode>
            <dgm:layoutNode name="c11" styleLbl="node1">
              <dgm:alg type="sp"/>
              <dgm:shape xmlns:r="http://schemas.openxmlformats.org/officeDocument/2006/relationships" type="ellipse" r:blip="">
                <dgm:adjLst/>
              </dgm:shape>
              <dgm:presOf/>
            </dgm:layoutNode>
            <dgm:layoutNode name="c12" styleLbl="node1">
              <dgm:alg type="sp"/>
              <dgm:shape xmlns:r="http://schemas.openxmlformats.org/officeDocument/2006/relationships" type="ellipse" r:blip="">
                <dgm:adjLst/>
              </dgm:shape>
              <dgm:presOf/>
            </dgm:layoutNode>
            <dgm:layoutNode name="c13" styleLbl="node1">
              <dgm:alg type="sp"/>
              <dgm:shape xmlns:r="http://schemas.openxmlformats.org/officeDocument/2006/relationships" type="ellipse" r:blip="">
                <dgm:adjLst/>
              </dgm:shape>
              <dgm:presOf/>
            </dgm:layoutNode>
            <dgm:layoutNode name="c14" styleLbl="node1">
              <dgm:alg type="sp"/>
              <dgm:shape xmlns:r="http://schemas.openxmlformats.org/officeDocument/2006/relationships" type="ellipse" r:blip="">
                <dgm:adjLst/>
              </dgm:shape>
              <dgm:presOf/>
            </dgm:layoutNode>
            <dgm:layoutNode name="c15" styleLbl="node1">
              <dgm:alg type="sp"/>
              <dgm:shape xmlns:r="http://schemas.openxmlformats.org/officeDocument/2006/relationships" type="ellipse" r:blip="">
                <dgm:adjLst/>
              </dgm:shape>
              <dgm:presOf/>
            </dgm:layoutNode>
            <dgm:layoutNode name="c16" styleLbl="node1">
              <dgm:alg type="sp"/>
              <dgm:shape xmlns:r="http://schemas.openxmlformats.org/officeDocument/2006/relationships" type="ellipse" r:blip="">
                <dgm:adjLst/>
              </dgm:shape>
              <dgm:presOf/>
            </dgm:layoutNode>
            <dgm:layoutNode name="c17" styleLbl="node1">
              <dgm:alg type="sp"/>
              <dgm:shape xmlns:r="http://schemas.openxmlformats.org/officeDocument/2006/relationships" type="ellipse" r:blip="">
                <dgm:adjLst/>
              </dgm:shape>
              <dgm:presOf/>
            </dgm:layoutNode>
            <dgm:layoutNode name="c18" styleLbl="node1">
              <dgm:alg type="sp"/>
              <dgm:shape xmlns:r="http://schemas.openxmlformats.org/officeDocument/2006/relationships" type="ellipse" r:blip="">
                <dgm:adjLst/>
              </dgm:shape>
              <dgm:presOf/>
            </dgm:layoutNode>
          </dgm:layoutNode>
        </dgm:if>
        <dgm:if name="Name13" axis="self" ptType="node" func="revPos" op="equ" val="1">
          <dgm:layoutNode name="last">
            <dgm:alg type="composite"/>
            <dgm:shape xmlns:r="http://schemas.openxmlformats.org/officeDocument/2006/relationships" r:blip="">
              <dgm:adjLst/>
            </dgm:shape>
            <dgm:presOf/>
            <dgm:constrLst>
              <dgm:constr type="ctrX" for="ch" forName="circleTx" refType="w" fact="0.5"/>
              <dgm:constr type="t" for="ch" forName="circleTx" refType="w" fact="0.117"/>
              <dgm:constr type="w" for="ch" forName="circleTx" refType="h" refFor="ch" refForName="circleTx"/>
              <dgm:constr type="h" for="ch" forName="circleTx" refType="w" fact="0.85"/>
              <dgm:constr type="l" for="ch" forName="desTxN"/>
              <dgm:constr type="b" for="ch" forName="desTxN" refType="h"/>
              <dgm:constr type="w" for="ch" forName="desTxN" refType="w"/>
              <dgm:constr type="h" for="ch" forName="desTxN" refType="h" fact="0.37"/>
              <dgm:constr type="ctrX" for="ch" forName="spN" refType="w" fact="0.5"/>
              <dgm:constr type="t" for="ch" forName="spN"/>
              <dgm:constr type="w" for="ch" forName="spN" refType="w" fact="0.93"/>
              <dgm:constr type="h" for="ch" forName="spN" refType="h" fact="0.01"/>
            </dgm:constrLst>
            <dgm:layoutNode name="circleTx" styleLbl="node1">
              <dgm:alg type="tx"/>
              <dgm:shape xmlns:r="http://schemas.openxmlformats.org/officeDocument/2006/relationships" type="ellipse" r:blip="">
                <dgm:adjLst/>
              </dgm:shape>
              <dgm:presOf axis="self" ptType="node"/>
              <dgm:constrLst>
                <dgm:constr type="lMarg"/>
                <dgm:constr type="rMarg"/>
                <dgm:constr type="tMarg"/>
                <dgm:constr type="bMarg"/>
              </dgm:constrLst>
              <dgm:ruleLst>
                <dgm:rule type="primFontSz" val="5" fact="NaN" max="NaN"/>
              </dgm:ruleLst>
            </dgm:layoutNode>
            <dgm:choose name="Name14">
              <dgm:if name="Name15" axis="ch" ptType="node" func="cnt" op="gte" val="1">
                <dgm:layoutNode name="desTxN" styleLbl="revTx">
                  <dgm:varLst>
                    <dgm:bulletEnabled val="1"/>
                  </dgm:varLst>
                  <dgm:choose name="Name16">
                    <dgm:if name="Name17" axis="ch" ptType="node" func="cnt" op="equ" val="1">
                      <dgm:alg type="tx">
                        <dgm:param type="shpTxLTRAlignCh" val="l"/>
                      </dgm:alg>
                    </dgm:if>
                    <dgm:else name="Name18">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19"/>
            </dgm:choose>
            <dgm:layoutNode name="spN">
              <dgm:alg type="sp"/>
              <dgm:shape xmlns:r="http://schemas.openxmlformats.org/officeDocument/2006/relationships" r:blip="">
                <dgm:adjLst/>
              </dgm:shape>
              <dgm:presOf/>
            </dgm:layoutNode>
          </dgm:layoutNode>
        </dgm:if>
        <dgm:else name="Name20">
          <dgm:layoutNode name="middle">
            <dgm:alg type="composite"/>
            <dgm:shape xmlns:r="http://schemas.openxmlformats.org/officeDocument/2006/relationships" r:blip="">
              <dgm:adjLst/>
            </dgm:shape>
            <dgm:presOf/>
            <dgm:constrLst>
              <dgm:constr type="l" for="ch" forName="parTxMid"/>
              <dgm:constr type="t" for="ch" forName="parTxMid" refType="w" fact="0.167"/>
              <dgm:constr type="w" for="ch" forName="parTxMid" refType="w"/>
              <dgm:constr type="h" for="ch" forName="parTxMid" refType="w" fact="0.7"/>
              <dgm:constr type="l" for="ch" forName="desTxMid"/>
              <dgm:constr type="b" for="ch" forName="desTxMid" refType="h"/>
              <dgm:constr type="w" for="ch" forName="desTxMid" refType="w"/>
              <dgm:constr type="h" for="ch" forName="desTxMid" refType="h" fact="0.37"/>
              <dgm:constr type="ctrX" for="ch" forName="spMid" refType="w" fact="0.5"/>
              <dgm:constr type="t" for="ch" forName="spMid"/>
              <dgm:constr type="w" for="ch" forName="spMid" refType="w" fact="0.01"/>
              <dgm:constr type="h" for="ch" forName="spMid" refType="h" fact="0.01"/>
            </dgm:constrLst>
            <dgm:layoutNode name="parTxMid" styleLbl="revTx">
              <dgm:alg type="tx"/>
              <dgm:shape xmlns:r="http://schemas.openxmlformats.org/officeDocument/2006/relationships" type="rect"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21">
              <dgm:if name="Name22" axis="ch" ptType="node" func="cnt" op="gte" val="1">
                <dgm:layoutNode name="desTxMid" styleLbl="revTx">
                  <dgm:varLst>
                    <dgm:bulletEnabled val="1"/>
                  </dgm:varLst>
                  <dgm:choose name="Name23">
                    <dgm:if name="Name24" axis="ch" ptType="node" func="cnt" op="equ" val="1">
                      <dgm:alg type="tx">
                        <dgm:param type="shpTxLTRAlignCh" val="l"/>
                      </dgm:alg>
                    </dgm:if>
                    <dgm:else name="Name25">
                      <dgm:alg type="tx">
                        <dgm:param type="shpTxLTRAlignCh" val="l"/>
                        <dgm:param type="stBulletLvl" val="1"/>
                      </dgm:alg>
                    </dgm:else>
                  </dgm:choose>
                  <dgm:shape xmlns:r="http://schemas.openxmlformats.org/officeDocument/2006/relationships" type="rect" r:blip="">
                    <dgm:adjLst/>
                  </dgm:shape>
                  <dgm:presOf axis="des"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if>
              <dgm:else name="Name26"/>
            </dgm:choose>
            <dgm:layoutNode name="spMid">
              <dgm:alg type="sp"/>
              <dgm:shape xmlns:r="http://schemas.openxmlformats.org/officeDocument/2006/relationships" r:blip="">
                <dgm:adjLst/>
              </dgm:shape>
              <dgm:presOf/>
            </dgm:layoutNode>
          </dgm:layoutNode>
        </dgm:else>
      </dgm:choose>
      <dgm:forEach name="Name27" axis="followSib" ptType="sibTrans" cnt="1">
        <dgm:layoutNode name="chevronComposite1" styleLbl="alignImgPlace1">
          <dgm:alg type="composite"/>
          <dgm:shape xmlns:r="http://schemas.openxmlformats.org/officeDocument/2006/relationships" r:blip="">
            <dgm:adjLst/>
          </dgm:shape>
          <dgm:presOf/>
          <dgm:constrLst>
            <dgm:constr type="l" for="ch" forName="chevron1"/>
            <dgm:constr type="t" for="ch" forName="chevron1" refType="h" fact="0.1923"/>
            <dgm:constr type="w" for="ch" forName="chevron1" refType="w"/>
            <dgm:constr type="b" for="ch" forName="chevron1" refType="h"/>
            <dgm:constr type="l" for="ch" forName="spChevron1"/>
            <dgm:constr type="t" for="ch" forName="spChevron1"/>
            <dgm:constr type="w" for="ch" forName="spChevron1" refType="w" fact="0.01"/>
            <dgm:constr type="h" for="ch" forName="spChevron1" refType="h" fact="0.01"/>
          </dgm:constrLst>
          <dgm:layoutNode name="chevron1">
            <dgm:alg type="sp"/>
            <dgm:choose name="Name28">
              <dgm:if name="Name29" func="var" arg="dir" op="equ" val="norm">
                <dgm:shape xmlns:r="http://schemas.openxmlformats.org/officeDocument/2006/relationships" type="chevron" r:blip="">
                  <dgm:adjLst>
                    <dgm:adj idx="1" val="0.6231"/>
                  </dgm:adjLst>
                </dgm:shape>
              </dgm:if>
              <dgm:else name="Name30">
                <dgm:shape xmlns:r="http://schemas.openxmlformats.org/officeDocument/2006/relationships" rot="180" type="chevron" r:blip="">
                  <dgm:adjLst>
                    <dgm:adj idx="1" val="0.6231"/>
                  </dgm:adjLst>
                </dgm:shape>
              </dgm:else>
            </dgm:choose>
            <dgm:presOf/>
          </dgm:layoutNode>
          <dgm:layoutNode name="spChevron1">
            <dgm:alg type="sp"/>
            <dgm:shape xmlns:r="http://schemas.openxmlformats.org/officeDocument/2006/relationships" r:blip="">
              <dgm:adjLst/>
            </dgm:shape>
            <dgm:presOf/>
          </dgm:layoutNode>
        </dgm:layoutNode>
        <dgm:choose name="Name31">
          <dgm:if name="Name32" axis="root ch" ptType="all node" func="cnt" op="equ" val="2">
            <dgm:layoutNode name="overlap">
              <dgm:alg type="sp"/>
              <dgm:shape xmlns:r="http://schemas.openxmlformats.org/officeDocument/2006/relationships" r:blip="">
                <dgm:adjLst/>
              </dgm:shape>
              <dgm:presOf/>
            </dgm:layoutNode>
            <dgm:layoutNode name="chevronComposite2" styleLbl="alignImgPlace1">
              <dgm:alg type="composite"/>
              <dgm:shape xmlns:r="http://schemas.openxmlformats.org/officeDocument/2006/relationships" r:blip="">
                <dgm:adjLst/>
              </dgm:shape>
              <dgm:presOf/>
              <dgm:constrLst>
                <dgm:constr type="l" for="ch" forName="chevron2"/>
                <dgm:constr type="t" for="ch" forName="chevron2" refType="h" fact="0.1923"/>
                <dgm:constr type="w" for="ch" forName="chevron2" refType="w"/>
                <dgm:constr type="b" for="ch" forName="chevron2" refType="h"/>
                <dgm:constr type="l" for="ch" forName="spChevron2"/>
                <dgm:constr type="t" for="ch" forName="spChevron2"/>
                <dgm:constr type="w" for="ch" forName="spChevron2" refType="w" fact="0.01"/>
                <dgm:constr type="h" for="ch" forName="spChevron2" refType="h" fact="0.01"/>
              </dgm:constrLst>
              <dgm:layoutNode name="chevron2">
                <dgm:alg type="sp"/>
                <dgm:choose name="Name33">
                  <dgm:if name="Name34" func="var" arg="dir" op="equ" val="norm">
                    <dgm:shape xmlns:r="http://schemas.openxmlformats.org/officeDocument/2006/relationships" type="chevron" r:blip="">
                      <dgm:adjLst>
                        <dgm:adj idx="1" val="0.6231"/>
                      </dgm:adjLst>
                    </dgm:shape>
                  </dgm:if>
                  <dgm:else name="Name35">
                    <dgm:shape xmlns:r="http://schemas.openxmlformats.org/officeDocument/2006/relationships" rot="180" type="chevron" r:blip="">
                      <dgm:adjLst>
                        <dgm:adj idx="1" val="0.6231"/>
                      </dgm:adjLst>
                    </dgm:shape>
                  </dgm:else>
                </dgm:choose>
                <dgm:presOf/>
              </dgm:layoutNode>
              <dgm:layoutNode name="spChevron2">
                <dgm:alg type="sp"/>
                <dgm:shape xmlns:r="http://schemas.openxmlformats.org/officeDocument/2006/relationships" r:blip="">
                  <dgm:adjLst/>
                </dgm:shape>
                <dgm:presOf/>
              </dgm:layoutNode>
            </dgm:layoutNode>
          </dgm:if>
          <dgm:else name="Name36"/>
        </dgm:choos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Foo05</b:Tag>
    <b:SourceType>InternetSite</b:SourceType>
    <b:Guid>{66A2F390-7933-410F-906A-1237E3DA7F51}</b:Guid>
    <b:Title>EU amends banana tariff</b:Title>
    <b:Year>2005</b:Year>
    <b:Publisher>Food Navigator</b:Publisher>
    <b:Author>
      <b:Author>
        <b:Corporate>Food Navigator</b:Corporate>
      </b:Author>
    </b:Author>
    <b:YearAccessed>2019</b:YearAccessed>
    <b:MonthAccessed>06</b:MonthAccessed>
    <b:DayAccessed>11</b:DayAccessed>
    <b:URL>https://www.foodnavigator.com/Article/2005/09/12/EU-amends-banana-tariff</b:URL>
    <b:RefOrder>7</b:RefOrder>
  </b:Source>
  <b:Source>
    <b:Tag>LNK04</b:Tag>
    <b:SourceType>Book</b:SourceType>
    <b:Guid>{5E5B8040-E518-448C-8448-B363876D419B}</b:Guid>
    <b:Title>Managing risk in the global supply chain</b:Title>
    <b:Year>2004</b:Year>
    <b:City>Cambridge</b:City>
    <b:Publisher>University Press</b:Publisher>
    <b:Edition>2nd.</b:Edition>
    <b:Author>
      <b:Author>
        <b:NameList>
          <b:Person>
            <b:Last>LN</b:Last>
            <b:First>Kleindorfer</b:First>
            <b:Middle>PR and Van Wassenhove</b:Middle>
          </b:Person>
        </b:NameList>
      </b:Author>
    </b:Author>
    <b:RefOrder>8</b:RefOrder>
  </b:Source>
  <b:Source>
    <b:Tag>Wor04</b:Tag>
    <b:SourceType>DocumentFromInternetSite</b:SourceType>
    <b:Guid>{4D001A20-1A26-4804-A863-7A0AFD825963}</b:Guid>
    <b:Title>World Banana Production and Trade</b:Title>
    <b:Year>2004</b:Year>
    <b:YearAccessed>2019</b:YearAccessed>
    <b:MonthAccessed>06</b:MonthAccessed>
    <b:DayAccessed>05</b:DayAccessed>
    <b:URL>http://www.fao.org/3/y5102s/y5102s07.htm#TopOfPage</b:URL>
    <b:Month>02</b:Month>
    <b:Day>04</b:Day>
    <b:Author>
      <b:Author>
        <b:NameList>
          <b:Person>
            <b:Last>Pedro Arias</b:Last>
            <b:First>Cora</b:First>
            <b:Middle>Dankers</b:Middle>
          </b:Person>
        </b:NameList>
      </b:Author>
    </b:Author>
    <b:RefOrder>9</b:RefOrder>
  </b:Source>
  <b:Source>
    <b:Tag>Duf15</b:Tag>
    <b:SourceType>InternetSite</b:SourceType>
    <b:Guid>{69855E10-E044-4BDA-9B2D-5307AB6F2B68}</b:Guid>
    <b:Title>Latin America: agricultural perspectives</b:Title>
    <b:Year>2015</b:Year>
    <b:YearAccessed>2019</b:YearAccessed>
    <b:MonthAccessed>06</b:MonthAccessed>
    <b:DayAccessed>08</b:DayAccessed>
    <b:URL>https://economics.rabobank.com/publications/2015/september/latin-america-agricultural-perspectives/</b:URL>
    <b:Author>
      <b:Author>
        <b:NameList>
          <b:Person>
            <b:Last>Padilla</b:Last>
            <b:First>Duff</b:First>
            <b:Middle>&amp;</b:Middle>
          </b:Person>
        </b:NameList>
      </b:Author>
    </b:Author>
    <b:RefOrder>10</b:RefOrder>
  </b:Source>
  <b:Source>
    <b:Tag>AGu09</b:Tag>
    <b:SourceType>DocumentFromInternetSite</b:SourceType>
    <b:Guid>{3878E6F2-DF18-44DD-9247-29C25D8B0777}</b:Guid>
    <b:Title>A Guide to Costa Rica Labour Relations Issues</b:Title>
    <b:Year>2009</b:Year>
    <b:YearAccessed>2019</b:YearAccessed>
    <b:MonthAccessed>06</b:MonthAccessed>
    <b:DayAccessed>10</b:DayAccessed>
    <b:URL>http://www.bananalink.org.uk/sites/default/files/documents/Costa%20Rica/Guide%20to%20Costa%20Rica%20labour%20relations%2009.pdf</b:URL>
    <b:Month>06</b:Month>
    <b:Day>10</b:Day>
    <b:RefOrder>11</b:RefOrder>
  </b:Source>
  <b:Source>
    <b:Tag>Ban18</b:Tag>
    <b:SourceType>InternetSite</b:SourceType>
    <b:Guid>{DC92531C-3441-436A-8690-A6C83AA8EB47}</b:Guid>
    <b:Title>BananaLink</b:Title>
    <b:Year>2018</b:Year>
    <b:YearAccessed>2019</b:YearAccessed>
    <b:MonthAccessed>06</b:MonthAccessed>
    <b:DayAccessed>11</b:DayAccessed>
    <b:URL>http://www.bananalink.org.uk/content/where-bananas-are-grown</b:URL>
    <b:Author>
      <b:Author>
        <b:Corporate>Bananalink.org</b:Corporate>
      </b:Author>
    </b:Author>
    <b:RefOrder>12</b:RefOrder>
  </b:Source>
  <b:Source>
    <b:Tag>Eur11</b:Tag>
    <b:SourceType>DocumentFromInternetSite</b:SourceType>
    <b:Guid>{55345E10-00B6-4CD2-9F59-DEF96C103CAD}</b:Guid>
    <b:Title>laying down marketing standards for bananas, rules on the verification of compliance with those</b:Title>
    <b:Year>2011</b:Year>
    <b:YearAccessed>2019</b:YearAccessed>
    <b:MonthAccessed>06</b:MonthAccessed>
    <b:DayAccessed>12</b:DayAccessed>
    <b:URL>https://eur-lex.europa.eu/LexUriServ/LexUriServ.do?uri=OJ:L:2011:336:0023:0034:EN:PDF</b:URL>
    <b:Author>
      <b:Author>
        <b:Corporate>European Commision</b:Corporate>
      </b:Author>
    </b:Author>
    <b:Month>12</b:Month>
    <b:Day>19</b:Day>
    <b:RefOrder>13</b:RefOrder>
  </b:Source>
  <b:Source>
    <b:Tag>Jam12</b:Tag>
    <b:SourceType>InternetSite</b:SourceType>
    <b:Guid>{413102DA-8BEE-427B-9D27-C6DAA8342447}</b:Guid>
    <b:Title>Study.Com</b:Title>
    <b:Year>2012</b:Year>
    <b:YearAccessed>2019</b:YearAccessed>
    <b:MonthAccessed>06</b:MonthAccessed>
    <b:DayAccessed>12</b:DayAccessed>
    <b:URL>https://study.com/academy/lesson/business-case-study-risk-management-at-nokia-vs-ericsson.html</b:URL>
    <b:Author>
      <b:Author>
        <b:NameList>
          <b:Person>
            <b:Last>Walsh</b:Last>
            <b:First>James</b:First>
          </b:Person>
        </b:NameList>
      </b:Author>
    </b:Author>
    <b:RefOrder>14</b:RefOrder>
  </b:Source>
  <b:Source>
    <b:Tag>San19</b:Tag>
    <b:SourceType>InternetSite</b:SourceType>
    <b:Guid>{80155D89-97E9-4E88-968F-1EB01775D6C1}</b:Guid>
    <b:Author>
      <b:Author>
        <b:NameList>
          <b:Person>
            <b:Last>Lim</b:Last>
            <b:First>Sandra</b:First>
          </b:Person>
        </b:NameList>
      </b:Author>
    </b:Author>
    <b:Title>Investopedia</b:Title>
    <b:Year>2019</b:Year>
    <b:YearAccessed>2019</b:YearAccessed>
    <b:MonthAccessed>06</b:MonthAccessed>
    <b:DayAccessed>12</b:DayAccessed>
    <b:URL>https://www.investopedia.com/terms/f/firstmover.asp</b:URL>
    <b:RefOrder>15</b:RefOrder>
  </b:Source>
  <b:Source>
    <b:Tag>Gar07</b:Tag>
    <b:SourceType>Report</b:SourceType>
    <b:Guid>{35A05B95-2517-4D72-9318-EB31DF12D4B8}</b:Guid>
    <b:Title>Food Refrigeration:</b:Title>
    <b:Year>2007</b:Year>
    <b:Author>
      <b:Author>
        <b:NameList>
          <b:Person>
            <b:Last>Garnett</b:Last>
            <b:First>Tara</b:First>
          </b:Person>
        </b:NameList>
      </b:Author>
    </b:Author>
    <b:Publisher>Food Climate Research Network</b:Publisher>
    <b:City>Surrey</b:City>
    <b:RefOrder>16</b:RefOrder>
  </b:Source>
  <b:Source>
    <b:Tag>Sup12</b:Tag>
    <b:SourceType>InternetSite</b:SourceType>
    <b:Guid>{F81CF446-B998-4841-8442-BC539592DE12}</b:Guid>
    <b:Title>Using the 10 C's of supplier selection</b:Title>
    <b:Year>2012</b:Year>
    <b:Author>
      <b:Author>
        <b:Corporate>SupplyChainMechanic.com</b:Corporate>
      </b:Author>
    </b:Author>
    <b:YearAccessed>2019</b:YearAccessed>
    <b:MonthAccessed>06</b:MonthAccessed>
    <b:DayAccessed>11</b:DayAccessed>
    <b:URL>http://supplychain-mechanic.com/?p=320</b:URL>
    <b:RefOrder>17</b:RefOrder>
  </b:Source>
  <b:Source>
    <b:Tag>Was12</b:Tag>
    <b:SourceType>Report</b:SourceType>
    <b:Guid>{5FDCE0AE-F386-4468-8C3F-98B77096CC58}</b:Guid>
    <b:Title>Household Waste Recycling Guide</b:Title>
    <b:Year>2012</b:Year>
    <b:Author>
      <b:Author>
        <b:Corporate>WRAP</b:Corporate>
      </b:Author>
    </b:Author>
    <b:Publisher>Waste Rescources and Action Programme</b:Publisher>
    <b:City>Banbury</b:City>
    <b:RefOrder>4</b:RefOrder>
  </b:Source>
  <b:Source>
    <b:Tag>Uni19</b:Tag>
    <b:SourceType>InternetSite</b:SourceType>
    <b:Guid>{57E7C4DF-A906-4163-A64C-478EA1F60015}</b:Guid>
    <b:Title>Plastic recycling: an underperforming sector ripe for a remake</b:Title>
    <b:Year>2019</b:Year>
    <b:Author>
      <b:Author>
        <b:Corporate>United Nations</b:Corporate>
      </b:Author>
    </b:Author>
    <b:YearAccessed>2019</b:YearAccessed>
    <b:MonthAccessed>07</b:MonthAccessed>
    <b:DayAccessed>10</b:DayAccessed>
    <b:URL>https://www.unenvironment.org/news-and-stories/story/plastic-recycling-underperforming-sector-ripe-remake</b:URL>
    <b:RefOrder>1</b:RefOrder>
  </b:Source>
  <b:Source>
    <b:Tag>DEF19</b:Tag>
    <b:SourceType>DocumentFromInternetSite</b:SourceType>
    <b:Guid>{25884185-503B-4DAE-B274-2330438D1952}</b:Guid>
    <b:Title>UK Statistics on Waste</b:Title>
    <b:Year>2019</b:Year>
    <b:YearAccessed>2019</b:YearAccessed>
    <b:MonthAccessed>07</b:MonthAccessed>
    <b:DayAccessed>11</b:DayAccessed>
    <b:URL>https://assets.publishing.service.gov.uk/government/uploads/system/uploads/attachment_data/file/784263/UK_Statistics_on_Waste_statistical_notice_March_2019_rev_FINAL.pdf</b:URL>
    <b:Author>
      <b:Author>
        <b:Corporate>DEFRA</b:Corporate>
      </b:Author>
    </b:Author>
    <b:Month>03</b:Month>
    <b:Day>07</b:Day>
    <b:RefOrder>3</b:RefOrder>
  </b:Source>
  <b:Source>
    <b:Tag>BBC19</b:Tag>
    <b:SourceType>InternetSite</b:SourceType>
    <b:Guid>{A0C15449-295E-4BBB-A71A-1B467389CA8A}</b:Guid>
    <b:Title>Climate change: UK government to commit to 2050 target</b:Title>
    <b:Year>2019</b:Year>
    <b:YearAccessed>2019</b:YearAccessed>
    <b:MonthAccessed>07</b:MonthAccessed>
    <b:DayAccessed>13</b:DayAccessed>
    <b:URL>https://www.bbc.co.uk/news/science-environment-48596775</b:URL>
    <b:Author>
      <b:Author>
        <b:Corporate>BBC</b:Corporate>
      </b:Author>
    </b:Author>
    <b:RefOrder>2</b:RefOrder>
  </b:Source>
  <b:Source>
    <b:Tag>UPH16</b:Tag>
    <b:SourceType>InternetSite</b:SourceType>
    <b:Guid>{60067E8B-7EAD-4C35-B782-8B994C0F8A38}</b:Guid>
    <b:Author>
      <b:Author>
        <b:Corporate>UPHS</b:Corporate>
      </b:Author>
    </b:Author>
    <b:Title>Pareto Application</b:Title>
    <b:Year>2016</b:Year>
    <b:YearAccessed>2019</b:YearAccessed>
    <b:MonthAccessed>07</b:MonthAccessed>
    <b:DayAccessed>11</b:DayAccessed>
    <b:URL>http://www.uphs.upenn.edu/gme/pdfs/Pareto%20Chart.pdf</b:URL>
    <b:RefOrder>6</b:RefOrder>
  </b:Source>
  <b:Source>
    <b:Tag>Ank18</b:Tag>
    <b:SourceType>InternetSite</b:SourceType>
    <b:Guid>{26D5939A-AA6D-447D-8A9C-D06CE91359B4}</b:Guid>
    <b:Author>
      <b:Author>
        <b:NameList>
          <b:Person>
            <b:Last>Rastogi</b:Last>
            <b:First>Ankit</b:First>
          </b:Person>
        </b:NameList>
      </b:Author>
    </b:Author>
    <b:Title>A Six Sigma Process Improvement Methodology</b:Title>
    <b:Year>2018</b:Year>
    <b:YearAccessed>2019</b:YearAccessed>
    <b:MonthAccessed>07</b:MonthAccessed>
    <b:DayAccessed>13</b:DayAccessed>
    <b:URL>https://www.greycampus.com/blog/quality-management/dmaic-a-six-sigma-process-improvement-methodology</b:URL>
    <b:RefOrder>5</b:RefOrder>
  </b:Source>
</b:Sources>
</file>

<file path=customXml/itemProps1.xml><?xml version="1.0" encoding="utf-8"?>
<ds:datastoreItem xmlns:ds="http://schemas.openxmlformats.org/officeDocument/2006/customXml" ds:itemID="{752D4DE3-CC84-49B5-A88E-9319D748BA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3222</TotalTime>
  <Pages>13</Pages>
  <Words>2937</Words>
  <Characters>16745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Payne</dc:creator>
  <cp:keywords/>
  <dc:description/>
  <cp:lastModifiedBy>Al Payne</cp:lastModifiedBy>
  <cp:revision>33</cp:revision>
  <dcterms:created xsi:type="dcterms:W3CDTF">2019-07-13T15:46:00Z</dcterms:created>
  <dcterms:modified xsi:type="dcterms:W3CDTF">2019-07-22T18:58:00Z</dcterms:modified>
</cp:coreProperties>
</file>