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BE522A9">
      <w:pPr>
        <w:pStyle w:val="2"/>
        <w:pageBreakBefore w:val="0"/>
        <w:kinsoku/>
        <w:wordWrap/>
        <w:overflowPunct/>
        <w:topLinePunct w:val="0"/>
        <w:autoSpaceDE/>
        <w:autoSpaceDN/>
        <w:bidi w:val="0"/>
        <w:adjustRightInd w:val="0"/>
        <w:snapToGrid w:val="0"/>
        <w:spacing w:line="480" w:lineRule="auto"/>
        <w:jc w:val="center"/>
        <w:textAlignment w:val="auto"/>
        <w:outlineLvl w:val="9"/>
        <w:rPr>
          <w:rFonts w:hint="default" w:ascii="Arial Regular" w:hAnsi="Arial Regular" w:cs="Arial Regular"/>
          <w:b/>
          <w:bCs/>
          <w:sz w:val="24"/>
          <w:szCs w:val="24"/>
          <w:lang w:val="en-US" w:eastAsia="zh-CN"/>
        </w:rPr>
      </w:pPr>
      <w:r>
        <w:rPr>
          <w:rFonts w:hint="default" w:ascii="Arial Regular" w:hAnsi="Arial Regular" w:cs="Arial Regular"/>
          <w:sz w:val="24"/>
          <w:szCs w:val="24"/>
        </w:rPr>
        <w:drawing>
          <wp:inline distT="0" distB="0" distL="0" distR="0">
            <wp:extent cx="1761490" cy="1066165"/>
            <wp:effectExtent l="0" t="0" r="1651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91662" name="图片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a:xfrm>
                      <a:off x="0" y="0"/>
                      <a:ext cx="1791949" cy="1084746"/>
                    </a:xfrm>
                    <a:prstGeom prst="rect">
                      <a:avLst/>
                    </a:prstGeom>
                    <a:noFill/>
                    <a:ln>
                      <a:noFill/>
                    </a:ln>
                  </pic:spPr>
                </pic:pic>
              </a:graphicData>
            </a:graphic>
          </wp:inline>
        </w:drawing>
      </w:r>
    </w:p>
    <w:p w14:paraId="0CFCA203">
      <w:pPr>
        <w:pStyle w:val="2"/>
        <w:pageBreakBefore w:val="0"/>
        <w:kinsoku/>
        <w:wordWrap/>
        <w:overflowPunct/>
        <w:topLinePunct w:val="0"/>
        <w:autoSpaceDE/>
        <w:autoSpaceDN/>
        <w:bidi w:val="0"/>
        <w:adjustRightInd w:val="0"/>
        <w:snapToGrid w:val="0"/>
        <w:spacing w:line="480" w:lineRule="auto"/>
        <w:jc w:val="center"/>
        <w:textAlignment w:val="auto"/>
        <w:outlineLvl w:val="9"/>
        <w:rPr>
          <w:rFonts w:hint="default" w:ascii="Arial Regular" w:hAnsi="Arial Regular" w:cs="Arial Regular"/>
          <w:b/>
          <w:bCs w:val="0"/>
          <w:sz w:val="24"/>
          <w:szCs w:val="24"/>
          <w:lang w:val="en-US" w:eastAsia="zh-CN"/>
        </w:rPr>
      </w:pPr>
    </w:p>
    <w:p w14:paraId="32D2D6FB">
      <w:pPr>
        <w:pStyle w:val="2"/>
        <w:pageBreakBefore w:val="0"/>
        <w:kinsoku/>
        <w:wordWrap/>
        <w:overflowPunct/>
        <w:topLinePunct w:val="0"/>
        <w:autoSpaceDE/>
        <w:autoSpaceDN/>
        <w:bidi w:val="0"/>
        <w:adjustRightInd w:val="0"/>
        <w:snapToGrid w:val="0"/>
        <w:spacing w:line="480" w:lineRule="auto"/>
        <w:jc w:val="center"/>
        <w:textAlignment w:val="auto"/>
        <w:outlineLvl w:val="9"/>
        <w:rPr>
          <w:rFonts w:hint="default" w:ascii="Arial Regular" w:hAnsi="Arial Regular" w:cs="Arial Regular"/>
          <w:b/>
          <w:bCs w:val="0"/>
          <w:sz w:val="24"/>
          <w:szCs w:val="24"/>
          <w:lang w:val="en-US" w:eastAsia="zh-CN"/>
        </w:rPr>
      </w:pPr>
      <w:r>
        <w:rPr>
          <w:rFonts w:hint="default" w:ascii="Arial Regular" w:hAnsi="Arial Regular" w:cs="Arial Regular"/>
          <w:b/>
          <w:bCs w:val="0"/>
          <w:sz w:val="24"/>
          <w:szCs w:val="24"/>
          <w:lang w:val="en-US" w:eastAsia="zh-CN"/>
        </w:rPr>
        <w:t>GLOBAL ETHICS</w:t>
      </w:r>
    </w:p>
    <w:p w14:paraId="49E5CA4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0B705FAA">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t>Student name</w:t>
      </w:r>
      <w:r>
        <w:rPr>
          <w:rFonts w:hint="eastAsia" w:ascii="Arial Regular" w:hAnsi="Arial Regular" w:cs="Arial Regular"/>
          <w:sz w:val="24"/>
          <w:szCs w:val="24"/>
          <w:lang w:val="en-US" w:eastAsia="zh-CN"/>
        </w:rPr>
        <w:t xml:space="preserve">: </w:t>
      </w:r>
      <w:r>
        <w:rPr>
          <w:rFonts w:hint="default" w:ascii="Arial Regular" w:hAnsi="Arial Regular" w:cs="Arial Regular"/>
          <w:sz w:val="24"/>
          <w:szCs w:val="24"/>
          <w:lang w:val="en-US"/>
        </w:rPr>
        <w:t>K</w:t>
      </w:r>
      <w:r>
        <w:rPr>
          <w:rFonts w:hint="default" w:ascii="Arial Regular" w:hAnsi="Arial Regular" w:cs="Arial Regular"/>
          <w:sz w:val="24"/>
          <w:szCs w:val="24"/>
          <w:lang w:val="en-US" w:eastAsia="zh-CN"/>
        </w:rPr>
        <w:t>aiyi Yan</w:t>
      </w:r>
    </w:p>
    <w:p w14:paraId="74CC01CB">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sz w:val="24"/>
          <w:szCs w:val="24"/>
          <w:lang w:val="en-US" w:eastAsia="zh-CN"/>
        </w:rPr>
      </w:pPr>
      <w:r>
        <w:rPr>
          <w:rFonts w:hint="default" w:ascii="Arial Regular" w:hAnsi="Arial Regular" w:cs="Arial Regular"/>
          <w:sz w:val="24"/>
          <w:szCs w:val="24"/>
        </w:rPr>
        <w:t>Student ID</w:t>
      </w:r>
      <w:r>
        <w:rPr>
          <w:rFonts w:hint="default" w:ascii="Arial Regular" w:hAnsi="Arial Regular" w:cs="Arial Regular"/>
          <w:sz w:val="24"/>
          <w:szCs w:val="24"/>
          <w:lang w:val="en-US"/>
        </w:rPr>
        <w:t xml:space="preserve"> </w:t>
      </w:r>
      <w:r>
        <w:rPr>
          <w:rFonts w:hint="default" w:ascii="Arial Regular" w:hAnsi="Arial Regular" w:cs="Arial Regular"/>
          <w:sz w:val="24"/>
          <w:szCs w:val="24"/>
        </w:rPr>
        <w:t>number</w:t>
      </w:r>
      <w:r>
        <w:rPr>
          <w:rFonts w:hint="eastAsia" w:ascii="Arial Regular" w:hAnsi="Arial Regular" w:cs="Arial Regular"/>
          <w:sz w:val="24"/>
          <w:szCs w:val="24"/>
          <w:lang w:val="en-US" w:eastAsia="zh-CN"/>
        </w:rPr>
        <w:t xml:space="preserve">: </w:t>
      </w:r>
      <w:r>
        <w:rPr>
          <w:rFonts w:hint="default" w:ascii="Arial Regular" w:hAnsi="Arial Regular" w:cs="Arial Regular"/>
          <w:sz w:val="24"/>
          <w:szCs w:val="24"/>
        </w:rPr>
        <w:t>240</w:t>
      </w:r>
      <w:r>
        <w:rPr>
          <w:rFonts w:hint="default" w:ascii="Arial Regular" w:hAnsi="Arial Regular" w:cs="Arial Regular"/>
          <w:sz w:val="24"/>
          <w:szCs w:val="24"/>
          <w:lang w:val="en-US"/>
        </w:rPr>
        <w:t>5907</w:t>
      </w:r>
    </w:p>
    <w:p w14:paraId="7B4FE932">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sz w:val="24"/>
          <w:szCs w:val="24"/>
          <w:lang w:eastAsia="zh-CN"/>
        </w:rPr>
      </w:pPr>
      <w:r>
        <w:rPr>
          <w:rFonts w:hint="default" w:ascii="Arial Regular" w:hAnsi="Arial Regular" w:cs="Arial Regular"/>
          <w:sz w:val="24"/>
          <w:szCs w:val="24"/>
        </w:rPr>
        <w:t>Lecturer</w:t>
      </w:r>
      <w:r>
        <w:rPr>
          <w:rFonts w:hint="eastAsia" w:ascii="Arial Regular" w:hAnsi="Arial Regular" w:cs="Arial Regular"/>
          <w:sz w:val="24"/>
          <w:szCs w:val="24"/>
          <w:lang w:val="en-US" w:eastAsia="zh-CN"/>
        </w:rPr>
        <w:t xml:space="preserve">: </w:t>
      </w:r>
      <w:r>
        <w:rPr>
          <w:rFonts w:hint="default" w:ascii="Arial Regular" w:hAnsi="Arial Regular" w:cs="Arial Regular"/>
          <w:sz w:val="24"/>
          <w:szCs w:val="24"/>
        </w:rPr>
        <w:t>ARPU KUMAR</w:t>
      </w:r>
    </w:p>
    <w:p w14:paraId="20F2E247">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sz w:val="24"/>
          <w:szCs w:val="24"/>
          <w:lang w:val="en-US" w:eastAsia="zh-CN"/>
        </w:rPr>
      </w:pPr>
      <w:r>
        <w:rPr>
          <w:rFonts w:hint="default" w:ascii="Arial Regular" w:hAnsi="Arial Regular" w:cs="Arial Regular"/>
          <w:sz w:val="24"/>
          <w:szCs w:val="24"/>
        </w:rPr>
        <w:t>Module code</w:t>
      </w:r>
      <w:r>
        <w:rPr>
          <w:rFonts w:hint="eastAsia" w:ascii="Arial Regular" w:hAnsi="Arial Regular" w:cs="Arial Regular"/>
          <w:sz w:val="24"/>
          <w:szCs w:val="24"/>
          <w:lang w:val="en-US" w:eastAsia="zh-CN"/>
        </w:rPr>
        <w:t xml:space="preserve">: </w:t>
      </w:r>
      <w:r>
        <w:rPr>
          <w:rFonts w:hint="default" w:ascii="Arial Regular" w:hAnsi="Arial Regular" w:cs="Arial Regular"/>
          <w:sz w:val="24"/>
          <w:szCs w:val="24"/>
          <w:lang w:val="en-US"/>
        </w:rPr>
        <w:t>BMBM6008</w:t>
      </w:r>
    </w:p>
    <w:p w14:paraId="4A760385">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sz w:val="24"/>
          <w:szCs w:val="24"/>
        </w:rPr>
      </w:pPr>
      <w:r>
        <w:rPr>
          <w:rFonts w:hint="default" w:ascii="Arial Regular" w:hAnsi="Arial Regular" w:cs="Arial Regular"/>
          <w:sz w:val="24"/>
          <w:szCs w:val="24"/>
        </w:rPr>
        <w:t>Assignment Title</w:t>
      </w:r>
      <w:r>
        <w:rPr>
          <w:rFonts w:hint="eastAsia" w:ascii="Arial Regular" w:hAnsi="Arial Regular" w:cs="Arial Regular"/>
          <w:sz w:val="24"/>
          <w:szCs w:val="24"/>
          <w:lang w:val="en-US" w:eastAsia="zh-CN"/>
        </w:rPr>
        <w:t xml:space="preserve">: </w:t>
      </w:r>
      <w:r>
        <w:rPr>
          <w:rFonts w:hint="default" w:ascii="Arial Regular" w:hAnsi="Arial Regular" w:cs="Arial Regular"/>
          <w:sz w:val="24"/>
          <w:szCs w:val="24"/>
        </w:rPr>
        <w:t>Ethical dilemmas in Facebook's business practices</w:t>
      </w:r>
    </w:p>
    <w:p w14:paraId="223A2795">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sz w:val="24"/>
          <w:szCs w:val="24"/>
        </w:rPr>
      </w:pPr>
      <w:r>
        <w:rPr>
          <w:rFonts w:hint="default" w:ascii="Arial Regular" w:hAnsi="Arial Regular" w:cs="Arial Regular"/>
          <w:sz w:val="24"/>
          <w:szCs w:val="24"/>
        </w:rPr>
        <w:t>Word count</w:t>
      </w:r>
      <w:r>
        <w:rPr>
          <w:rFonts w:hint="eastAsia" w:ascii="Arial Regular" w:hAnsi="Arial Regular" w:cs="Arial Regular"/>
          <w:sz w:val="24"/>
          <w:szCs w:val="24"/>
          <w:lang w:val="en-US" w:eastAsia="zh-CN"/>
        </w:rPr>
        <w:t>:</w:t>
      </w:r>
      <w:r>
        <w:rPr>
          <w:rFonts w:hint="default" w:ascii="Arial Regular" w:hAnsi="Arial Regular" w:cs="Arial Regular"/>
          <w:sz w:val="24"/>
          <w:szCs w:val="24"/>
        </w:rPr>
        <w:t xml:space="preserve"> </w:t>
      </w:r>
      <w:r>
        <w:rPr>
          <w:rFonts w:hint="default" w:ascii="Arial Regular" w:hAnsi="Arial Regular" w:cs="Arial Regular"/>
          <w:sz w:val="24"/>
          <w:szCs w:val="24"/>
          <w:lang w:val="en-US"/>
        </w:rPr>
        <w:t>2795</w:t>
      </w:r>
      <w:r>
        <w:rPr>
          <w:rFonts w:hint="default" w:ascii="Arial Regular" w:hAnsi="Arial Regular" w:cs="Arial Regular"/>
          <w:sz w:val="24"/>
          <w:szCs w:val="24"/>
        </w:rPr>
        <w:t>words</w:t>
      </w:r>
    </w:p>
    <w:p w14:paraId="4AD4404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0B420C3D">
      <w:pPr>
        <w:pStyle w:val="2"/>
        <w:pageBreakBefore w:val="0"/>
        <w:kinsoku/>
        <w:wordWrap/>
        <w:overflowPunct/>
        <w:topLinePunct w:val="0"/>
        <w:autoSpaceDE/>
        <w:autoSpaceDN/>
        <w:bidi w:val="0"/>
        <w:adjustRightInd w:val="0"/>
        <w:snapToGrid w:val="0"/>
        <w:spacing w:line="480" w:lineRule="auto"/>
        <w:textAlignment w:val="auto"/>
        <w:outlineLvl w:val="9"/>
        <w:rPr>
          <w:rFonts w:hint="default" w:ascii="Arial Regular" w:hAnsi="Arial Regular" w:cs="Arial Regular"/>
          <w:b/>
          <w:bCs/>
          <w:sz w:val="24"/>
          <w:szCs w:val="24"/>
          <w:lang w:val="en-US" w:eastAsia="zh-CN"/>
        </w:rPr>
      </w:pPr>
    </w:p>
    <w:p w14:paraId="57078DD7">
      <w:pPr>
        <w:pStyle w:val="2"/>
        <w:pageBreakBefore w:val="0"/>
        <w:kinsoku/>
        <w:wordWrap/>
        <w:overflowPunct/>
        <w:topLinePunct w:val="0"/>
        <w:autoSpaceDE/>
        <w:autoSpaceDN/>
        <w:bidi w:val="0"/>
        <w:adjustRightInd w:val="0"/>
        <w:snapToGrid w:val="0"/>
        <w:spacing w:line="480" w:lineRule="auto"/>
        <w:textAlignment w:val="auto"/>
        <w:outlineLvl w:val="9"/>
        <w:rPr>
          <w:rFonts w:hint="default" w:ascii="Arial Regular" w:hAnsi="Arial Regular" w:cs="Arial Regular"/>
          <w:b/>
          <w:bCs/>
          <w:sz w:val="24"/>
          <w:szCs w:val="24"/>
          <w:lang w:val="en-US" w:eastAsia="zh-CN"/>
        </w:rPr>
      </w:pPr>
    </w:p>
    <w:p w14:paraId="4A23F733">
      <w:pPr>
        <w:pStyle w:val="2"/>
        <w:pageBreakBefore w:val="0"/>
        <w:kinsoku/>
        <w:wordWrap/>
        <w:overflowPunct/>
        <w:topLinePunct w:val="0"/>
        <w:autoSpaceDE/>
        <w:autoSpaceDN/>
        <w:bidi w:val="0"/>
        <w:adjustRightInd w:val="0"/>
        <w:snapToGrid w:val="0"/>
        <w:spacing w:line="480" w:lineRule="auto"/>
        <w:textAlignment w:val="auto"/>
        <w:outlineLvl w:val="9"/>
        <w:rPr>
          <w:rFonts w:hint="default" w:ascii="Arial Regular" w:hAnsi="Arial Regular" w:cs="Arial Regular"/>
          <w:b/>
          <w:bCs/>
          <w:sz w:val="24"/>
          <w:szCs w:val="24"/>
          <w:lang w:val="en-US" w:eastAsia="zh-CN"/>
        </w:rPr>
      </w:pPr>
    </w:p>
    <w:p w14:paraId="4CB7BBD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3451A1E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72FC746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7DEB30B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5B1E0675">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bookmarkStart w:id="0" w:name="_Toc353011554"/>
      <w:r>
        <w:rPr>
          <w:rFonts w:hint="default" w:ascii="Arial Regular" w:hAnsi="Arial Regular" w:cs="Arial Regular"/>
          <w:b/>
          <w:bCs/>
          <w:sz w:val="24"/>
          <w:szCs w:val="24"/>
          <w:lang w:val="en-US" w:eastAsia="zh-CN"/>
        </w:rPr>
        <w:t>E</w:t>
      </w:r>
      <w:r>
        <w:rPr>
          <w:rFonts w:hint="default" w:ascii="Arial Regular" w:hAnsi="Arial Regular" w:cs="Arial Regular"/>
          <w:b/>
          <w:bCs/>
          <w:sz w:val="24"/>
          <w:szCs w:val="24"/>
          <w:lang w:val="en-US" w:eastAsia="zh-CN"/>
        </w:rPr>
        <w:t>xecu</w:t>
      </w:r>
      <w:r>
        <w:rPr>
          <w:rFonts w:hint="default" w:ascii="Arial Regular" w:hAnsi="Arial Regular" w:cs="Arial Regular"/>
          <w:b/>
          <w:bCs/>
          <w:sz w:val="24"/>
          <w:szCs w:val="24"/>
          <w:lang w:val="en-US" w:eastAsia="zh-CN"/>
        </w:rPr>
        <w:t>tive Summa</w:t>
      </w:r>
      <w:r>
        <w:rPr>
          <w:rFonts w:hint="default" w:ascii="Arial Regular" w:hAnsi="Arial Regular" w:cs="Arial Regular"/>
          <w:b/>
          <w:bCs/>
          <w:sz w:val="24"/>
          <w:szCs w:val="24"/>
          <w:lang w:val="en-US" w:eastAsia="zh-CN"/>
        </w:rPr>
        <w:t>ry</w:t>
      </w:r>
      <w:bookmarkEnd w:id="0"/>
    </w:p>
    <w:p w14:paraId="674ECDD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The report delves into the ethical concerns surrounding Facebook's business practices, particularly focusing on data privacy, content management, and corporate responsibility. Recent incidents, such as the Cambridge Analytica scandal, have brought to light the company's handling of user data and transparency issues, leading to significant legal consequences and erosion of user trust.</w:t>
      </w:r>
    </w:p>
    <w:p w14:paraId="0B9B1EC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From an ethical standpoint, Facebook's actions have been critic</w:t>
      </w:r>
      <w:bookmarkStart w:id="10" w:name="_GoBack"/>
      <w:bookmarkEnd w:id="10"/>
      <w:r>
        <w:rPr>
          <w:rFonts w:hint="default" w:ascii="Arial Regular" w:hAnsi="Arial Regular" w:cs="Arial Regular"/>
          <w:sz w:val="24"/>
          <w:szCs w:val="24"/>
          <w:highlight w:val="none"/>
        </w:rPr>
        <w:t>ized for violating both deontological and teleological principles. Deontology emphasizes following established rules and duties, regardless of consequences, while teleology evaluates actions based on their outcomes. Facebook's failure to protect user privacy and its role in spreading harmful content have led to severe repercussions, both legally and in terms of trust.</w:t>
      </w:r>
    </w:p>
    <w:p w14:paraId="1D17E15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Stakeholder theory, which emphasizes considering the interests of all relevant stakeholders, provides another perspective on Facebook's actions. By prioritizing shareholder profits over the interests of users, employees, and society, Facebook has demonstrated corporate greed that has undermined its reputation and long-term sustainability. This neglect of corporate social responsibility (CSR) violates the principles outlined in Carroll's pyramid model, which highlights the importance of economic, legal, ethical, and charitable responsibilities.</w:t>
      </w:r>
    </w:p>
    <w:p w14:paraId="7496257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Furthermore, Facebook's actions are inconsistent with Friedman's shareholder theory, which asserts that the sole social responsibility of a firm is to increase shareholders' profits. However, this theory ignores the wider social and ethical implications of corporate behavior, and Facebook's practices have hurt stakeholders and undermined trust in the company and the social media industry as a whole.</w:t>
      </w:r>
    </w:p>
    <w:p w14:paraId="35EE60A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r>
        <w:rPr>
          <w:rFonts w:hint="default" w:ascii="Arial Regular" w:hAnsi="Arial Regular" w:cs="Arial Regular"/>
          <w:sz w:val="24"/>
          <w:szCs w:val="24"/>
          <w:highlight w:val="none"/>
        </w:rPr>
        <w:t>The report concludes that Facebook's corporate greed has led to significant ethical violations and stakeholder dissatisfaction. By prioritizing profits over user privacy, content moderation, and corporate responsibility, Facebook has eroded trust and faced substantial legal and reputational consequences. It is imperative for Facebook to reevaluate its priorities and commit to ethical behavior that respects user privacy, promotes a safe online environment, and contributes to the greater good.</w:t>
      </w:r>
    </w:p>
    <w:p w14:paraId="37C2863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5AB9CBC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5DC6076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082124C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58649B7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6B55592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45E2888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52807C2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7C426BE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654D221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548D41B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0E57464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3D4D2B9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2150293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7761309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0C975D3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sdt>
      <w:sdtPr>
        <w:rPr>
          <w:rFonts w:hint="default" w:ascii="Arial Regular" w:hAnsi="Arial Regular" w:eastAsia="宋体" w:cs="Arial Regular"/>
          <w:b/>
          <w:bCs/>
          <w:kern w:val="2"/>
          <w:sz w:val="24"/>
          <w:szCs w:val="24"/>
          <w:lang w:val="en-US" w:eastAsia="zh-CN" w:bidi="ar-SA"/>
        </w:rPr>
        <w:id w:val="134337370"/>
        <w15:color w:val="DBDBDB"/>
        <w:docPartObj>
          <w:docPartGallery w:val="Table of Contents"/>
          <w:docPartUnique/>
        </w:docPartObj>
      </w:sdtPr>
      <w:sdtEndPr>
        <w:rPr>
          <w:rFonts w:hint="default" w:ascii="Arial Regular" w:hAnsi="Arial Regular" w:cs="Arial Regular" w:eastAsiaTheme="minorEastAsia"/>
          <w:b/>
          <w:bCs/>
          <w:kern w:val="44"/>
          <w:sz w:val="24"/>
          <w:szCs w:val="24"/>
          <w:lang w:val="en-US" w:eastAsia="zh-CN" w:bidi="ar-SA"/>
        </w:rPr>
      </w:sdtEndPr>
      <w:sdtContent>
        <w:p w14:paraId="4889E4BF">
          <w:pPr>
            <w:pageBreakBefore w:val="0"/>
            <w:kinsoku/>
            <w:wordWrap/>
            <w:overflowPunct/>
            <w:topLinePunct w:val="0"/>
            <w:autoSpaceDE/>
            <w:autoSpaceDN/>
            <w:bidi w:val="0"/>
            <w:adjustRightInd w:val="0"/>
            <w:snapToGrid w:val="0"/>
            <w:spacing w:before="0" w:beforeLines="0" w:after="0" w:afterLines="0" w:line="480" w:lineRule="auto"/>
            <w:ind w:left="0" w:leftChars="0" w:right="0" w:rightChars="0" w:firstLine="0" w:firstLineChars="0"/>
            <w:jc w:val="center"/>
            <w:textAlignment w:val="auto"/>
            <w:rPr>
              <w:rFonts w:hint="default" w:ascii="Arial Regular" w:hAnsi="Arial Regular" w:cs="Arial Regular"/>
              <w:b w:val="0"/>
              <w:bCs w:val="0"/>
              <w:sz w:val="24"/>
              <w:szCs w:val="24"/>
            </w:rPr>
          </w:pPr>
          <w:r>
            <w:rPr>
              <w:rFonts w:hint="default" w:ascii="Arial Regular" w:hAnsi="Arial Regular" w:eastAsia="宋体" w:cs="Arial Regular"/>
              <w:b/>
              <w:bCs/>
              <w:kern w:val="2"/>
              <w:sz w:val="24"/>
              <w:szCs w:val="24"/>
              <w:lang w:val="en-US" w:eastAsia="zh-CN" w:bidi="ar-SA"/>
            </w:rPr>
            <w:t>contents</w:t>
          </w: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TOC \o "1-2" \h \u </w:instrText>
          </w:r>
          <w:r>
            <w:rPr>
              <w:rFonts w:hint="default" w:ascii="Arial Regular" w:hAnsi="Arial Regular" w:cs="Arial Regular"/>
              <w:b w:val="0"/>
              <w:bCs w:val="0"/>
              <w:sz w:val="24"/>
              <w:szCs w:val="24"/>
              <w:lang w:val="en-US" w:eastAsia="zh-CN"/>
            </w:rPr>
            <w:fldChar w:fldCharType="separate"/>
          </w:r>
        </w:p>
        <w:p w14:paraId="24B6E792">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_Toc1715355064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1.0 Introduction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_Toc1715355064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5</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048FCA47">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_Toc4599673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2.0 Main Findings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_Toc4599673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6</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0A9DAD07">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_Toc2144776466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2.1 Business Ethics Issues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_Toc2144776466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7</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74030921">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_Toc1745049167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2.2 Deontology and Teleology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_Toc1745049167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9</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03E81586">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_Toc857182690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2.3 Freeman's Stakeholder Theory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_Toc857182690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10</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23817996">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_Toc1349166754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2.4 CSR and Carroll’s Pyramid</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_Toc1349166754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12</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4684420F">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_Toc165805805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2.5 Friedman's Shareholder Theory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_Toc165805805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13</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57D4D6D3">
          <w:pPr>
            <w:pStyle w:val="9"/>
            <w:pageBreakBefore w:val="0"/>
            <w:tabs>
              <w:tab w:val="right" w:leader="dot" w:pos="8306"/>
            </w:tabs>
            <w:kinsoku/>
            <w:wordWrap/>
            <w:overflowPunct/>
            <w:topLinePunct w:val="0"/>
            <w:autoSpaceDE/>
            <w:autoSpaceDN/>
            <w:bidi w:val="0"/>
            <w:adjustRightInd w:val="0"/>
            <w:snapToGrid w:val="0"/>
            <w:spacing w:line="480" w:lineRule="auto"/>
            <w:ind w:left="0" w:leftChars="0" w:firstLine="0" w:firstLineChars="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_Toc1411874476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3.0 conclusion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_Toc1411874476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14</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5CC491C6">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_Toc1827502429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4.0 References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_Toc1827502429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16</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0C3EBDE6">
          <w:pPr>
            <w:pStyle w:val="2"/>
            <w:pageBreakBefore w:val="0"/>
            <w:kinsoku/>
            <w:wordWrap/>
            <w:overflowPunct/>
            <w:topLinePunct w:val="0"/>
            <w:autoSpaceDE/>
            <w:autoSpaceDN/>
            <w:bidi w:val="0"/>
            <w:adjustRightInd w:val="0"/>
            <w:snapToGrid w:val="0"/>
            <w:spacing w:line="480" w:lineRule="auto"/>
            <w:textAlignment w:val="auto"/>
            <w:outlineLvl w:val="9"/>
            <w:rPr>
              <w:rFonts w:hint="default" w:ascii="Arial Regular" w:hAnsi="Arial Regular" w:cs="Arial Regular" w:eastAsiaTheme="minorEastAsia"/>
              <w:b/>
              <w:bCs/>
              <w:kern w:val="44"/>
              <w:sz w:val="24"/>
              <w:szCs w:val="24"/>
              <w:lang w:val="en-US" w:eastAsia="zh-CN" w:bidi="ar-SA"/>
            </w:rPr>
          </w:pPr>
          <w:r>
            <w:rPr>
              <w:rFonts w:hint="default" w:ascii="Arial Regular" w:hAnsi="Arial Regular" w:cs="Arial Regular"/>
              <w:b w:val="0"/>
              <w:bCs w:val="0"/>
              <w:sz w:val="24"/>
              <w:szCs w:val="24"/>
              <w:lang w:val="en-US" w:eastAsia="zh-CN"/>
            </w:rPr>
            <w:fldChar w:fldCharType="end"/>
          </w:r>
        </w:p>
      </w:sdtContent>
    </w:sdt>
    <w:p w14:paraId="49ADA5F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6D32A72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312A3C3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5A0CDD29">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bookmarkStart w:id="1" w:name="_Toc1715355064"/>
    </w:p>
    <w:p w14:paraId="04605010">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7703348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2739A32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155E2BB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3D16528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5765EF1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5ED3FD7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5EE7DD4C">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r>
        <w:rPr>
          <w:rFonts w:hint="default" w:ascii="Arial Regular" w:hAnsi="Arial Regular" w:cs="Arial Regular"/>
          <w:b/>
          <w:bCs/>
          <w:sz w:val="24"/>
          <w:szCs w:val="24"/>
          <w:lang w:val="en-US" w:eastAsia="zh-CN"/>
        </w:rPr>
        <w:t>1.0 Introduction</w:t>
      </w:r>
      <w:bookmarkEnd w:id="1"/>
    </w:p>
    <w:p w14:paraId="27FEB79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lang w:val="en-US" w:eastAsia="zh-CN"/>
        </w:rPr>
      </w:pPr>
      <w:r>
        <w:rPr>
          <w:rFonts w:hint="default" w:ascii="Arial Regular" w:hAnsi="Arial Regular" w:cs="Arial Regular"/>
          <w:b w:val="0"/>
          <w:bCs w:val="0"/>
          <w:sz w:val="24"/>
          <w:szCs w:val="24"/>
          <w:lang w:val="en-US" w:eastAsia="zh-CN"/>
        </w:rPr>
        <w:t>In recent years, Facebook has emerged as a focal point of ethical concerns pertaining to data privacy, content management, and corporate responsibility. Numerous incidents, such as the Cambridge Analytica scandal, have brought into sharp relief the company's handling of user data and its transparency regarding how this information is utilized. These events have not only raised questions about Facebook's adherence to ethical standards but have also led to advertising boycotts and substantial legal consequences, including a $5 billion fine from the U.S. Federal Trade Commission.</w:t>
      </w:r>
    </w:p>
    <w:p w14:paraId="050A1AC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lang w:val="en-US" w:eastAsia="zh-CN"/>
        </w:rPr>
      </w:pPr>
      <w:r>
        <w:rPr>
          <w:rFonts w:hint="default" w:ascii="Arial Regular" w:hAnsi="Arial Regular" w:cs="Arial Regular"/>
          <w:b w:val="0"/>
          <w:bCs w:val="0"/>
          <w:sz w:val="24"/>
          <w:szCs w:val="24"/>
          <w:lang w:val="en-US" w:eastAsia="zh-CN"/>
        </w:rPr>
        <w:t>From an ethical standpoint, Facebook's actions have been criticized for violating both deontological and teleological principles. Deontology emphasizes the importance of following  established rules and duties, regardless of consequences, while teleology evaluates the morality of actions based on their outcomes. In the case of Facebook, its failure  to protect user privacy and its role in the spread of harmful content have led to severe repercussions, both in terms of legal liabilities and erosion of user trust .</w:t>
      </w:r>
    </w:p>
    <w:p w14:paraId="1300C4A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lang w:val="en-US" w:eastAsia="zh-CN"/>
        </w:rPr>
      </w:pPr>
      <w:r>
        <w:rPr>
          <w:rFonts w:hint="default" w:ascii="Arial Regular" w:hAnsi="Arial Regular" w:cs="Arial Regular"/>
          <w:b w:val="0"/>
          <w:bCs w:val="0"/>
          <w:sz w:val="24"/>
          <w:szCs w:val="24"/>
          <w:lang w:val="en-US" w:eastAsia="zh-CN"/>
        </w:rPr>
        <w:t>Stakeholder theory, which emphasizes the need for businesses to consider the interests of all relevant stakeholders, provides another lens through which to view Facebook's actions . By prioritizing shareholder profits over the interests of users, employees, and society, Facebook has demonstrated corporate greed that has undermined its reputation and long -term sustainability.</w:t>
      </w:r>
    </w:p>
    <w:p w14:paraId="574E404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Furthermore, Facebook's actions are also inconsistent with the principles of corporate social responsibility (CSR) outlined in Carroll's pyramid model. This  model highlights the importance of economic, legal, ethical, and charitable responsibilities, all of which Facebook has neglected in pursuit of profit maximization. In this context, it is clear that Facebook's behavior raises significant ethical concerns and underscores the need for a more responsible approach to business practices.</w:t>
      </w:r>
    </w:p>
    <w:p w14:paraId="22688B84">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bookmarkStart w:id="2" w:name="_Toc4599673"/>
      <w:r>
        <w:rPr>
          <w:rFonts w:hint="default" w:ascii="Arial Regular" w:hAnsi="Arial Regular" w:cs="Arial Regular"/>
          <w:b/>
          <w:bCs/>
          <w:sz w:val="24"/>
          <w:szCs w:val="24"/>
          <w:lang w:val="en-US" w:eastAsia="zh-CN"/>
        </w:rPr>
        <w:t>2.0 Main Findings</w:t>
      </w:r>
      <w:bookmarkEnd w:id="2"/>
    </w:p>
    <w:p w14:paraId="5F7350C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The report highlights several key findings regarding Facebook's business ethics and corporate responsibility. Firstly, Facebook has faced significant business ethics issues, particularly around data privacy, content moderation, and corporate responsibility. Notable incidents, such as the Cambridge Analytica scandal, have raised ethical questions about the company's handling of personal data and transparency. Many argue that Facebook's business model excessively exploits user data for profit without adequate ethical frameworks to protect user interests.</w:t>
      </w:r>
    </w:p>
    <w:p w14:paraId="7E57D4D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633EE67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Secondly, the document discusses deontology and teleology in the context of Facebook's actions. Deontology emphasizes the importance of following rules or duties, and several of Facebook's actions violate deontological principles by breaching the trust and privacy of users. Teleology, on the other hand, focuses on the consequences of actions. Facebook's actions, such as allowing data breaches and facilitating the spread of fake news, have had severe repercussions, including plummeting stock value, investor losses, and eroded user trust.</w:t>
      </w:r>
    </w:p>
    <w:p w14:paraId="66FB6A7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AF8E5F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Stakeholder Theory is also discussed, emphasizing that enterprises must consider the interests of all relevant stakeholders while pursuing profits. Facebook's actions have compromised user privacy, leading to potential security risks, and caused financial losses for investors. The company's reputation has also been damaged, affecting employee morale and career prospects. For society, the spread of fake news undermines trust in digital media and democratic institutions.</w:t>
      </w:r>
    </w:p>
    <w:p w14:paraId="44AD343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8BA8AA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Furthermore, the document explores Corporate Social Responsibility (CSR) and Carroll's Pyramid Model. Facebook's actions demonstrate a disregard for economic, legal, moral, and charitable responsibilities. The company's focus on maximizing profits has harmed user privacy and trust, potentially damaging its long-term economic health. Facebook's handling of user data suggests that profit takes precedence over user privacy, reflecting a commitment to maximizing shareholder returns at the expense of ethical considerations.</w:t>
      </w:r>
    </w:p>
    <w:p w14:paraId="6F2ED79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69AEC4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Lastly, Friedman's Shareholder Theory is considered, which asserts that the sole social responsibility of a firm is to increase shareholders' profits. However, Facebook's practices have undermined trust in the company and the social media industry as a whole, suggesting that an unwavering focus on shareholder value can lead to reputational damage and long-term sustainability issues.</w:t>
      </w:r>
    </w:p>
    <w:p w14:paraId="2D52FDF1">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highlight w:val="none"/>
          <w:lang w:val="en-US" w:eastAsia="zh-CN"/>
        </w:rPr>
      </w:pPr>
      <w:bookmarkStart w:id="3" w:name="_Toc2144776466"/>
      <w:r>
        <w:rPr>
          <w:rFonts w:hint="default" w:ascii="Arial Regular" w:hAnsi="Arial Regular" w:cs="Arial Regular"/>
          <w:sz w:val="24"/>
          <w:szCs w:val="24"/>
          <w:lang w:val="en-US" w:eastAsia="zh-CN"/>
        </w:rPr>
        <w:t>2.1 Business Ethics Issues</w:t>
      </w:r>
      <w:bookmarkEnd w:id="3"/>
    </w:p>
    <w:p w14:paraId="2BBF731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In recent years, Facebook has faced significant business ethics issues around data privacy, content moderation, and corporate responsibility. Sumardi, W.H. and Anshari, M. (2020) point out that Facebook has been involved in several high-profile data breaches and controversies regarding user privacy. The most high-profile incident was the Cambridge Analytica scandal, where the data of millions of users was collected without their consent for political advertising purposes. White, C.L. and Boatwright, B. (2020) showed this raises ethical questions about the company's handling of personal data and its transparency about how users use their information.Many argue that Facebook's business model relies heavily on exploiting user data for profit without adequate ethical frameworks in place to protect user interests. This raises questions about the morality of profiting from personal information without informed consent.</w:t>
      </w:r>
    </w:p>
    <w:p w14:paraId="0A26890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19EBD74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The platform has been battling the proliferation of harmful content, including hate speech and misinformation. Lechterman, T.M., Jenkins, R. and Strawser, B.J. (2021) note that in 2020, the #StopHateForProfit campaign saw more than 1,000 companies boycott Facebook ads, The reason is that the company has failed to address these issues effectively. The campaign highlights ethical concerns about Facebook's responsibility to create a safe online environment and its impact on social issues.Worsdorfer, M. (2021) mentioned that Facebook's governance practices have also come under scrutiny, particularly its decision-making processes related to content moderation and user privacy. Critics argue that the company prioritizes profit over ethical considerations, leading to a lack of accountability for its actions. An ongoing antitrust investigation into Facebook's business practices has further highlighted concerns about its market power and ethical impact on competition.</w:t>
      </w:r>
    </w:p>
    <w:p w14:paraId="3EBD4F4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65E5FF9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F06E93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76F1DF8D">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lang w:val="en-US" w:eastAsia="zh-CN"/>
        </w:rPr>
      </w:pPr>
      <w:bookmarkStart w:id="4" w:name="_Toc1745049167"/>
      <w:r>
        <w:rPr>
          <w:rFonts w:hint="default" w:ascii="Arial Regular" w:hAnsi="Arial Regular" w:cs="Arial Regular"/>
          <w:sz w:val="24"/>
          <w:szCs w:val="24"/>
          <w:lang w:val="en-US" w:eastAsia="zh-CN"/>
        </w:rPr>
        <w:t>2.2 Deontology and Teleology</w:t>
      </w:r>
      <w:bookmarkEnd w:id="4"/>
      <w:r>
        <w:rPr>
          <w:rFonts w:hint="default" w:ascii="Arial Regular" w:hAnsi="Arial Regular" w:cs="Arial Regular"/>
          <w:sz w:val="24"/>
          <w:szCs w:val="24"/>
          <w:lang w:val="en-US" w:eastAsia="zh-CN"/>
        </w:rPr>
        <w:t xml:space="preserve"> </w:t>
      </w:r>
    </w:p>
    <w:p w14:paraId="1A94B38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Rawling, P. (2023) showed deontology is an ethical theory that emphasizes the importance of following rules or duties. It posits that actions are morally right or wrong based on their adherence to established rules or principles, regardless of the consequences. Darr,R.(2023) showed deontologyemphasizes the morality of actions based on their adherence to duty and obligation, regardless of their consequences. In the case of Facebook, several actions violate deontological principles. Ranganathan, B. (2022) showed that Deontological ethics emphasizes that individuals have specific duties and responsibilities that must be upheld. These obligations are often articulated as moral rules or principles that guide behavior.For instance, Chan, R. (2019) pointed out that the "Cambridge Analytica" scandal showed that Facebook allowed third-party data analysis without users' consent, resulting in a data breach affecting more than 87 million users.Ryle, P.M., Bueltel, B.L., A. Kelly Walker, Gabrini, C. and McKnight, M.A. (2020) showed that such behavior is a clear violation of the trust and privacy of users and a breach of the obligation to protect user data.Such behavior is a clear violation of the trust and privacy of users and a breach of the obligation to protect user data. The incident led to a series of legal and regulatory consequences, and in 2019, Facebook was fined 5 billion dollars by the U.S. Federal Trade Commission for violating privacy rules and agreed to take steps to improve data protection.</w:t>
      </w:r>
    </w:p>
    <w:p w14:paraId="2108443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40C7B5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Teleology, on the other hand,Truong, C. (2020) pointed out focuses on the consequences of actions.Darr, R. (2023) showed teleology is an ethical theory that evaluates the morality of actions based on their outcomes or consequences, this approach contrasts with deontological ethics, which focuses on adherence to rules or duties. Sen, S. (2021) pointed out in teleological ethics, the rightness or wrongness of an action is determined by its results. Actions are considered morally acceptable if they lead to positive outcomes or contribute to the greater good. Mesmer, K. and Jahng, M.R. (2021) pointed out Facebook's actions, such as allowing data breaches and facilitating the spread of fake news, have had severe repercussions. The company's stock value plummeted, investors suffered losses, and user trust eroded. Additionally, the social implications of data misuse and manipulation in political contexts were profound, threatening democratic processes. Thus, from a teleological perspective, Facebook's actions also failed to yield positive consequences.</w:t>
      </w:r>
    </w:p>
    <w:p w14:paraId="64354923">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lang w:val="en-US" w:eastAsia="zh-CN"/>
        </w:rPr>
      </w:pPr>
      <w:bookmarkStart w:id="5" w:name="_Toc857182690"/>
      <w:r>
        <w:rPr>
          <w:rFonts w:hint="default" w:ascii="Arial Regular" w:hAnsi="Arial Regular" w:cs="Arial Regular"/>
          <w:sz w:val="24"/>
          <w:szCs w:val="24"/>
          <w:lang w:val="en-US" w:eastAsia="zh-CN"/>
        </w:rPr>
        <w:t>2.3 Freeman's Stakeholder Theory</w:t>
      </w:r>
      <w:bookmarkEnd w:id="5"/>
    </w:p>
    <w:p w14:paraId="7199684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Stakeholder Theory emphasizes that enterprises must take into account the interests of all relevant stakeholders while pursuing profits. Nyhan, B., Settle, J.E., Thorson, E., Wojcieszak, M., Barbera, P., Chen, A.Y., Allcott, H., Brown, T., Crespo-Tenorio, A., Dimmery, D., Freelon, D., Gentzkow, M., Gonzalez-Bailon, S., Guess, A.M., Kennedy, E.H., Young Mie Kim, Lazer, D., Malhotra, N., Moehler, D.C. and Pan, J. (2023) pointed out that this theory is closely related to Facebook's business practices, especially in the context of its criticism of greed and lack of transparency. Stakeholders include employees, customers, suppliers, communities and the environment.</w:t>
      </w:r>
    </w:p>
    <w:p w14:paraId="442CA78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1AD67A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Kraus, S., Kanbach, D.K., Krysta, P.M., Steinhoff, M.M. and Tomini, N. (2022) point out that for users, their privacy is compromised, leading to potential identity theft and other security risks. For investors, Facebook's share price has fallen sharply, causing financial losses. For employees, the company's reputation is damaged, which can affect employee morale and career prospects. Dhiman, D.B. (2023) shows that for society, the spread of fake news and manipulation of the political process undermine trust in digital media and democratic institutions. By putting profits above the interests of stakeholders, Facebook demonstrated corporate greed that ultimately backfired.</w:t>
      </w:r>
    </w:p>
    <w:p w14:paraId="0745287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586BDF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Freeman’s Stakeholder Theory emphasizes the importance of considering the interests of all relevant stakeholders, including not only shareholders but also employees, customers, suppliers, communities, and the environment. This theory provides a comprehensive framework for understanding the ethical responsibilities of businesses like Facebook.</w:t>
      </w:r>
    </w:p>
    <w:p w14:paraId="00FAB76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2ED2B5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In the case of Facebook, its actions have had widespread impacts on various stakeholders. For example, the Cambridge Analytica scandal not only compromised user privacy but also eroded trust in the platform, affecting customers' willingness to share their personal information. This, in turn, has had negative consequences for Facebook's advertising business, which relies heavily on user data for targeting and personalization.Employees of Facebook have also been affected by the company's ethical lapses. The negative publicity surrounding data privacy issues has damaged the company's reputation, potentially affecting employee morale and job security. Furthermore, the ongoing scrutiny and legal consequences have created a stressful work environment.Suppliers and partners of Facebook may also face reputational risks due to their association with the company. Communities and the environment have also been impacted indirectly through the spread of misinformation and harmful content on the platform, which can lead to social division and trust erosion. </w:t>
      </w:r>
    </w:p>
    <w:p w14:paraId="7AA9014A">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lang w:val="en-US" w:eastAsia="zh-CN"/>
        </w:rPr>
      </w:pPr>
      <w:bookmarkStart w:id="6" w:name="_Toc1349166754"/>
      <w:r>
        <w:rPr>
          <w:rFonts w:hint="default" w:ascii="Arial Regular" w:hAnsi="Arial Regular" w:cs="Arial Regular"/>
          <w:sz w:val="24"/>
          <w:szCs w:val="24"/>
          <w:lang w:val="en-US" w:eastAsia="zh-CN"/>
        </w:rPr>
        <w:t>2.4 CSR and Carroll’s Pyramid</w:t>
      </w:r>
      <w:bookmarkEnd w:id="6"/>
      <w:r>
        <w:rPr>
          <w:rFonts w:hint="default" w:ascii="Arial Regular" w:hAnsi="Arial Regular" w:cs="Arial Regular"/>
          <w:sz w:val="24"/>
          <w:szCs w:val="24"/>
          <w:lang w:val="en-US" w:eastAsia="zh-CN"/>
        </w:rPr>
        <w:t xml:space="preserve"> </w:t>
      </w:r>
    </w:p>
    <w:p w14:paraId="7F08BD1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Hermawan, S., Sari, Y.A., Biduri, S., Rahayu, D. and Rahayu, R.A. (2023) pointed out that corporate social responsibility (CSR) refers to the responsibility of enterprises to society, environment and stakeholders while pursuing economic benefits.Licandro, O., Vázquez-Burguete, J.L., Ortigueira, L. and Correa, P. (2023) showed that  CSR is often defined as a management philosophy that emphasizes responsible management of a company's operational externalities on stakeholders, society, and the environment. This definition highlights the importance of considering the impact of business decisions beyond mere profit maximization. This responsibility is not limited to compliance with laws and regulations, but also includes moral and ethical considerations. Wirba, A.V. (2023) explained that CSR has become an important part of corporate sustainable development as the public pays more attention to corporate behavior.</w:t>
      </w:r>
    </w:p>
    <w:p w14:paraId="587473A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9C524A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Lopez Santamaria, M., Grueso Hinestroza, M.P. and Alvarez Rodriguez, J.F. (2023) pointed out that Carol's Pyramid Model outlined four levels of corporate responsibility: Economics, law, ethics and charity. Facebook's actions demonstrate a disregard for economic responsibility, legal responsibility, moral responsibility, and charitable responsibility. Ohman, C. and Aggarwal, N. (2020) demonstrate that while Facebook aims to maximize profits, it does so at the expense of user privacy and trust, which may harm long-term economic health. Facebook has faced legal consequences, including a 5 billion fine from the Federal Trade Commission in the Cambridge Analytica case. James, C. and Nodell, R.J. (2020) suggest that Facebook violated user trust and privacy and violated ethical standards. The company's actions also contribute to the spread of misinformation and manipulation, undermining moral values. Facebook's actions do not reflect a commitment to positive social impact. On the contrary, they foster social division and mistrust.</w:t>
      </w:r>
    </w:p>
    <w:p w14:paraId="1C65F5BB">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lang w:val="en-US" w:eastAsia="zh-CN"/>
        </w:rPr>
      </w:pPr>
      <w:bookmarkStart w:id="7" w:name="_Toc165805805"/>
      <w:r>
        <w:rPr>
          <w:rFonts w:hint="default" w:ascii="Arial Regular" w:hAnsi="Arial Regular" w:cs="Arial Regular"/>
          <w:sz w:val="24"/>
          <w:szCs w:val="24"/>
          <w:lang w:val="en-US" w:eastAsia="zh-CN"/>
        </w:rPr>
        <w:t>2.5 Friedman's Shareholder Theory</w:t>
      </w:r>
      <w:bookmarkEnd w:id="7"/>
    </w:p>
    <w:p w14:paraId="5C71249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Firdaus Firdaus, Hengki Firmanda, Hendra, R. and Samariadi Samariadi (2023) pointed out that Friedman's shareholder theory asserts that the sole social responsibility of a firm is to increase shareholders' profits. However, this theory ignores the wider social and ethical implications of corporate behaviour. Clarke, T. (2020) pointed out while profit maximization is central, Friedman acknowledges that businesses must operate within the bounds of the law and ethical norms. Actions taken to increase profits should not involve deceit or fraud.Ayaburi, E.W. and Treku, D.N. (2020) point out that Facebook's practices, such as data misuse and privacy violations, not only hurt stakeholders, but also undermine trust in the company and the social media industry as a whole. Facebook's handling of user data, particularly during events such as the Cambridge Analytica scandal, suggests that profit takes precedence over user privacy. Thennakoon, N. (2021) points out that the company's aggressive data monetization strategy reflects a commitment to maximizing shareholder returns, often at the expense of ethical considerations. Brown, A.J. (2020) illustrate that despite the substantial profits Facebook has generated, it has received a great deal of public criticism for its perceived greed and lack of responsibility for its social impact. This suggests that an unwavering focus on shareholder value can lead to reputational damage and long-term sustainability issues. So, from Friedman's perspective, Facebook's behavior is problematic.</w:t>
      </w:r>
    </w:p>
    <w:p w14:paraId="17299BA7">
      <w:pPr>
        <w:pStyle w:val="2"/>
        <w:pageBreakBefore w:val="0"/>
        <w:kinsoku/>
        <w:wordWrap/>
        <w:overflowPunct/>
        <w:topLinePunct w:val="0"/>
        <w:autoSpaceDE/>
        <w:autoSpaceDN/>
        <w:bidi w:val="0"/>
        <w:adjustRightInd w:val="0"/>
        <w:snapToGrid w:val="0"/>
        <w:spacing w:line="480" w:lineRule="auto"/>
        <w:textAlignment w:val="auto"/>
        <w:outlineLvl w:val="1"/>
        <w:rPr>
          <w:rFonts w:hint="default" w:ascii="Arial Regular" w:hAnsi="Arial Regular" w:cs="Arial Regular"/>
          <w:b/>
          <w:bCs/>
          <w:sz w:val="24"/>
          <w:szCs w:val="24"/>
          <w:lang w:val="en-US" w:eastAsia="zh-CN"/>
        </w:rPr>
      </w:pPr>
      <w:bookmarkStart w:id="8" w:name="_Toc1411874476"/>
      <w:r>
        <w:rPr>
          <w:rFonts w:hint="default" w:ascii="Arial Regular" w:hAnsi="Arial Regular" w:cs="Arial Regular"/>
          <w:b/>
          <w:bCs/>
          <w:sz w:val="24"/>
          <w:szCs w:val="24"/>
          <w:lang w:val="en-US" w:eastAsia="zh-CN"/>
        </w:rPr>
        <w:t>3.0 conclusion</w:t>
      </w:r>
      <w:bookmarkEnd w:id="8"/>
    </w:p>
    <w:p w14:paraId="0F0D9F3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Facebook's recent ethical lapses have underscored the perils of corporate greed and the importance of adhering to ethical principles in business practices. The Cambridge Analytica scandal and other data breaches have raised serious concerns about Facebook's handling of user data and its commitment to protecting user privacy. These incidents  have not only led to legal consequences, including a $5 billion fine from the U.S. Federal Trade Commission, but have also eroded user trust in the platform.</w:t>
      </w:r>
    </w:p>
    <w:p w14:paraId="717D18F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757019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From an ethical standpoint, Facebook's actions have violated both deontological and teleological principles. Deontology emphasizes the importance of following established rules and duties, while teleology evaluates actions based on their outcomes. In Facebook's case, its failure to protect user privacy and its  role in the spread of harmful content have had severe repercussions, both in terms of legal liabilities and damage to its reputation.</w:t>
      </w:r>
    </w:p>
    <w:p w14:paraId="6ACD88C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F47A81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Stakeholder theory provides another lens through which to view Facebook's actions. By prioritizing shareholder profits over the interests of users, employees, and society, Facebook has demonstrated corporate greed that has undermined its long-term sustainability. Similarly, Facebook's actions are inconsistent with the principles of corporate social responsibility outlined in Carroll's pyramid model, which highlights the importance of economic, legal, ethical, and charitable responsibilities.</w:t>
      </w:r>
    </w:p>
    <w:p w14:paraId="779ECB0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65E9F54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Friedman's shareholder theory, which asserts that the sole social  responsibility of a firm is to increase shareholders' profits, also fails to justify Facebook's behavior. While profit maximization is important, it should not come at the expense of ethical considerations and stakeholder interests. Facebook's aggressive data monetization strategy and its failure to address harmful content on the platform have undermined trust in the company and the social media industry as a whole.</w:t>
      </w:r>
    </w:p>
    <w:p w14:paraId="524C9F2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76739BA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In conclusion, Facebook's actions serve as a cautionary tale about the dangers of corporate greed and the importance of adhering to ethical principles in business. By prioritizing profits over ethics and stakeholder interests, Facebook has harmed users, eroded trust, and faced significant legal and reputational consequences.</w:t>
      </w:r>
    </w:p>
    <w:p w14:paraId="002DE88A">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bookmarkStart w:id="9" w:name="_Toc1827502429"/>
      <w:r>
        <w:rPr>
          <w:rFonts w:hint="default" w:ascii="Arial Regular" w:hAnsi="Arial Regular" w:cs="Arial Regular"/>
          <w:b/>
          <w:bCs/>
          <w:sz w:val="24"/>
          <w:szCs w:val="24"/>
          <w:lang w:val="en-US" w:eastAsia="zh-CN"/>
        </w:rPr>
        <w:t>4.0 References</w:t>
      </w:r>
      <w:bookmarkEnd w:id="9"/>
    </w:p>
    <w:p w14:paraId="76E6FD1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Sumardi, W.H. and Anshari, M. (2020). Employing Big Data in Business Organization and Business Ethics. International Journal of Business Governance and Ethics, 14(3), p.1. </w:t>
      </w:r>
    </w:p>
    <w:p w14:paraId="03E1F5E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FF3ED4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Lechterman, T.M., Jenkins, R. and Strawser, B.J. (2021). #StopHateForProfit and the ethics of boycotting by corporations. </w:t>
      </w:r>
    </w:p>
    <w:p w14:paraId="44742B3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1832BA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Wörsdörfer, M. (2021). Digital Platforms and Competition Policy: A Business-Ethical Assessment. SSRN Electronic Journal.</w:t>
      </w:r>
    </w:p>
    <w:p w14:paraId="5BE9466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EA8348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Chan, R. (2019). Cambridge Analytica whistleblower on how the firm used Facebook data - Business Insider. [online] Business Insider. </w:t>
      </w:r>
    </w:p>
    <w:p w14:paraId="67AAD31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9366C0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Truong, C. (2020). A Duty Ethics Analysis on the Facebook-Cambridge Analytica Scandal. </w:t>
      </w:r>
    </w:p>
    <w:p w14:paraId="52060D7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650724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Nyhan, B., Settle, J.E., Thorson, E., Wojcieszak, M., Barberá, P., Chen, A.Y., Allcott, H., Brown, T., Crespo-Tenorio, A., Dimmery, D., Freelon, D., Gentzkow, M., González-Bailón, S., Guess, A.M., Kennedy, E.H., Young Mie Kim, Lazer, D., Malhotra, N., Moehler, D.C. and Pan, J. (2023). Like-minded sources on Facebook are prevalent but not polarizing. Nature, 620(7972), pp.137–144. </w:t>
      </w:r>
    </w:p>
    <w:p w14:paraId="4B214B8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065C1A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Kraus, S., Kanbach, D.K., Krysta, P.M., Steinhoff, M.M. and Tomini, N. (2022). Facebook and the creation of the metaverse: radical business model innovation or incremental transformation? International Journal of Entrepreneurial Behavior &amp; Research, [online] 28(9), pp.52–77.</w:t>
      </w:r>
    </w:p>
    <w:p w14:paraId="1F5D497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5A09D6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White, C.L. and Boatwright, B. (2020). Social media ethics in the data economy: Issues of social responsibility for using Facebook for public relations. Public Relations Review, 46(5), p.101980. </w:t>
      </w:r>
    </w:p>
    <w:p w14:paraId="1FEFADF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A2C8FA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Mesmer, K. and Jahng, M.R. (2021). Using Facebook to Discuss Aspects of Industry Safety: How Women Journalists Enact Ethics of Care in Online Professional Space. Journalism Studies, pp.1–20. </w:t>
      </w:r>
    </w:p>
    <w:p w14:paraId="6A532C3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14A2F52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Ryle, P.M., Bueltel, B.L., A. Kelly Walker, Gabrini, C. and McKnight, M.A. (2020). THE IMPACT OF THE FACEBOOK COURT ORDER&amp; CCPA2020: HELPING BUSINESSES AND ACCOUNTANTS MEET THE CHALLENGE OF THE NEW ERA OF PRIVACY COMPLIANCE. Journal of Accounting, Ethics &amp; Public Policy/Journal of accounting, ethics &amp; public policy, 21(2). </w:t>
      </w:r>
    </w:p>
    <w:p w14:paraId="5E16B72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162D31D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López Santamaría, M., Grueso Hinestroza, M.P. and Álvarez Rodríguez, J.F. (2023). Corporate Social Responsibility in Credit Unions seen from Carroll Pyramid Model: A qualitative study in Colombia. CIRIEC-España, revista de economía pública, social y cooperativa, [online] (109), p.159. </w:t>
      </w:r>
    </w:p>
    <w:p w14:paraId="5F0C5BB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70E01AD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James, C. and Nodell, R.J. (2020). Ethical by Design: Measuring and Managing Digital Ethics in the Enterprise. </w:t>
      </w:r>
    </w:p>
    <w:p w14:paraId="3193F0C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426673F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Hermawan, S., Sari, Y.A., Biduri, S., Rahayu, D. and Rahayu, R.A. (2023). Corporate Social Responsibility, Firm Value, and Profitability: Evidence from Pharmaceutical Companies in Indonesia and Malaysia. International Journal of Professional Business Review, 8(2), p.e0625. </w:t>
      </w:r>
    </w:p>
    <w:p w14:paraId="4E6AA59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063603E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Wirba, A.V. (2023). Corporate Social Responsibility (CSR): The Role of Government in promoting CSR. Corporate Social Responsibility (CSR): the Role of Government in Promoting CSR, [online] 15(2), pp.1–27. </w:t>
      </w:r>
    </w:p>
    <w:p w14:paraId="1451CAB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1D22B55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Dhiman, D.B. (2023). Ethical Issues and Challenges in Social Media: A Current Scenario. www.preprints.org. </w:t>
      </w:r>
    </w:p>
    <w:p w14:paraId="71ABE5C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3A7B4E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Öhman, C. and Aggarwal, N. (2020). What if Facebook goes down? Ethical and legal considerations for the demise of big tech. Internet Policy Review, [online] 9(3). </w:t>
      </w:r>
    </w:p>
    <w:p w14:paraId="2D9C82A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2259627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Firdaus Firdaus, Hengki Firmanda, Hendra, R. and Samariadi Samariadi (2023). Corporate Social Responsibility Regulation in Indonesia and a Critique of the Milton Friedman Theory. Global trade and customs journal, 18(Issue 11/12), pp.482–490.</w:t>
      </w:r>
    </w:p>
    <w:p w14:paraId="2A1FEC6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4BF6048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Ayaburi, E.W. and Treku, D.N. (2020). Effect of penitence on social media trust and privacy concerns: The case of Facebook. International Journal of Information Management, 50, pp.171–181.</w:t>
      </w:r>
    </w:p>
    <w:p w14:paraId="0625AE6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49CFC3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Thennakoon, N. (2021). Shareholder Value is No Longer Everything. SSRN Electronic Journal. </w:t>
      </w:r>
    </w:p>
    <w:p w14:paraId="67B75DE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4917A70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Brown, A.J. (2020). ‘Should I Stay or Should I Leave?’: Exploring (Dis)continued Facebook Use After the Cambridge Analytica Scandal. Social Media + Society, 6(1), pp.1–8. </w:t>
      </w:r>
    </w:p>
    <w:p w14:paraId="4D1B2FC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5EF8724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Rawling, P. (2023). Deontology. Elements in Ethics. </w:t>
      </w:r>
    </w:p>
    <w:p w14:paraId="2017102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444F492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Darr, R. (2023). Teleology and Consequentialism in Christian Ethics: Goods, Ends, Outcomes. Studies in Christian Ethics. </w:t>
      </w:r>
    </w:p>
    <w:p w14:paraId="116DF6C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749D9AD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Clarke, T. (2020). The Contest on Corporate Purpose: Why Lynn Stout was Right and Milton Friedman was Wrong. Accounting, Economics, and Law: A Convivium, 10(3). </w:t>
      </w:r>
    </w:p>
    <w:p w14:paraId="1485E0F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34932B1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Ranganathan, B. (2022). Deontology. Encyclopedia of Religious Ethics, pp.178–186. </w:t>
      </w:r>
    </w:p>
    <w:p w14:paraId="22ADBD8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689C097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Sen, S. (2021). The Eco-Theology of the Bhagavad Gītā: A Multi-Layered Ethical Theory. Religions, 12(4), p.241.</w:t>
      </w:r>
    </w:p>
    <w:p w14:paraId="1009C4C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lang w:val="en-US" w:eastAsia="zh-CN"/>
        </w:rPr>
      </w:pPr>
    </w:p>
    <w:p w14:paraId="67C5E48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highlight w:val="none"/>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Bold">
    <w:panose1 w:val="020B0604020202090204"/>
    <w:charset w:val="00"/>
    <w:family w:val="auto"/>
    <w:pitch w:val="default"/>
    <w:sig w:usb0="E0000AFF" w:usb1="00007843" w:usb2="00000001" w:usb3="00000000" w:csb0="400001BF" w:csb1="DFF70000"/>
  </w:font>
  <w:font w:name="Arial Regular">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冬青黑体简体中文">
    <w:panose1 w:val="020B0300000000000000"/>
    <w:charset w:val="86"/>
    <w:family w:val="auto"/>
    <w:pitch w:val="default"/>
    <w:sig w:usb0="A00002BF" w:usb1="1ACF7CFA" w:usb2="00000016" w:usb3="00000000" w:csb0="00060007"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AzOWU3MGUzY2I0MWQzMDg1NGRkNGI4ZDEyM2IwMTcifQ=="/>
  </w:docVars>
  <w:rsids>
    <w:rsidRoot w:val="E4FF5939"/>
    <w:rsid w:val="27DFB869"/>
    <w:rsid w:val="379FC1DF"/>
    <w:rsid w:val="3FCF9F7A"/>
    <w:rsid w:val="5FC17AA5"/>
    <w:rsid w:val="7667A684"/>
    <w:rsid w:val="7FFFC66E"/>
    <w:rsid w:val="BBCFF454"/>
    <w:rsid w:val="BECF4499"/>
    <w:rsid w:val="E4FF5939"/>
    <w:rsid w:val="EEFFEF17"/>
    <w:rsid w:val="EFFF871A"/>
    <w:rsid w:val="F9BEC07B"/>
    <w:rsid w:val="FBBFED75"/>
    <w:rsid w:val="FECF7EF0"/>
    <w:rsid w:val="FFEF30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paragraph" w:customStyle="1" w:styleId="8">
    <w:name w:val="WPSOffice手动目录 1"/>
    <w:uiPriority w:val="0"/>
    <w:pPr>
      <w:ind w:leftChars="0"/>
    </w:pPr>
    <w:rPr>
      <w:rFonts w:ascii="Times New Roman" w:hAnsi="Times New Roman" w:eastAsia="宋体" w:cs="Times New Roman"/>
      <w:sz w:val="20"/>
      <w:szCs w:val="20"/>
    </w:rPr>
  </w:style>
  <w:style w:type="paragraph" w:customStyle="1" w:styleId="9">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0</Words>
  <Characters>0</Characters>
  <Lines>0</Lines>
  <Paragraphs>0</Paragraphs>
  <TotalTime>30</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2024-12-08T03:26:00Z</dcterms:created>
  <dc:creator>我要0卡的快乐</dc:creator>
  <cp:lastModifiedBy>我要0卡的快乐</cp:lastModifiedBy>
  <dcterms:modified xsi:type="dcterms:W3CDTF">2024-12-15T14:03:26Z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7FC3AB479DC0DDDFE0E15967A60076E7_43</vt:lpwstr>
  </property>
</Properties>
</file>