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3A7C4" w14:textId="77777777" w:rsidR="007A56A4" w:rsidRDefault="007A56A4" w:rsidP="007A56A4">
      <w:pPr>
        <w:pStyle w:val="NormalWeb"/>
        <w:spacing w:before="0" w:beforeAutospacing="0" w:after="0" w:afterAutospacing="0"/>
        <w:ind w:left="-180" w:right="-334"/>
      </w:pPr>
      <w:r>
        <w:rPr>
          <w:noProof/>
        </w:rPr>
        <w:drawing>
          <wp:inline distT="0" distB="0" distL="0" distR="0" wp14:anchorId="30E12250" wp14:editId="47EE15B4">
            <wp:extent cx="1909445" cy="639445"/>
            <wp:effectExtent l="25400" t="25400" r="8255" b="8255"/>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9445" cy="639445"/>
                    </a:xfrm>
                    <a:prstGeom prst="rect">
                      <a:avLst/>
                    </a:prstGeom>
                    <a:noFill/>
                    <a:ln w="19050" cmpd="sng">
                      <a:solidFill>
                        <a:srgbClr val="000000"/>
                      </a:solidFill>
                      <a:miter lim="800000"/>
                      <a:headEnd/>
                      <a:tailEnd/>
                    </a:ln>
                    <a:effectLst/>
                  </pic:spPr>
                </pic:pic>
              </a:graphicData>
            </a:graphic>
          </wp:inline>
        </w:drawing>
      </w:r>
    </w:p>
    <w:p w14:paraId="5D97BBBB" w14:textId="77777777" w:rsidR="007A56A4" w:rsidRDefault="007A56A4" w:rsidP="007A56A4">
      <w:pPr>
        <w:pStyle w:val="NormalWeb"/>
        <w:spacing w:before="0" w:beforeAutospacing="0" w:after="0" w:afterAutospacing="0"/>
        <w:ind w:left="-180" w:right="-334"/>
      </w:pPr>
    </w:p>
    <w:p w14:paraId="2109E83E" w14:textId="77777777" w:rsidR="007A56A4" w:rsidRDefault="007A56A4" w:rsidP="007A56A4">
      <w:pPr>
        <w:pStyle w:val="NormalWeb"/>
        <w:spacing w:before="0" w:beforeAutospacing="0" w:after="0" w:afterAutospacing="0"/>
        <w:ind w:left="-180" w:right="-334"/>
      </w:pPr>
    </w:p>
    <w:p w14:paraId="141F4B9F" w14:textId="77777777" w:rsidR="007A56A4" w:rsidRDefault="007A56A4" w:rsidP="007A56A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FA4D5FA" w14:textId="77777777" w:rsidR="007A56A4" w:rsidRPr="00230F35" w:rsidRDefault="007A56A4" w:rsidP="007A56A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1B188AC" w14:textId="77777777" w:rsidR="007A56A4" w:rsidRPr="00230F35" w:rsidRDefault="007A56A4" w:rsidP="007A56A4">
      <w:pPr>
        <w:rPr>
          <w:rFonts w:ascii="Arial" w:hAnsi="Arial" w:cs="Arial"/>
          <w:sz w:val="28"/>
          <w:szCs w:val="28"/>
          <w:lang w:val="cy-GB"/>
        </w:rPr>
      </w:pPr>
    </w:p>
    <w:p w14:paraId="52D518CF" w14:textId="77777777" w:rsidR="007A56A4" w:rsidRDefault="007A56A4" w:rsidP="007A56A4">
      <w:pPr>
        <w:pStyle w:val="Heading3"/>
        <w:jc w:val="center"/>
        <w:rPr>
          <w:lang w:val="cy-GB"/>
        </w:rPr>
      </w:pPr>
      <w:r>
        <w:rPr>
          <w:lang w:val="cy-GB"/>
        </w:rPr>
        <w:t>THIS SHEET MUST BE THE FIRST PAGE OF THE ASSIGNMENT YOU ARE SUBMITTING  (DO NOT SEND AS A SEPARATE FILE)</w:t>
      </w:r>
    </w:p>
    <w:p w14:paraId="54258D5F" w14:textId="77777777" w:rsidR="007A56A4" w:rsidRDefault="007A56A4" w:rsidP="007A56A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A56A4" w:rsidRPr="00230F35" w14:paraId="78D529D4" w14:textId="77777777" w:rsidTr="00036127">
        <w:trPr>
          <w:trHeight w:val="614"/>
        </w:trPr>
        <w:tc>
          <w:tcPr>
            <w:tcW w:w="8856" w:type="dxa"/>
            <w:gridSpan w:val="5"/>
          </w:tcPr>
          <w:p w14:paraId="3FAD5CFD" w14:textId="77777777" w:rsidR="007A56A4" w:rsidRPr="00230F35" w:rsidRDefault="007A56A4" w:rsidP="0003612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A56A4" w:rsidRPr="00230F35" w14:paraId="473A7E56" w14:textId="77777777" w:rsidTr="00036127">
        <w:trPr>
          <w:trHeight w:val="718"/>
        </w:trPr>
        <w:tc>
          <w:tcPr>
            <w:tcW w:w="8856" w:type="dxa"/>
            <w:gridSpan w:val="5"/>
          </w:tcPr>
          <w:p w14:paraId="24B294A4" w14:textId="3508CB54" w:rsidR="007A56A4" w:rsidRDefault="007A56A4" w:rsidP="0003612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Martin </w:t>
            </w:r>
            <w:r w:rsidR="008E4FDD">
              <w:rPr>
                <w:rFonts w:ascii="Arial" w:hAnsi="Arial" w:cs="Arial"/>
                <w:sz w:val="22"/>
                <w:szCs w:val="22"/>
              </w:rPr>
              <w:t xml:space="preserve">Gerald </w:t>
            </w:r>
            <w:r>
              <w:rPr>
                <w:rFonts w:ascii="Arial" w:hAnsi="Arial" w:cs="Arial"/>
                <w:sz w:val="22"/>
                <w:szCs w:val="22"/>
              </w:rPr>
              <w:t>Ladbrooke</w:t>
            </w:r>
          </w:p>
          <w:p w14:paraId="71FD1D55" w14:textId="77777777" w:rsidR="007A56A4" w:rsidRPr="00230F35" w:rsidRDefault="007A56A4" w:rsidP="00036127">
            <w:pPr>
              <w:pStyle w:val="NormalWeb"/>
              <w:spacing w:before="0" w:beforeAutospacing="0" w:after="0" w:afterAutospacing="0"/>
              <w:ind w:right="34"/>
              <w:rPr>
                <w:rFonts w:ascii="Arial" w:hAnsi="Arial" w:cs="Arial"/>
                <w:sz w:val="22"/>
                <w:szCs w:val="22"/>
              </w:rPr>
            </w:pPr>
          </w:p>
          <w:p w14:paraId="165B4A35" w14:textId="1CDAF63C" w:rsidR="007A56A4" w:rsidRPr="00230F35" w:rsidRDefault="007A56A4" w:rsidP="0003612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2116219</w:t>
            </w:r>
            <w:r w:rsidR="008E4FDD">
              <w:rPr>
                <w:rFonts w:ascii="Arial" w:hAnsi="Arial" w:cs="Arial"/>
                <w:sz w:val="22"/>
                <w:szCs w:val="22"/>
              </w:rPr>
              <w:t>@student.uwtsd.ac.uk</w:t>
            </w:r>
          </w:p>
        </w:tc>
      </w:tr>
      <w:tr w:rsidR="007A56A4" w:rsidRPr="00230F35" w14:paraId="7ED0B0BC" w14:textId="77777777" w:rsidTr="00036127">
        <w:trPr>
          <w:trHeight w:val="849"/>
        </w:trPr>
        <w:tc>
          <w:tcPr>
            <w:tcW w:w="4788" w:type="dxa"/>
          </w:tcPr>
          <w:p w14:paraId="2A0D9417" w14:textId="647BA0B2" w:rsidR="007A56A4" w:rsidRPr="00230F35" w:rsidRDefault="007A56A4" w:rsidP="0003612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980EE3">
              <w:rPr>
                <w:rFonts w:ascii="Arial" w:hAnsi="Arial" w:cs="Arial"/>
                <w:sz w:val="22"/>
                <w:szCs w:val="22"/>
              </w:rPr>
              <w:t xml:space="preserve"> </w:t>
            </w:r>
            <w:r w:rsidR="008E4FDD">
              <w:rPr>
                <w:rFonts w:ascii="Arial" w:hAnsi="Arial" w:cs="Arial"/>
                <w:sz w:val="22"/>
                <w:szCs w:val="22"/>
              </w:rPr>
              <w:t>HPCA7014</w:t>
            </w:r>
          </w:p>
          <w:p w14:paraId="65F710F1" w14:textId="77777777" w:rsidR="007A56A4" w:rsidRPr="00230F35" w:rsidRDefault="007A56A4" w:rsidP="00036127">
            <w:pPr>
              <w:pStyle w:val="NormalWeb"/>
              <w:spacing w:before="0" w:beforeAutospacing="0" w:after="0" w:afterAutospacing="0"/>
              <w:ind w:right="34"/>
              <w:rPr>
                <w:rFonts w:ascii="Arial" w:hAnsi="Arial" w:cs="Arial"/>
                <w:sz w:val="22"/>
                <w:szCs w:val="22"/>
              </w:rPr>
            </w:pPr>
          </w:p>
          <w:p w14:paraId="5251DE8B" w14:textId="156D908B" w:rsidR="007A56A4" w:rsidRDefault="007A56A4" w:rsidP="0003612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8E4FDD">
              <w:rPr>
                <w:rFonts w:ascii="Arial" w:hAnsi="Arial" w:cs="Arial"/>
                <w:sz w:val="22"/>
                <w:szCs w:val="22"/>
              </w:rPr>
              <w:t xml:space="preserve"> Sacred Geography</w:t>
            </w:r>
          </w:p>
          <w:p w14:paraId="29D3510A" w14:textId="77777777" w:rsidR="007A56A4" w:rsidRDefault="007A56A4" w:rsidP="00036127">
            <w:pPr>
              <w:pStyle w:val="NormalWeb"/>
              <w:spacing w:before="0" w:beforeAutospacing="0" w:after="0" w:afterAutospacing="0"/>
              <w:ind w:right="34"/>
              <w:rPr>
                <w:rFonts w:ascii="Arial" w:hAnsi="Arial" w:cs="Arial"/>
                <w:sz w:val="22"/>
                <w:szCs w:val="22"/>
              </w:rPr>
            </w:pPr>
          </w:p>
          <w:p w14:paraId="2AD8BE9B" w14:textId="77777777" w:rsidR="007A56A4" w:rsidRPr="00230F35" w:rsidRDefault="007A56A4" w:rsidP="00036127">
            <w:pPr>
              <w:pStyle w:val="NormalWeb"/>
              <w:spacing w:before="0" w:beforeAutospacing="0" w:after="0" w:afterAutospacing="0"/>
              <w:ind w:right="34"/>
              <w:rPr>
                <w:rFonts w:ascii="Arial" w:hAnsi="Arial" w:cs="Arial"/>
                <w:sz w:val="22"/>
                <w:szCs w:val="22"/>
              </w:rPr>
            </w:pPr>
          </w:p>
        </w:tc>
        <w:tc>
          <w:tcPr>
            <w:tcW w:w="2266" w:type="dxa"/>
            <w:gridSpan w:val="3"/>
          </w:tcPr>
          <w:p w14:paraId="1932E0F0" w14:textId="77777777" w:rsidR="007A56A4" w:rsidRDefault="007A56A4" w:rsidP="0003612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0A947AB" w14:textId="77777777" w:rsidR="008E4FDD" w:rsidRDefault="008E4FDD" w:rsidP="00036127">
            <w:pPr>
              <w:pStyle w:val="NormalWeb"/>
              <w:spacing w:before="0" w:beforeAutospacing="0" w:after="0" w:afterAutospacing="0"/>
              <w:ind w:right="34"/>
              <w:rPr>
                <w:rFonts w:ascii="Arial" w:hAnsi="Arial" w:cs="Arial"/>
                <w:sz w:val="22"/>
                <w:szCs w:val="22"/>
              </w:rPr>
            </w:pPr>
          </w:p>
          <w:p w14:paraId="58150F35" w14:textId="72FF7E99" w:rsidR="008E4FDD" w:rsidRPr="00230F35" w:rsidRDefault="008E4FDD" w:rsidP="00036127">
            <w:pPr>
              <w:pStyle w:val="NormalWeb"/>
              <w:spacing w:before="0" w:beforeAutospacing="0" w:after="0" w:afterAutospacing="0"/>
              <w:ind w:right="34"/>
              <w:rPr>
                <w:rFonts w:ascii="Arial" w:hAnsi="Arial" w:cs="Arial"/>
                <w:sz w:val="22"/>
                <w:szCs w:val="22"/>
              </w:rPr>
            </w:pPr>
            <w:r>
              <w:rPr>
                <w:rFonts w:ascii="Arial" w:hAnsi="Arial" w:cs="Arial"/>
                <w:sz w:val="22"/>
                <w:szCs w:val="22"/>
              </w:rPr>
              <w:t>2116219</w:t>
            </w:r>
          </w:p>
        </w:tc>
        <w:tc>
          <w:tcPr>
            <w:tcW w:w="1802" w:type="dxa"/>
          </w:tcPr>
          <w:p w14:paraId="3AF5485C" w14:textId="77777777" w:rsidR="007A56A4" w:rsidRPr="00230F35" w:rsidRDefault="007A56A4" w:rsidP="0003612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EE5BEAC" w14:textId="2CE2A489" w:rsidR="007A56A4" w:rsidRPr="00230F35" w:rsidRDefault="007A56A4" w:rsidP="0003612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7A56A4" w:rsidRPr="00230F35" w14:paraId="7E2936DA" w14:textId="77777777" w:rsidTr="00036127">
        <w:trPr>
          <w:trHeight w:val="1139"/>
        </w:trPr>
        <w:tc>
          <w:tcPr>
            <w:tcW w:w="8856" w:type="dxa"/>
            <w:gridSpan w:val="5"/>
          </w:tcPr>
          <w:p w14:paraId="22D8E6BD" w14:textId="6047F97E" w:rsidR="008E4FDD" w:rsidRPr="008E4FDD" w:rsidRDefault="007A56A4" w:rsidP="008E4FDD">
            <w:pPr>
              <w:pStyle w:val="NormalWeb"/>
              <w:rPr>
                <w:rFonts w:ascii="ArialMT" w:hAnsi="ArialMT"/>
                <w:i/>
                <w:iCs/>
                <w:color w:val="333333"/>
              </w:rPr>
            </w:pPr>
            <w:r w:rsidRPr="00230F35">
              <w:rPr>
                <w:rFonts w:ascii="Arial" w:hAnsi="Arial" w:cs="Arial"/>
                <w:sz w:val="22"/>
                <w:szCs w:val="22"/>
              </w:rPr>
              <w:t>Assignment title:</w:t>
            </w:r>
            <w:r w:rsidR="008E4FDD">
              <w:rPr>
                <w:rFonts w:ascii="ArialMT" w:hAnsi="ArialMT"/>
                <w:color w:val="333333"/>
              </w:rPr>
              <w:t xml:space="preserve"> </w:t>
            </w:r>
            <w:r w:rsidR="008E4FDD" w:rsidRPr="008E4FDD">
              <w:rPr>
                <w:rFonts w:ascii="ArialMT" w:hAnsi="ArialMT"/>
                <w:i/>
                <w:iCs/>
                <w:color w:val="333333"/>
              </w:rPr>
              <w:t>Compare and critically contrast Mircea Eliade</w:t>
            </w:r>
            <w:r w:rsidR="00AB45B9">
              <w:rPr>
                <w:rFonts w:ascii="ArialMT" w:hAnsi="ArialMT"/>
                <w:i/>
                <w:iCs/>
                <w:color w:val="333333"/>
              </w:rPr>
              <w:t>’s</w:t>
            </w:r>
            <w:r w:rsidR="008E4FDD" w:rsidRPr="008E4FDD">
              <w:rPr>
                <w:rFonts w:ascii="ArialMT" w:hAnsi="ArialMT"/>
                <w:i/>
                <w:iCs/>
                <w:color w:val="333333"/>
              </w:rPr>
              <w:t xml:space="preserve"> and Emile Durkheim’s views of sacred space </w:t>
            </w:r>
          </w:p>
          <w:p w14:paraId="27191E00" w14:textId="7618B5A0" w:rsidR="007A56A4" w:rsidRPr="00230F35" w:rsidRDefault="007A56A4" w:rsidP="00036127">
            <w:pPr>
              <w:pStyle w:val="NormalWeb"/>
              <w:spacing w:before="0" w:beforeAutospacing="0" w:after="0" w:afterAutospacing="0"/>
              <w:ind w:right="34"/>
              <w:rPr>
                <w:rFonts w:ascii="Arial" w:hAnsi="Arial" w:cs="Arial"/>
                <w:sz w:val="22"/>
                <w:szCs w:val="22"/>
              </w:rPr>
            </w:pPr>
          </w:p>
          <w:p w14:paraId="09A0A9AA" w14:textId="77777777" w:rsidR="007A56A4" w:rsidRPr="00230F35" w:rsidRDefault="007A56A4" w:rsidP="00036127">
            <w:pPr>
              <w:pStyle w:val="NormalWeb"/>
              <w:spacing w:before="0" w:beforeAutospacing="0" w:after="0" w:afterAutospacing="0"/>
              <w:ind w:right="34"/>
              <w:rPr>
                <w:rFonts w:ascii="Arial" w:hAnsi="Arial" w:cs="Arial"/>
                <w:sz w:val="22"/>
                <w:szCs w:val="22"/>
              </w:rPr>
            </w:pPr>
          </w:p>
          <w:p w14:paraId="7399930E" w14:textId="77777777" w:rsidR="007A56A4" w:rsidRDefault="007A56A4" w:rsidP="00036127">
            <w:pPr>
              <w:pStyle w:val="NormalWeb"/>
              <w:spacing w:before="0" w:beforeAutospacing="0" w:after="0" w:afterAutospacing="0"/>
              <w:ind w:right="34"/>
              <w:rPr>
                <w:rFonts w:ascii="Arial" w:hAnsi="Arial" w:cs="Arial"/>
                <w:sz w:val="22"/>
                <w:szCs w:val="22"/>
              </w:rPr>
            </w:pPr>
          </w:p>
          <w:p w14:paraId="65AB780B" w14:textId="038EEA26" w:rsidR="007A56A4" w:rsidRPr="00230F35" w:rsidRDefault="007A56A4" w:rsidP="0003612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980EE3">
              <w:rPr>
                <w:rFonts w:ascii="Arial" w:hAnsi="Arial" w:cs="Arial"/>
                <w:sz w:val="22"/>
                <w:szCs w:val="22"/>
              </w:rPr>
              <w:t xml:space="preserve"> 11/11/2021</w:t>
            </w:r>
          </w:p>
        </w:tc>
      </w:tr>
      <w:tr w:rsidR="007A56A4" w:rsidRPr="00230F35" w14:paraId="073A80A3" w14:textId="77777777" w:rsidTr="00036127">
        <w:trPr>
          <w:trHeight w:val="978"/>
        </w:trPr>
        <w:tc>
          <w:tcPr>
            <w:tcW w:w="8856" w:type="dxa"/>
            <w:gridSpan w:val="5"/>
            <w:tcBorders>
              <w:bottom w:val="single" w:sz="4" w:space="0" w:color="000000"/>
            </w:tcBorders>
          </w:tcPr>
          <w:p w14:paraId="0E2A48E0" w14:textId="71E11F53" w:rsidR="007A56A4" w:rsidRPr="00230F35" w:rsidRDefault="007A56A4" w:rsidP="00036127">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980EE3">
              <w:rPr>
                <w:rFonts w:ascii="Arial" w:hAnsi="Arial" w:cs="Arial"/>
                <w:sz w:val="22"/>
                <w:szCs w:val="22"/>
                <w:vertAlign w:val="superscript"/>
              </w:rPr>
              <w:t>X</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120519">
              <w:rPr>
                <w:rFonts w:ascii="Arial" w:hAnsi="Arial" w:cs="Arial"/>
                <w:sz w:val="22"/>
                <w:szCs w:val="22"/>
              </w:rPr>
            </w:r>
            <w:r w:rsidR="00120519">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120519">
              <w:rPr>
                <w:rFonts w:ascii="Arial" w:hAnsi="Arial" w:cs="Arial"/>
                <w:sz w:val="22"/>
                <w:szCs w:val="22"/>
              </w:rPr>
            </w:r>
            <w:r w:rsidR="00120519">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120519">
              <w:rPr>
                <w:rFonts w:ascii="Arial" w:hAnsi="Arial" w:cs="Arial"/>
                <w:sz w:val="22"/>
                <w:szCs w:val="22"/>
              </w:rPr>
            </w:r>
            <w:r w:rsidR="00120519">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120519">
              <w:rPr>
                <w:rFonts w:ascii="Arial" w:hAnsi="Arial" w:cs="Arial"/>
                <w:sz w:val="22"/>
                <w:szCs w:val="22"/>
              </w:rPr>
            </w:r>
            <w:r w:rsidR="00120519">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120519">
              <w:rPr>
                <w:rFonts w:ascii="Arial" w:hAnsi="Arial" w:cs="Arial"/>
                <w:sz w:val="22"/>
                <w:szCs w:val="22"/>
              </w:rPr>
            </w:r>
            <w:r w:rsidR="00120519">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120519">
              <w:rPr>
                <w:rFonts w:ascii="Arial" w:hAnsi="Arial" w:cs="Arial"/>
                <w:sz w:val="22"/>
                <w:szCs w:val="22"/>
              </w:rPr>
            </w:r>
            <w:r w:rsidR="00120519">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7A56A4" w:rsidRPr="00230F35" w14:paraId="7603D232" w14:textId="77777777" w:rsidTr="00036127">
        <w:trPr>
          <w:trHeight w:val="978"/>
        </w:trPr>
        <w:tc>
          <w:tcPr>
            <w:tcW w:w="8856" w:type="dxa"/>
            <w:gridSpan w:val="5"/>
            <w:shd w:val="clear" w:color="auto" w:fill="D9D9D9"/>
          </w:tcPr>
          <w:p w14:paraId="6A6596B9" w14:textId="77777777" w:rsidR="007A56A4" w:rsidRPr="00230F35" w:rsidRDefault="007A56A4" w:rsidP="0003612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654292C" w14:textId="37405340" w:rsidR="007A56A4" w:rsidRDefault="007A56A4" w:rsidP="0003612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980EE3">
              <w:rPr>
                <w:rFonts w:ascii="Arial" w:hAnsi="Arial" w:cs="Arial"/>
                <w:sz w:val="22"/>
                <w:szCs w:val="22"/>
              </w:rPr>
              <w:t>Martin Ladbrooke</w:t>
            </w:r>
            <w:r w:rsidRPr="00230F35">
              <w:rPr>
                <w:rFonts w:ascii="Arial" w:hAnsi="Arial" w:cs="Arial"/>
                <w:sz w:val="22"/>
                <w:szCs w:val="22"/>
              </w:rPr>
              <w:t>………………………………………………………</w:t>
            </w:r>
          </w:p>
          <w:p w14:paraId="75BC6163" w14:textId="6861CB83" w:rsidR="007A56A4" w:rsidRDefault="007A56A4" w:rsidP="00036127">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if you are submitting this form via email, please tick this box </w:t>
            </w:r>
            <w:r w:rsidRPr="005979EE">
              <w:rPr>
                <w:rFonts w:ascii="Calibri" w:hAnsi="Calibri" w:cs="Calibri"/>
                <w:b/>
                <w:sz w:val="44"/>
                <w:szCs w:val="44"/>
              </w:rPr>
              <w:t>□</w:t>
            </w:r>
            <w:r w:rsidR="00980EE3">
              <w:rPr>
                <w:rFonts w:ascii="Calibri" w:hAnsi="Calibri" w:cs="Calibri"/>
                <w:b/>
                <w:sz w:val="44"/>
                <w:szCs w:val="44"/>
              </w:rPr>
              <w:t>x</w:t>
            </w:r>
          </w:p>
          <w:p w14:paraId="56F0FC17" w14:textId="77777777" w:rsidR="007A56A4" w:rsidRPr="00230F35" w:rsidRDefault="007A56A4" w:rsidP="00036127">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7A56A4" w:rsidRPr="00230F35" w14:paraId="20C336FD" w14:textId="77777777" w:rsidTr="00036127">
        <w:trPr>
          <w:trHeight w:val="3972"/>
        </w:trPr>
        <w:tc>
          <w:tcPr>
            <w:tcW w:w="8856" w:type="dxa"/>
            <w:gridSpan w:val="5"/>
          </w:tcPr>
          <w:p w14:paraId="0BA3D22F" w14:textId="77777777" w:rsidR="007A56A4" w:rsidRDefault="007A56A4" w:rsidP="00036127">
            <w:pPr>
              <w:rPr>
                <w:rFonts w:ascii="Arial" w:hAnsi="Arial"/>
                <w:b/>
              </w:rPr>
            </w:pPr>
          </w:p>
          <w:p w14:paraId="26C31F08" w14:textId="77777777" w:rsidR="007A56A4" w:rsidRPr="00116CE6" w:rsidRDefault="007A56A4" w:rsidP="0003612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A56A4" w:rsidRPr="00116CE6" w14:paraId="129B6783" w14:textId="77777777" w:rsidTr="00036127">
              <w:tc>
                <w:tcPr>
                  <w:tcW w:w="6970" w:type="dxa"/>
                </w:tcPr>
                <w:p w14:paraId="268A3419" w14:textId="77777777" w:rsidR="007A56A4" w:rsidRPr="00116CE6" w:rsidRDefault="007A56A4" w:rsidP="00036127">
                  <w:pPr>
                    <w:rPr>
                      <w:rFonts w:ascii="Arial" w:hAnsi="Arial"/>
                      <w:sz w:val="20"/>
                      <w:szCs w:val="20"/>
                    </w:rPr>
                  </w:pPr>
                </w:p>
                <w:p w14:paraId="1EFD73C8" w14:textId="77777777" w:rsidR="007A56A4" w:rsidRPr="00116CE6" w:rsidRDefault="007A56A4" w:rsidP="0003612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C4F8B2E" w14:textId="77777777" w:rsidR="007A56A4" w:rsidRPr="00116CE6" w:rsidRDefault="007A56A4" w:rsidP="00036127">
                  <w:pPr>
                    <w:rPr>
                      <w:rFonts w:ascii="Arial" w:hAnsi="Arial"/>
                      <w:sz w:val="20"/>
                      <w:szCs w:val="20"/>
                    </w:rPr>
                  </w:pPr>
                </w:p>
              </w:tc>
            </w:tr>
            <w:tr w:rsidR="007A56A4" w:rsidRPr="00116CE6" w14:paraId="7A1E7877" w14:textId="77777777" w:rsidTr="00036127">
              <w:tc>
                <w:tcPr>
                  <w:tcW w:w="6970" w:type="dxa"/>
                </w:tcPr>
                <w:p w14:paraId="6EDED38B" w14:textId="77777777" w:rsidR="007A56A4" w:rsidRPr="00116CE6" w:rsidRDefault="007A56A4" w:rsidP="00036127">
                  <w:pPr>
                    <w:rPr>
                      <w:rFonts w:ascii="Arial" w:hAnsi="Arial"/>
                      <w:sz w:val="20"/>
                      <w:szCs w:val="20"/>
                    </w:rPr>
                  </w:pPr>
                </w:p>
                <w:p w14:paraId="75667C38" w14:textId="77777777" w:rsidR="007A56A4" w:rsidRPr="00116CE6" w:rsidRDefault="007A56A4" w:rsidP="0003612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7B872F1" w14:textId="77777777" w:rsidR="007A56A4" w:rsidRPr="00116CE6" w:rsidRDefault="007A56A4" w:rsidP="00036127">
                  <w:pPr>
                    <w:rPr>
                      <w:rFonts w:ascii="Arial" w:hAnsi="Arial"/>
                      <w:sz w:val="20"/>
                      <w:szCs w:val="20"/>
                    </w:rPr>
                  </w:pPr>
                </w:p>
              </w:tc>
            </w:tr>
            <w:tr w:rsidR="007A56A4" w:rsidRPr="00116CE6" w14:paraId="35E9C507" w14:textId="77777777" w:rsidTr="00036127">
              <w:tc>
                <w:tcPr>
                  <w:tcW w:w="6970" w:type="dxa"/>
                </w:tcPr>
                <w:p w14:paraId="7E00633D" w14:textId="77777777" w:rsidR="007A56A4" w:rsidRPr="00116CE6" w:rsidRDefault="007A56A4" w:rsidP="00036127">
                  <w:pPr>
                    <w:rPr>
                      <w:rFonts w:ascii="Arial" w:hAnsi="Arial"/>
                      <w:sz w:val="20"/>
                      <w:szCs w:val="20"/>
                    </w:rPr>
                  </w:pPr>
                </w:p>
                <w:p w14:paraId="6FEC1EA8" w14:textId="77777777" w:rsidR="007A56A4" w:rsidRPr="00116CE6" w:rsidRDefault="007A56A4" w:rsidP="0003612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0610AD7" w14:textId="77777777" w:rsidR="007A56A4" w:rsidRPr="00116CE6" w:rsidRDefault="007A56A4" w:rsidP="00036127">
                  <w:pPr>
                    <w:rPr>
                      <w:rFonts w:ascii="Arial" w:hAnsi="Arial"/>
                      <w:sz w:val="20"/>
                      <w:szCs w:val="20"/>
                    </w:rPr>
                  </w:pPr>
                </w:p>
              </w:tc>
            </w:tr>
            <w:tr w:rsidR="007A56A4" w:rsidRPr="00116CE6" w14:paraId="226CDAB7" w14:textId="77777777" w:rsidTr="00036127">
              <w:tc>
                <w:tcPr>
                  <w:tcW w:w="6970" w:type="dxa"/>
                </w:tcPr>
                <w:p w14:paraId="64387F19" w14:textId="77777777" w:rsidR="007A56A4" w:rsidRDefault="007A56A4" w:rsidP="00036127">
                  <w:pPr>
                    <w:rPr>
                      <w:rFonts w:ascii="Arial" w:hAnsi="Arial"/>
                      <w:sz w:val="20"/>
                      <w:szCs w:val="20"/>
                    </w:rPr>
                  </w:pPr>
                </w:p>
                <w:p w14:paraId="6670CEF3" w14:textId="77777777" w:rsidR="007A56A4" w:rsidRPr="00022345" w:rsidRDefault="007A56A4" w:rsidP="00036127">
                  <w:pPr>
                    <w:rPr>
                      <w:rFonts w:ascii="Arial" w:hAnsi="Arial"/>
                      <w:b/>
                      <w:sz w:val="20"/>
                      <w:szCs w:val="20"/>
                    </w:rPr>
                  </w:pPr>
                  <w:r w:rsidRPr="00022345">
                    <w:rPr>
                      <w:rFonts w:ascii="Arial" w:hAnsi="Arial"/>
                      <w:b/>
                      <w:sz w:val="20"/>
                      <w:szCs w:val="20"/>
                    </w:rPr>
                    <w:t>Final Mark</w:t>
                  </w:r>
                </w:p>
                <w:p w14:paraId="10C03D90" w14:textId="77777777" w:rsidR="007A56A4" w:rsidRPr="00116CE6" w:rsidRDefault="007A56A4" w:rsidP="00036127">
                  <w:pPr>
                    <w:rPr>
                      <w:rFonts w:ascii="Arial" w:hAnsi="Arial"/>
                      <w:sz w:val="20"/>
                      <w:szCs w:val="20"/>
                    </w:rPr>
                  </w:pPr>
                </w:p>
              </w:tc>
              <w:tc>
                <w:tcPr>
                  <w:tcW w:w="1660" w:type="dxa"/>
                </w:tcPr>
                <w:p w14:paraId="3A066566" w14:textId="77777777" w:rsidR="007A56A4" w:rsidRPr="00116CE6" w:rsidRDefault="007A56A4" w:rsidP="00036127">
                  <w:pPr>
                    <w:rPr>
                      <w:rFonts w:ascii="Arial" w:hAnsi="Arial"/>
                      <w:sz w:val="20"/>
                      <w:szCs w:val="20"/>
                    </w:rPr>
                  </w:pPr>
                </w:p>
              </w:tc>
            </w:tr>
          </w:tbl>
          <w:p w14:paraId="450F5E18" w14:textId="77777777" w:rsidR="007A56A4" w:rsidRDefault="007A56A4" w:rsidP="00036127">
            <w:pPr>
              <w:pStyle w:val="NormalWeb"/>
              <w:spacing w:before="0" w:beforeAutospacing="0" w:after="0" w:afterAutospacing="0"/>
              <w:ind w:left="142" w:right="34"/>
              <w:rPr>
                <w:rFonts w:ascii="Arial" w:hAnsi="Arial" w:cs="Arial"/>
                <w:b/>
                <w:sz w:val="22"/>
                <w:szCs w:val="22"/>
              </w:rPr>
            </w:pPr>
          </w:p>
          <w:p w14:paraId="7999A0B9" w14:textId="77777777" w:rsidR="007A56A4" w:rsidRPr="00230F35" w:rsidRDefault="007A56A4" w:rsidP="0003612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5B7C987" w14:textId="77777777" w:rsidR="007A56A4" w:rsidRDefault="007A56A4" w:rsidP="00036127">
            <w:pPr>
              <w:pStyle w:val="NormalWeb"/>
              <w:spacing w:before="0" w:beforeAutospacing="0" w:after="0" w:afterAutospacing="0"/>
              <w:rPr>
                <w:rFonts w:ascii="Arial" w:hAnsi="Arial" w:cs="Arial"/>
                <w:b/>
                <w:sz w:val="22"/>
                <w:szCs w:val="22"/>
              </w:rPr>
            </w:pPr>
          </w:p>
          <w:p w14:paraId="46BAFE4F" w14:textId="77777777" w:rsidR="007A56A4" w:rsidRDefault="007A56A4" w:rsidP="00036127">
            <w:pPr>
              <w:pStyle w:val="NormalWeb"/>
              <w:spacing w:before="0" w:beforeAutospacing="0" w:after="0" w:afterAutospacing="0"/>
              <w:rPr>
                <w:rFonts w:ascii="Arial" w:hAnsi="Arial" w:cs="Arial"/>
                <w:b/>
                <w:sz w:val="22"/>
                <w:szCs w:val="22"/>
              </w:rPr>
            </w:pPr>
          </w:p>
          <w:p w14:paraId="0EBAF45E" w14:textId="77777777" w:rsidR="007A56A4" w:rsidRDefault="007A56A4" w:rsidP="00036127">
            <w:pPr>
              <w:pStyle w:val="NormalWeb"/>
              <w:spacing w:before="0" w:beforeAutospacing="0" w:after="0" w:afterAutospacing="0"/>
              <w:rPr>
                <w:rFonts w:ascii="Arial" w:hAnsi="Arial" w:cs="Arial"/>
                <w:b/>
                <w:sz w:val="22"/>
                <w:szCs w:val="22"/>
              </w:rPr>
            </w:pPr>
          </w:p>
          <w:p w14:paraId="353D818E" w14:textId="77777777" w:rsidR="007A56A4" w:rsidRDefault="007A56A4" w:rsidP="00036127">
            <w:pPr>
              <w:pStyle w:val="NormalWeb"/>
              <w:spacing w:before="0" w:beforeAutospacing="0" w:after="0" w:afterAutospacing="0"/>
              <w:rPr>
                <w:rFonts w:ascii="Arial" w:hAnsi="Arial" w:cs="Arial"/>
                <w:b/>
                <w:sz w:val="22"/>
                <w:szCs w:val="22"/>
              </w:rPr>
            </w:pPr>
          </w:p>
          <w:p w14:paraId="13A00266" w14:textId="77777777" w:rsidR="007A56A4" w:rsidRDefault="007A56A4" w:rsidP="00036127">
            <w:pPr>
              <w:pStyle w:val="NormalWeb"/>
              <w:spacing w:before="0" w:beforeAutospacing="0" w:after="0" w:afterAutospacing="0"/>
              <w:rPr>
                <w:rFonts w:ascii="Arial" w:hAnsi="Arial" w:cs="Arial"/>
                <w:b/>
                <w:sz w:val="22"/>
                <w:szCs w:val="22"/>
              </w:rPr>
            </w:pPr>
          </w:p>
          <w:p w14:paraId="7C88C669" w14:textId="77777777" w:rsidR="007A56A4" w:rsidRPr="00230F35" w:rsidRDefault="007A56A4" w:rsidP="0003612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2630B5AA" w14:textId="77777777" w:rsidR="007A56A4" w:rsidRDefault="007A56A4" w:rsidP="0003612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5B5F6A0" w14:textId="77777777" w:rsidR="007A56A4" w:rsidRPr="00001C3B" w:rsidRDefault="007A56A4" w:rsidP="00036127">
            <w:pPr>
              <w:pStyle w:val="NormalWeb"/>
              <w:rPr>
                <w:rFonts w:ascii="Arial" w:hAnsi="Arial" w:cs="Arial"/>
                <w:sz w:val="22"/>
                <w:szCs w:val="22"/>
              </w:rPr>
            </w:pPr>
          </w:p>
        </w:tc>
      </w:tr>
      <w:tr w:rsidR="007A56A4" w:rsidRPr="00230F35" w14:paraId="18942B03" w14:textId="77777777" w:rsidTr="00036127">
        <w:trPr>
          <w:trHeight w:val="492"/>
        </w:trPr>
        <w:tc>
          <w:tcPr>
            <w:tcW w:w="6768" w:type="dxa"/>
            <w:gridSpan w:val="3"/>
          </w:tcPr>
          <w:p w14:paraId="7C2139BC" w14:textId="77777777" w:rsidR="007A56A4" w:rsidRPr="00230F35" w:rsidRDefault="007A56A4" w:rsidP="0003612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1B0D97C" w14:textId="77777777" w:rsidR="007A56A4" w:rsidRPr="00230F35" w:rsidRDefault="007A56A4" w:rsidP="00036127">
            <w:pPr>
              <w:pStyle w:val="NormalWeb"/>
              <w:spacing w:after="0"/>
              <w:ind w:left="142" w:right="34"/>
              <w:rPr>
                <w:rFonts w:ascii="Arial" w:hAnsi="Arial" w:cs="Arial"/>
                <w:sz w:val="22"/>
                <w:szCs w:val="22"/>
              </w:rPr>
            </w:pPr>
            <w:r w:rsidRPr="00230F35">
              <w:rPr>
                <w:rFonts w:ascii="Arial" w:hAnsi="Arial" w:cs="Arial"/>
                <w:sz w:val="22"/>
                <w:szCs w:val="22"/>
              </w:rPr>
              <w:t>Date:</w:t>
            </w:r>
          </w:p>
        </w:tc>
      </w:tr>
      <w:tr w:rsidR="007A56A4" w:rsidRPr="002F467C" w14:paraId="4D044825" w14:textId="77777777" w:rsidTr="00036127">
        <w:tc>
          <w:tcPr>
            <w:tcW w:w="8856" w:type="dxa"/>
            <w:gridSpan w:val="5"/>
          </w:tcPr>
          <w:p w14:paraId="0742D814" w14:textId="77777777" w:rsidR="007A56A4" w:rsidRPr="00230F35" w:rsidRDefault="007A56A4" w:rsidP="00036127">
            <w:pPr>
              <w:pStyle w:val="NormalWeb"/>
              <w:spacing w:before="0" w:beforeAutospacing="0" w:after="0" w:afterAutospacing="0"/>
              <w:ind w:right="-334"/>
              <w:rPr>
                <w:rFonts w:ascii="Arial" w:hAnsi="Arial" w:cs="Arial"/>
                <w:bCs/>
                <w:i/>
                <w:sz w:val="22"/>
                <w:szCs w:val="22"/>
              </w:rPr>
            </w:pPr>
          </w:p>
          <w:p w14:paraId="2A681D68" w14:textId="77777777" w:rsidR="007A56A4" w:rsidRPr="00230F35" w:rsidRDefault="007A56A4" w:rsidP="0003612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73CE3B6" w14:textId="77777777" w:rsidR="007A56A4" w:rsidRPr="00230F35" w:rsidRDefault="007A56A4" w:rsidP="00036127">
            <w:pPr>
              <w:pStyle w:val="NormalWeb"/>
              <w:spacing w:before="0" w:beforeAutospacing="0" w:after="0" w:afterAutospacing="0"/>
              <w:ind w:right="-334"/>
              <w:rPr>
                <w:rFonts w:ascii="Arial" w:hAnsi="Arial" w:cs="Arial"/>
                <w:b/>
                <w:bCs/>
                <w:sz w:val="22"/>
                <w:szCs w:val="22"/>
              </w:rPr>
            </w:pPr>
          </w:p>
          <w:p w14:paraId="75F8C183"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324BD4B"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137EC615"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0181D352"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6C94B366"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1FB33C41"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3A1B53B8"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456785F9"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2F8B69EA"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126B024A" w14:textId="77777777" w:rsidR="007A56A4" w:rsidRDefault="007A56A4" w:rsidP="00036127">
            <w:pPr>
              <w:pStyle w:val="NormalWeb"/>
              <w:spacing w:before="0" w:beforeAutospacing="0" w:after="0" w:afterAutospacing="0"/>
              <w:ind w:right="-334"/>
              <w:rPr>
                <w:rFonts w:ascii="Arial" w:hAnsi="Arial" w:cs="Arial"/>
                <w:bCs/>
                <w:sz w:val="22"/>
                <w:szCs w:val="22"/>
              </w:rPr>
            </w:pPr>
          </w:p>
          <w:p w14:paraId="2E4380EA"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6EB5550A"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3D8C5E23"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tc>
      </w:tr>
      <w:tr w:rsidR="007A56A4" w:rsidRPr="002F467C" w14:paraId="05537E55" w14:textId="77777777" w:rsidTr="00036127">
        <w:trPr>
          <w:trHeight w:val="720"/>
        </w:trPr>
        <w:tc>
          <w:tcPr>
            <w:tcW w:w="5211" w:type="dxa"/>
            <w:gridSpan w:val="2"/>
          </w:tcPr>
          <w:p w14:paraId="38508EB4"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57F7260"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A56A4" w:rsidRPr="002F467C" w14:paraId="1EB6A85F" w14:textId="77777777" w:rsidTr="00036127">
        <w:trPr>
          <w:trHeight w:val="720"/>
        </w:trPr>
        <w:tc>
          <w:tcPr>
            <w:tcW w:w="8856" w:type="dxa"/>
            <w:gridSpan w:val="5"/>
          </w:tcPr>
          <w:p w14:paraId="6F2231DB" w14:textId="77777777" w:rsidR="007A56A4" w:rsidRPr="00B34964" w:rsidRDefault="007A56A4" w:rsidP="00036127">
            <w:pPr>
              <w:rPr>
                <w:rFonts w:ascii="Arial" w:hAnsi="Arial" w:cs="Arial"/>
                <w:b/>
                <w:sz w:val="22"/>
                <w:szCs w:val="22"/>
              </w:rPr>
            </w:pPr>
            <w:r w:rsidRPr="00B34964">
              <w:rPr>
                <w:rFonts w:ascii="Arial" w:hAnsi="Arial" w:cs="Arial"/>
                <w:b/>
                <w:sz w:val="22"/>
                <w:szCs w:val="22"/>
              </w:rPr>
              <w:t>External Examiner’s comments (if relevant)</w:t>
            </w:r>
          </w:p>
          <w:p w14:paraId="0DDF9A7E"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56369808"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077356F5"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6EDBA5A1"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7B6E0D44"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47FFEC9A"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4024B65F"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5B753FF7"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3C23BE52" w14:textId="77777777" w:rsidR="007A56A4" w:rsidRDefault="007A56A4" w:rsidP="00036127">
            <w:pPr>
              <w:pStyle w:val="NormalWeb"/>
              <w:spacing w:before="0" w:beforeAutospacing="0" w:after="0" w:afterAutospacing="0"/>
              <w:ind w:right="-334"/>
              <w:rPr>
                <w:rFonts w:ascii="Arial" w:hAnsi="Arial" w:cs="Arial"/>
                <w:bCs/>
                <w:sz w:val="22"/>
                <w:szCs w:val="22"/>
              </w:rPr>
            </w:pPr>
          </w:p>
          <w:p w14:paraId="42493697"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p w14:paraId="0DC020CA" w14:textId="77777777" w:rsidR="007A56A4" w:rsidRPr="00230F35" w:rsidRDefault="007A56A4" w:rsidP="00036127">
            <w:pPr>
              <w:pStyle w:val="NormalWeb"/>
              <w:spacing w:before="0" w:beforeAutospacing="0" w:after="0" w:afterAutospacing="0"/>
              <w:ind w:right="-334"/>
              <w:rPr>
                <w:rFonts w:ascii="Arial" w:hAnsi="Arial" w:cs="Arial"/>
                <w:bCs/>
                <w:sz w:val="22"/>
                <w:szCs w:val="22"/>
              </w:rPr>
            </w:pPr>
          </w:p>
        </w:tc>
      </w:tr>
      <w:tr w:rsidR="007A56A4" w:rsidRPr="002F467C" w14:paraId="0F32F1DF" w14:textId="77777777" w:rsidTr="00036127">
        <w:trPr>
          <w:trHeight w:val="720"/>
        </w:trPr>
        <w:tc>
          <w:tcPr>
            <w:tcW w:w="5211" w:type="dxa"/>
            <w:gridSpan w:val="2"/>
          </w:tcPr>
          <w:p w14:paraId="606606D2" w14:textId="77777777" w:rsidR="007A56A4" w:rsidRPr="00230F35" w:rsidRDefault="007A56A4" w:rsidP="00036127">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45209CFA" w14:textId="77777777" w:rsidR="007A56A4" w:rsidRPr="00230F35" w:rsidRDefault="007A56A4" w:rsidP="00036127">
            <w:pPr>
              <w:rPr>
                <w:rFonts w:ascii="Arial" w:hAnsi="Arial" w:cs="Arial"/>
                <w:sz w:val="22"/>
                <w:szCs w:val="22"/>
              </w:rPr>
            </w:pPr>
            <w:r w:rsidRPr="00230F35">
              <w:rPr>
                <w:rFonts w:ascii="Arial" w:hAnsi="Arial" w:cs="Arial"/>
                <w:sz w:val="22"/>
                <w:szCs w:val="22"/>
              </w:rPr>
              <w:t>Date:</w:t>
            </w:r>
          </w:p>
        </w:tc>
      </w:tr>
    </w:tbl>
    <w:p w14:paraId="1D696EE5" w14:textId="1A8F46BF" w:rsidR="007A56A4" w:rsidRPr="004B08FB" w:rsidRDefault="007A56A4" w:rsidP="004B08FB">
      <w:pPr>
        <w:rPr>
          <w:rFonts w:eastAsiaTheme="majorEastAsia" w:cstheme="minorHAnsi"/>
          <w:color w:val="2F5496" w:themeColor="accent1" w:themeShade="BF"/>
          <w:sz w:val="22"/>
          <w:szCs w:val="22"/>
        </w:rPr>
      </w:pPr>
    </w:p>
    <w:p w14:paraId="411D0902" w14:textId="77777777" w:rsidR="007A56A4" w:rsidRDefault="007A56A4">
      <w:pPr>
        <w:rPr>
          <w:rFonts w:eastAsiaTheme="majorEastAsia" w:cstheme="minorHAnsi"/>
          <w:color w:val="2F5496" w:themeColor="accent1" w:themeShade="BF"/>
          <w:sz w:val="22"/>
          <w:szCs w:val="22"/>
        </w:rPr>
      </w:pPr>
      <w:r>
        <w:rPr>
          <w:rFonts w:cstheme="minorHAnsi"/>
          <w:sz w:val="22"/>
          <w:szCs w:val="22"/>
        </w:rPr>
        <w:br w:type="page"/>
      </w:r>
    </w:p>
    <w:p w14:paraId="0D4D4FB1" w14:textId="77777777" w:rsidR="00776416" w:rsidRPr="00C33E23" w:rsidRDefault="00776416" w:rsidP="00A242A0">
      <w:pPr>
        <w:pStyle w:val="Heading1"/>
        <w:rPr>
          <w:rFonts w:asciiTheme="minorHAnsi" w:hAnsiTheme="minorHAnsi" w:cstheme="minorHAnsi"/>
          <w:sz w:val="22"/>
          <w:szCs w:val="22"/>
        </w:rPr>
      </w:pPr>
    </w:p>
    <w:p w14:paraId="3A16BAC0" w14:textId="74499B31" w:rsidR="00F35AAE" w:rsidRPr="004B08FB" w:rsidRDefault="00F35AAE" w:rsidP="006A68D1">
      <w:pPr>
        <w:pStyle w:val="Heading1"/>
        <w:rPr>
          <w:u w:val="single"/>
        </w:rPr>
      </w:pPr>
      <w:r w:rsidRPr="004B08FB">
        <w:rPr>
          <w:u w:val="single"/>
        </w:rPr>
        <w:t>Introduction</w:t>
      </w:r>
    </w:p>
    <w:p w14:paraId="1BA025D4" w14:textId="69D7E55E" w:rsidR="00F35AAE" w:rsidRPr="00C33E23" w:rsidRDefault="00F35AAE" w:rsidP="00F35AAE">
      <w:pPr>
        <w:rPr>
          <w:rFonts w:cstheme="minorHAnsi"/>
          <w:sz w:val="22"/>
          <w:szCs w:val="22"/>
        </w:rPr>
      </w:pPr>
    </w:p>
    <w:p w14:paraId="42BDC0DF" w14:textId="2A952F55" w:rsidR="00EA61A2" w:rsidRPr="00C33E23" w:rsidRDefault="00F35AAE" w:rsidP="00F35AAE">
      <w:pPr>
        <w:rPr>
          <w:rFonts w:cstheme="minorHAnsi"/>
          <w:sz w:val="22"/>
          <w:szCs w:val="22"/>
        </w:rPr>
      </w:pPr>
      <w:r w:rsidRPr="00C33E23">
        <w:rPr>
          <w:rFonts w:cstheme="minorHAnsi"/>
          <w:sz w:val="22"/>
          <w:szCs w:val="22"/>
        </w:rPr>
        <w:t xml:space="preserve">The objective of this essay is to compare and </w:t>
      </w:r>
      <w:r w:rsidR="00EA61A2" w:rsidRPr="00C33E23">
        <w:rPr>
          <w:rFonts w:cstheme="minorHAnsi"/>
          <w:sz w:val="22"/>
          <w:szCs w:val="22"/>
        </w:rPr>
        <w:t xml:space="preserve">then </w:t>
      </w:r>
      <w:r w:rsidRPr="00C33E23">
        <w:rPr>
          <w:rFonts w:cstheme="minorHAnsi"/>
          <w:sz w:val="22"/>
          <w:szCs w:val="22"/>
        </w:rPr>
        <w:t>critically contrast Eliade and Durkheim</w:t>
      </w:r>
      <w:r w:rsidR="00EA61A2" w:rsidRPr="00C33E23">
        <w:rPr>
          <w:rFonts w:cstheme="minorHAnsi"/>
          <w:sz w:val="22"/>
          <w:szCs w:val="22"/>
        </w:rPr>
        <w:t>’</w:t>
      </w:r>
      <w:r w:rsidRPr="00C33E23">
        <w:rPr>
          <w:rFonts w:cstheme="minorHAnsi"/>
          <w:sz w:val="22"/>
          <w:szCs w:val="22"/>
        </w:rPr>
        <w:t xml:space="preserve">s views of </w:t>
      </w:r>
      <w:r w:rsidR="00075154">
        <w:rPr>
          <w:rFonts w:cstheme="minorHAnsi"/>
          <w:sz w:val="22"/>
          <w:szCs w:val="22"/>
        </w:rPr>
        <w:t>s</w:t>
      </w:r>
      <w:r w:rsidRPr="00C33E23">
        <w:rPr>
          <w:rFonts w:cstheme="minorHAnsi"/>
          <w:sz w:val="22"/>
          <w:szCs w:val="22"/>
        </w:rPr>
        <w:t xml:space="preserve">acred </w:t>
      </w:r>
      <w:r w:rsidR="00075154">
        <w:rPr>
          <w:rFonts w:cstheme="minorHAnsi"/>
          <w:sz w:val="22"/>
          <w:szCs w:val="22"/>
        </w:rPr>
        <w:t>s</w:t>
      </w:r>
      <w:r w:rsidRPr="00C33E23">
        <w:rPr>
          <w:rFonts w:cstheme="minorHAnsi"/>
          <w:sz w:val="22"/>
          <w:szCs w:val="22"/>
        </w:rPr>
        <w:t>pace.</w:t>
      </w:r>
      <w:r w:rsidR="00780376" w:rsidRPr="00C33E23">
        <w:rPr>
          <w:rFonts w:cstheme="minorHAnsi"/>
          <w:sz w:val="22"/>
          <w:szCs w:val="22"/>
        </w:rPr>
        <w:t xml:space="preserve"> </w:t>
      </w:r>
      <w:r w:rsidR="003C447A" w:rsidRPr="00C33E23">
        <w:rPr>
          <w:rFonts w:cstheme="minorHAnsi"/>
          <w:sz w:val="22"/>
          <w:szCs w:val="22"/>
        </w:rPr>
        <w:t xml:space="preserve">The </w:t>
      </w:r>
      <w:r w:rsidR="00AB45B9">
        <w:rPr>
          <w:rFonts w:cstheme="minorHAnsi"/>
          <w:sz w:val="22"/>
          <w:szCs w:val="22"/>
        </w:rPr>
        <w:t>e</w:t>
      </w:r>
      <w:r w:rsidR="003C447A" w:rsidRPr="00C33E23">
        <w:rPr>
          <w:rFonts w:cstheme="minorHAnsi"/>
          <w:sz w:val="22"/>
          <w:szCs w:val="22"/>
        </w:rPr>
        <w:t>ssay starts with</w:t>
      </w:r>
      <w:r w:rsidR="00B946D5">
        <w:rPr>
          <w:rFonts w:cstheme="minorHAnsi"/>
          <w:sz w:val="22"/>
          <w:szCs w:val="22"/>
        </w:rPr>
        <w:t xml:space="preserve"> </w:t>
      </w:r>
      <w:r w:rsidR="00EA61A2" w:rsidRPr="00C33E23">
        <w:rPr>
          <w:rFonts w:cstheme="minorHAnsi"/>
          <w:sz w:val="22"/>
          <w:szCs w:val="22"/>
        </w:rPr>
        <w:t>a</w:t>
      </w:r>
      <w:r w:rsidR="003C447A" w:rsidRPr="00C33E23">
        <w:rPr>
          <w:rFonts w:cstheme="minorHAnsi"/>
          <w:sz w:val="22"/>
          <w:szCs w:val="22"/>
        </w:rPr>
        <w:t xml:space="preserve">n explanation of Mircea Eliade’s theory of </w:t>
      </w:r>
      <w:r w:rsidR="00EA61A2" w:rsidRPr="00C33E23">
        <w:rPr>
          <w:rFonts w:cstheme="minorHAnsi"/>
          <w:sz w:val="22"/>
          <w:szCs w:val="22"/>
        </w:rPr>
        <w:t xml:space="preserve">sacred place as articulated in </w:t>
      </w:r>
      <w:r w:rsidR="00E5755F" w:rsidRPr="00C33E23">
        <w:rPr>
          <w:rFonts w:cstheme="minorHAnsi"/>
          <w:sz w:val="22"/>
          <w:szCs w:val="22"/>
        </w:rPr>
        <w:t xml:space="preserve">his work </w:t>
      </w:r>
      <w:r w:rsidR="00EA61A2" w:rsidRPr="00C33E23">
        <w:rPr>
          <w:rFonts w:cstheme="minorHAnsi"/>
          <w:sz w:val="22"/>
          <w:szCs w:val="22"/>
        </w:rPr>
        <w:t xml:space="preserve">‘The Sacred </w:t>
      </w:r>
      <w:r w:rsidR="00A17DFF" w:rsidRPr="00C33E23">
        <w:rPr>
          <w:rFonts w:cstheme="minorHAnsi"/>
          <w:sz w:val="22"/>
          <w:szCs w:val="22"/>
        </w:rPr>
        <w:t>and</w:t>
      </w:r>
      <w:r w:rsidR="00EA61A2" w:rsidRPr="00C33E23">
        <w:rPr>
          <w:rFonts w:cstheme="minorHAnsi"/>
          <w:sz w:val="22"/>
          <w:szCs w:val="22"/>
        </w:rPr>
        <w:t xml:space="preserve"> The Profane’</w:t>
      </w:r>
      <w:r w:rsidR="006B1D46">
        <w:rPr>
          <w:rFonts w:cstheme="minorHAnsi"/>
          <w:sz w:val="22"/>
          <w:szCs w:val="22"/>
        </w:rPr>
        <w:t xml:space="preserve">. It then </w:t>
      </w:r>
      <w:r w:rsidR="00897A45">
        <w:rPr>
          <w:rFonts w:cstheme="minorHAnsi"/>
          <w:sz w:val="22"/>
          <w:szCs w:val="22"/>
        </w:rPr>
        <w:t>describes</w:t>
      </w:r>
      <w:r w:rsidR="00EC7F31">
        <w:rPr>
          <w:rFonts w:cstheme="minorHAnsi"/>
          <w:sz w:val="22"/>
          <w:szCs w:val="22"/>
        </w:rPr>
        <w:t xml:space="preserve"> Emile Durkheim’s equivalent theory as described in his seminal work ‘The Elementary Forms </w:t>
      </w:r>
      <w:r w:rsidR="00A17DFF">
        <w:rPr>
          <w:rFonts w:cstheme="minorHAnsi"/>
          <w:sz w:val="22"/>
          <w:szCs w:val="22"/>
        </w:rPr>
        <w:t>of</w:t>
      </w:r>
      <w:r w:rsidR="00EC7F31">
        <w:rPr>
          <w:rFonts w:cstheme="minorHAnsi"/>
          <w:sz w:val="22"/>
          <w:szCs w:val="22"/>
        </w:rPr>
        <w:t xml:space="preserve"> The Religious Life’. </w:t>
      </w:r>
    </w:p>
    <w:p w14:paraId="43521E4A" w14:textId="722E4DD9" w:rsidR="006624D9" w:rsidRDefault="006B1D46" w:rsidP="006624D9">
      <w:pPr>
        <w:rPr>
          <w:rFonts w:cstheme="minorHAnsi"/>
          <w:sz w:val="22"/>
          <w:szCs w:val="22"/>
        </w:rPr>
      </w:pPr>
      <w:r>
        <w:rPr>
          <w:rFonts w:cstheme="minorHAnsi"/>
          <w:sz w:val="22"/>
          <w:szCs w:val="22"/>
        </w:rPr>
        <w:t>The</w:t>
      </w:r>
      <w:r w:rsidR="004B08FB">
        <w:rPr>
          <w:rFonts w:cstheme="minorHAnsi"/>
          <w:sz w:val="22"/>
          <w:szCs w:val="22"/>
        </w:rPr>
        <w:t xml:space="preserve"> </w:t>
      </w:r>
      <w:r>
        <w:rPr>
          <w:rFonts w:cstheme="minorHAnsi"/>
          <w:sz w:val="22"/>
          <w:szCs w:val="22"/>
        </w:rPr>
        <w:t>comparison and critique</w:t>
      </w:r>
      <w:r w:rsidR="004B08FB">
        <w:rPr>
          <w:rFonts w:cstheme="minorHAnsi"/>
          <w:sz w:val="22"/>
          <w:szCs w:val="22"/>
        </w:rPr>
        <w:t xml:space="preserve"> </w:t>
      </w:r>
      <w:r w:rsidR="00897A45">
        <w:rPr>
          <w:rFonts w:cstheme="minorHAnsi"/>
          <w:sz w:val="22"/>
          <w:szCs w:val="22"/>
        </w:rPr>
        <w:t>pa</w:t>
      </w:r>
      <w:r w:rsidR="006B7BF8">
        <w:rPr>
          <w:rFonts w:cstheme="minorHAnsi"/>
          <w:sz w:val="22"/>
          <w:szCs w:val="22"/>
        </w:rPr>
        <w:t>r</w:t>
      </w:r>
      <w:r w:rsidR="00897A45">
        <w:rPr>
          <w:rFonts w:cstheme="minorHAnsi"/>
          <w:sz w:val="22"/>
          <w:szCs w:val="22"/>
        </w:rPr>
        <w:t xml:space="preserve">t of the assignment </w:t>
      </w:r>
      <w:r w:rsidR="004B08FB">
        <w:rPr>
          <w:rFonts w:cstheme="minorHAnsi"/>
          <w:sz w:val="22"/>
          <w:szCs w:val="22"/>
        </w:rPr>
        <w:t xml:space="preserve">initially </w:t>
      </w:r>
      <w:r>
        <w:rPr>
          <w:rFonts w:cstheme="minorHAnsi"/>
          <w:sz w:val="22"/>
          <w:szCs w:val="22"/>
        </w:rPr>
        <w:t>focus</w:t>
      </w:r>
      <w:r w:rsidR="00AB1275">
        <w:rPr>
          <w:rFonts w:cstheme="minorHAnsi"/>
          <w:sz w:val="22"/>
          <w:szCs w:val="22"/>
        </w:rPr>
        <w:t>ses</w:t>
      </w:r>
      <w:r>
        <w:rPr>
          <w:rFonts w:cstheme="minorHAnsi"/>
          <w:sz w:val="22"/>
          <w:szCs w:val="22"/>
        </w:rPr>
        <w:t xml:space="preserve"> on the commonalities of the two theories</w:t>
      </w:r>
      <w:r w:rsidR="005256B5">
        <w:rPr>
          <w:rFonts w:cstheme="minorHAnsi"/>
          <w:sz w:val="22"/>
          <w:szCs w:val="22"/>
        </w:rPr>
        <w:t xml:space="preserve"> with particular </w:t>
      </w:r>
      <w:r w:rsidR="00AB1275">
        <w:rPr>
          <w:rFonts w:cstheme="minorHAnsi"/>
          <w:sz w:val="22"/>
          <w:szCs w:val="22"/>
        </w:rPr>
        <w:t xml:space="preserve">emphasis </w:t>
      </w:r>
      <w:r w:rsidR="005256B5">
        <w:rPr>
          <w:rFonts w:cstheme="minorHAnsi"/>
          <w:sz w:val="22"/>
          <w:szCs w:val="22"/>
        </w:rPr>
        <w:t xml:space="preserve">on the </w:t>
      </w:r>
      <w:r w:rsidR="00AB1275">
        <w:rPr>
          <w:rFonts w:cstheme="minorHAnsi"/>
          <w:sz w:val="22"/>
          <w:szCs w:val="22"/>
        </w:rPr>
        <w:t>limitations</w:t>
      </w:r>
      <w:r w:rsidR="005256B5">
        <w:rPr>
          <w:rFonts w:cstheme="minorHAnsi"/>
          <w:sz w:val="22"/>
          <w:szCs w:val="22"/>
        </w:rPr>
        <w:t xml:space="preserve"> </w:t>
      </w:r>
      <w:r w:rsidR="00563749">
        <w:rPr>
          <w:rFonts w:cstheme="minorHAnsi"/>
          <w:sz w:val="22"/>
          <w:szCs w:val="22"/>
        </w:rPr>
        <w:t xml:space="preserve">of </w:t>
      </w:r>
      <w:r w:rsidR="005256B5">
        <w:rPr>
          <w:rFonts w:cstheme="minorHAnsi"/>
          <w:sz w:val="22"/>
          <w:szCs w:val="22"/>
        </w:rPr>
        <w:t>the</w:t>
      </w:r>
      <w:r w:rsidR="00075154">
        <w:rPr>
          <w:rFonts w:cstheme="minorHAnsi"/>
          <w:sz w:val="22"/>
          <w:szCs w:val="22"/>
        </w:rPr>
        <w:t>ir</w:t>
      </w:r>
      <w:r w:rsidR="005256B5">
        <w:rPr>
          <w:rFonts w:cstheme="minorHAnsi"/>
          <w:sz w:val="22"/>
          <w:szCs w:val="22"/>
        </w:rPr>
        <w:t xml:space="preserve"> Sacred/Profane distinction</w:t>
      </w:r>
      <w:r>
        <w:rPr>
          <w:rFonts w:cstheme="minorHAnsi"/>
          <w:sz w:val="22"/>
          <w:szCs w:val="22"/>
        </w:rPr>
        <w:t xml:space="preserve">. </w:t>
      </w:r>
      <w:r w:rsidR="00EA61A2" w:rsidRPr="00C33E23">
        <w:rPr>
          <w:rFonts w:cstheme="minorHAnsi"/>
          <w:sz w:val="22"/>
          <w:szCs w:val="22"/>
        </w:rPr>
        <w:t xml:space="preserve"> </w:t>
      </w:r>
      <w:r w:rsidR="00AB45B9">
        <w:rPr>
          <w:rFonts w:cstheme="minorHAnsi"/>
          <w:sz w:val="22"/>
          <w:szCs w:val="22"/>
        </w:rPr>
        <w:t>Subsequently</w:t>
      </w:r>
      <w:r w:rsidR="005256B5">
        <w:rPr>
          <w:rFonts w:cstheme="minorHAnsi"/>
          <w:sz w:val="22"/>
          <w:szCs w:val="22"/>
        </w:rPr>
        <w:t xml:space="preserve"> each theor</w:t>
      </w:r>
      <w:r w:rsidR="00897A45">
        <w:rPr>
          <w:rFonts w:cstheme="minorHAnsi"/>
          <w:sz w:val="22"/>
          <w:szCs w:val="22"/>
        </w:rPr>
        <w:t>y</w:t>
      </w:r>
      <w:r w:rsidR="005256B5">
        <w:rPr>
          <w:rFonts w:cstheme="minorHAnsi"/>
          <w:sz w:val="22"/>
          <w:szCs w:val="22"/>
        </w:rPr>
        <w:t xml:space="preserve"> is</w:t>
      </w:r>
      <w:r w:rsidR="004B08FB">
        <w:rPr>
          <w:rFonts w:cstheme="minorHAnsi"/>
          <w:sz w:val="22"/>
          <w:szCs w:val="22"/>
        </w:rPr>
        <w:t xml:space="preserve"> </w:t>
      </w:r>
      <w:r w:rsidR="005256B5">
        <w:rPr>
          <w:rFonts w:cstheme="minorHAnsi"/>
          <w:sz w:val="22"/>
          <w:szCs w:val="22"/>
        </w:rPr>
        <w:t xml:space="preserve">singularly assessed </w:t>
      </w:r>
      <w:r w:rsidR="00AB1275">
        <w:rPr>
          <w:rFonts w:cstheme="minorHAnsi"/>
          <w:sz w:val="22"/>
          <w:szCs w:val="22"/>
        </w:rPr>
        <w:t>with a consideration of</w:t>
      </w:r>
      <w:r w:rsidR="00EA61A2" w:rsidRPr="00C33E23">
        <w:rPr>
          <w:rFonts w:cstheme="minorHAnsi"/>
          <w:sz w:val="22"/>
          <w:szCs w:val="22"/>
        </w:rPr>
        <w:t xml:space="preserve"> the relative value of each. Of </w:t>
      </w:r>
      <w:r w:rsidR="00E5755F" w:rsidRPr="00C33E23">
        <w:rPr>
          <w:rFonts w:cstheme="minorHAnsi"/>
          <w:sz w:val="22"/>
          <w:szCs w:val="22"/>
        </w:rPr>
        <w:t xml:space="preserve">particular </w:t>
      </w:r>
      <w:r w:rsidR="00EA61A2" w:rsidRPr="00C33E23">
        <w:rPr>
          <w:rFonts w:cstheme="minorHAnsi"/>
          <w:sz w:val="22"/>
          <w:szCs w:val="22"/>
        </w:rPr>
        <w:t>note is that this reflective analysis will seek to pull in the work of other th</w:t>
      </w:r>
      <w:r w:rsidR="00E5755F" w:rsidRPr="00C33E23">
        <w:rPr>
          <w:rFonts w:cstheme="minorHAnsi"/>
          <w:sz w:val="22"/>
          <w:szCs w:val="22"/>
        </w:rPr>
        <w:t>eorists</w:t>
      </w:r>
      <w:r w:rsidR="00EA61A2" w:rsidRPr="00C33E23">
        <w:rPr>
          <w:rFonts w:cstheme="minorHAnsi"/>
          <w:sz w:val="22"/>
          <w:szCs w:val="22"/>
        </w:rPr>
        <w:t xml:space="preserve"> with particular emphasis on Belden Lane and Christopher Tilley. The e</w:t>
      </w:r>
      <w:r w:rsidR="00E5755F" w:rsidRPr="00C33E23">
        <w:rPr>
          <w:rFonts w:cstheme="minorHAnsi"/>
          <w:sz w:val="22"/>
          <w:szCs w:val="22"/>
        </w:rPr>
        <w:t>ssay</w:t>
      </w:r>
      <w:r w:rsidR="00EA61A2" w:rsidRPr="00C33E23">
        <w:rPr>
          <w:rFonts w:cstheme="minorHAnsi"/>
          <w:sz w:val="22"/>
          <w:szCs w:val="22"/>
        </w:rPr>
        <w:t xml:space="preserve"> ends with a considered conclusion that reflects the body of content that has previously been described</w:t>
      </w:r>
      <w:r w:rsidR="006624D9">
        <w:rPr>
          <w:rFonts w:cstheme="minorHAnsi"/>
          <w:sz w:val="22"/>
          <w:szCs w:val="22"/>
        </w:rPr>
        <w:t>.</w:t>
      </w:r>
    </w:p>
    <w:p w14:paraId="5EDDC015" w14:textId="77777777" w:rsidR="006624D9" w:rsidRDefault="006624D9" w:rsidP="006624D9">
      <w:pPr>
        <w:rPr>
          <w:rFonts w:cstheme="minorHAnsi"/>
          <w:sz w:val="22"/>
          <w:szCs w:val="22"/>
        </w:rPr>
      </w:pPr>
    </w:p>
    <w:p w14:paraId="42E4CB15" w14:textId="4060DBD1" w:rsidR="006A68D1" w:rsidRPr="006624D9" w:rsidRDefault="006A68D1" w:rsidP="006624D9">
      <w:pPr>
        <w:pStyle w:val="Heading1"/>
        <w:rPr>
          <w:rFonts w:eastAsia="Times New Roman" w:cstheme="minorHAnsi"/>
          <w:sz w:val="22"/>
          <w:szCs w:val="22"/>
          <w:u w:val="single"/>
        </w:rPr>
      </w:pPr>
      <w:r w:rsidRPr="006624D9">
        <w:rPr>
          <w:u w:val="single"/>
        </w:rPr>
        <w:t>The Theory</w:t>
      </w:r>
    </w:p>
    <w:p w14:paraId="53801FA2" w14:textId="77777777" w:rsidR="006624D9" w:rsidRDefault="006624D9" w:rsidP="00AE2B0D">
      <w:pPr>
        <w:rPr>
          <w:rFonts w:cstheme="minorHAnsi"/>
          <w:sz w:val="22"/>
          <w:szCs w:val="22"/>
        </w:rPr>
      </w:pPr>
    </w:p>
    <w:p w14:paraId="67FF4F29" w14:textId="1E829738" w:rsidR="002516E7" w:rsidRDefault="002516E7" w:rsidP="00AE2B0D">
      <w:pPr>
        <w:rPr>
          <w:rFonts w:cstheme="minorHAnsi"/>
          <w:sz w:val="22"/>
          <w:szCs w:val="22"/>
        </w:rPr>
      </w:pPr>
      <w:r>
        <w:rPr>
          <w:rFonts w:cstheme="minorHAnsi"/>
          <w:sz w:val="22"/>
          <w:szCs w:val="22"/>
        </w:rPr>
        <w:t>What do we mean</w:t>
      </w:r>
      <w:r w:rsidR="00897A45">
        <w:rPr>
          <w:rFonts w:cstheme="minorHAnsi"/>
          <w:sz w:val="22"/>
          <w:szCs w:val="22"/>
        </w:rPr>
        <w:t xml:space="preserve"> by the term ‘sacred space</w:t>
      </w:r>
      <w:r w:rsidR="00A17DFF">
        <w:rPr>
          <w:rFonts w:cstheme="minorHAnsi"/>
          <w:sz w:val="22"/>
          <w:szCs w:val="22"/>
        </w:rPr>
        <w:t>’</w:t>
      </w:r>
      <w:r w:rsidR="00A17DFF" w:rsidRPr="00C33E23">
        <w:rPr>
          <w:rFonts w:cstheme="minorHAnsi"/>
          <w:sz w:val="22"/>
          <w:szCs w:val="22"/>
        </w:rPr>
        <w:t>?</w:t>
      </w:r>
      <w:r w:rsidR="00AE2B0D" w:rsidRPr="00C33E23">
        <w:rPr>
          <w:rFonts w:cstheme="minorHAnsi"/>
          <w:sz w:val="22"/>
          <w:szCs w:val="22"/>
        </w:rPr>
        <w:t xml:space="preserve">  Hughes and Swan came up with a definition that is particularly useful. They said Sacred Space is </w:t>
      </w:r>
      <w:r w:rsidR="00AE2B0D" w:rsidRPr="001C4138">
        <w:rPr>
          <w:rFonts w:cstheme="minorHAnsi"/>
          <w:sz w:val="22"/>
          <w:szCs w:val="22"/>
        </w:rPr>
        <w:t>‘a place where human beings find a manifestation of divine power, where they experience a sense of connectedness to the universe</w:t>
      </w:r>
      <w:r w:rsidR="00AE2B0D" w:rsidRPr="00C33E23">
        <w:rPr>
          <w:rFonts w:cstheme="minorHAnsi"/>
          <w:sz w:val="22"/>
          <w:szCs w:val="22"/>
        </w:rPr>
        <w:t>’.</w:t>
      </w:r>
      <w:r w:rsidR="00AE2B0D" w:rsidRPr="00C33E23">
        <w:rPr>
          <w:rStyle w:val="FootnoteReference"/>
          <w:rFonts w:cstheme="minorHAnsi"/>
          <w:sz w:val="22"/>
          <w:szCs w:val="22"/>
        </w:rPr>
        <w:footnoteReference w:id="1"/>
      </w:r>
      <w:r w:rsidR="00BB2A7C">
        <w:rPr>
          <w:rFonts w:cstheme="minorHAnsi"/>
          <w:sz w:val="22"/>
          <w:szCs w:val="22"/>
        </w:rPr>
        <w:t xml:space="preserve"> </w:t>
      </w:r>
      <w:r>
        <w:rPr>
          <w:rFonts w:cstheme="minorHAnsi"/>
          <w:sz w:val="22"/>
          <w:szCs w:val="22"/>
        </w:rPr>
        <w:t xml:space="preserve">It is with this in mind that Eliade and Durkheim are considered. </w:t>
      </w:r>
    </w:p>
    <w:p w14:paraId="2B649C4B" w14:textId="77777777" w:rsidR="002516E7" w:rsidRDefault="002516E7" w:rsidP="00AE2B0D">
      <w:pPr>
        <w:rPr>
          <w:rFonts w:cstheme="minorHAnsi"/>
          <w:sz w:val="22"/>
          <w:szCs w:val="22"/>
        </w:rPr>
      </w:pPr>
    </w:p>
    <w:p w14:paraId="58E3BEE1" w14:textId="4500670C" w:rsidR="001808E7" w:rsidRPr="002516E7" w:rsidRDefault="002516E7" w:rsidP="00AE2B0D">
      <w:pPr>
        <w:rPr>
          <w:rFonts w:cstheme="minorHAnsi"/>
          <w:sz w:val="22"/>
          <w:szCs w:val="22"/>
        </w:rPr>
      </w:pPr>
      <w:r>
        <w:rPr>
          <w:rFonts w:cstheme="minorHAnsi"/>
          <w:sz w:val="22"/>
          <w:szCs w:val="22"/>
        </w:rPr>
        <w:t>B</w:t>
      </w:r>
      <w:r w:rsidR="00897A45">
        <w:rPr>
          <w:rFonts w:cstheme="minorHAnsi"/>
          <w:sz w:val="22"/>
          <w:szCs w:val="22"/>
        </w:rPr>
        <w:t xml:space="preserve">oth </w:t>
      </w:r>
      <w:r>
        <w:rPr>
          <w:rFonts w:cstheme="minorHAnsi"/>
          <w:sz w:val="22"/>
          <w:szCs w:val="22"/>
        </w:rPr>
        <w:t>theorists</w:t>
      </w:r>
      <w:r w:rsidR="00897A45">
        <w:rPr>
          <w:rFonts w:cstheme="minorHAnsi"/>
          <w:sz w:val="22"/>
          <w:szCs w:val="22"/>
        </w:rPr>
        <w:t xml:space="preserve"> proffer a</w:t>
      </w:r>
      <w:r w:rsidR="001808E7" w:rsidRPr="00C33E23">
        <w:rPr>
          <w:rFonts w:cstheme="minorHAnsi"/>
          <w:sz w:val="22"/>
          <w:szCs w:val="22"/>
        </w:rPr>
        <w:t xml:space="preserve"> </w:t>
      </w:r>
      <w:r w:rsidR="00897A45">
        <w:rPr>
          <w:rFonts w:cstheme="minorHAnsi"/>
          <w:sz w:val="22"/>
          <w:szCs w:val="22"/>
        </w:rPr>
        <w:t>s</w:t>
      </w:r>
      <w:r w:rsidR="001808E7" w:rsidRPr="00C33E23">
        <w:rPr>
          <w:rFonts w:cstheme="minorHAnsi"/>
          <w:sz w:val="22"/>
          <w:szCs w:val="22"/>
        </w:rPr>
        <w:t xml:space="preserve">acred and </w:t>
      </w:r>
      <w:r w:rsidR="00897A45">
        <w:rPr>
          <w:rFonts w:cstheme="minorHAnsi"/>
          <w:sz w:val="22"/>
          <w:szCs w:val="22"/>
        </w:rPr>
        <w:t>pr</w:t>
      </w:r>
      <w:r w:rsidR="001808E7" w:rsidRPr="00C33E23">
        <w:rPr>
          <w:rFonts w:cstheme="minorHAnsi"/>
          <w:sz w:val="22"/>
          <w:szCs w:val="22"/>
        </w:rPr>
        <w:t xml:space="preserve">ofane distinction </w:t>
      </w:r>
      <w:r w:rsidR="00897A45">
        <w:rPr>
          <w:rFonts w:cstheme="minorHAnsi"/>
          <w:sz w:val="22"/>
          <w:szCs w:val="22"/>
        </w:rPr>
        <w:t>which</w:t>
      </w:r>
      <w:r w:rsidR="001808E7" w:rsidRPr="00C33E23">
        <w:rPr>
          <w:rFonts w:cstheme="minorHAnsi"/>
          <w:sz w:val="22"/>
          <w:szCs w:val="22"/>
        </w:rPr>
        <w:t xml:space="preserve"> serves as the foundation stone for their work. </w:t>
      </w:r>
      <w:r w:rsidR="00B946D5">
        <w:rPr>
          <w:rFonts w:cstheme="minorHAnsi"/>
          <w:sz w:val="22"/>
          <w:szCs w:val="22"/>
        </w:rPr>
        <w:t xml:space="preserve">Each of them articulates this in their own way. </w:t>
      </w:r>
      <w:r w:rsidR="001808E7" w:rsidRPr="00C33E23">
        <w:rPr>
          <w:rFonts w:cstheme="minorHAnsi"/>
          <w:sz w:val="22"/>
          <w:szCs w:val="22"/>
        </w:rPr>
        <w:t>Durkh</w:t>
      </w:r>
      <w:r w:rsidR="00EC7F31">
        <w:rPr>
          <w:rFonts w:cstheme="minorHAnsi"/>
          <w:sz w:val="22"/>
          <w:szCs w:val="22"/>
        </w:rPr>
        <w:t>e</w:t>
      </w:r>
      <w:r w:rsidR="001808E7" w:rsidRPr="00C33E23">
        <w:rPr>
          <w:rFonts w:cstheme="minorHAnsi"/>
          <w:sz w:val="22"/>
          <w:szCs w:val="22"/>
        </w:rPr>
        <w:t>im</w:t>
      </w:r>
      <w:r w:rsidR="00831F3F" w:rsidRPr="00C33E23">
        <w:rPr>
          <w:rFonts w:cstheme="minorHAnsi"/>
          <w:sz w:val="22"/>
          <w:szCs w:val="22"/>
        </w:rPr>
        <w:t xml:space="preserve"> </w:t>
      </w:r>
      <w:r w:rsidR="00B946D5">
        <w:rPr>
          <w:rFonts w:cstheme="minorHAnsi"/>
          <w:sz w:val="22"/>
          <w:szCs w:val="22"/>
        </w:rPr>
        <w:t>suggests that</w:t>
      </w:r>
      <w:r w:rsidR="00831F3F" w:rsidRPr="00C33E23">
        <w:rPr>
          <w:rFonts w:cstheme="minorHAnsi"/>
          <w:sz w:val="22"/>
          <w:szCs w:val="22"/>
        </w:rPr>
        <w:t xml:space="preserve"> </w:t>
      </w:r>
      <w:r w:rsidR="00EC7F31">
        <w:rPr>
          <w:rFonts w:cstheme="minorHAnsi"/>
          <w:sz w:val="22"/>
          <w:szCs w:val="22"/>
        </w:rPr>
        <w:t>o</w:t>
      </w:r>
      <w:r w:rsidR="00831F3F" w:rsidRPr="00C33E23">
        <w:rPr>
          <w:rFonts w:cstheme="minorHAnsi"/>
          <w:sz w:val="22"/>
          <w:szCs w:val="22"/>
        </w:rPr>
        <w:t>bjects or places are made sacred by groups of people who set them apart and keep them bounded by specific actions</w:t>
      </w:r>
      <w:r w:rsidR="001808E7" w:rsidRPr="00C33E23">
        <w:rPr>
          <w:rFonts w:cstheme="minorHAnsi"/>
          <w:sz w:val="22"/>
          <w:szCs w:val="22"/>
        </w:rPr>
        <w:t xml:space="preserve"> </w:t>
      </w:r>
      <w:r w:rsidR="00831F3F" w:rsidRPr="00C33E23">
        <w:rPr>
          <w:rStyle w:val="FootnoteReference"/>
          <w:rFonts w:cstheme="minorHAnsi"/>
          <w:sz w:val="22"/>
          <w:szCs w:val="22"/>
        </w:rPr>
        <w:footnoteReference w:id="2"/>
      </w:r>
      <w:r w:rsidR="00831F3F" w:rsidRPr="00C33E23">
        <w:rPr>
          <w:rFonts w:cstheme="minorHAnsi"/>
          <w:sz w:val="22"/>
          <w:szCs w:val="22"/>
        </w:rPr>
        <w:t xml:space="preserve">. </w:t>
      </w:r>
      <w:r w:rsidR="00A17DFF" w:rsidRPr="00C33E23">
        <w:rPr>
          <w:rFonts w:cstheme="minorHAnsi"/>
          <w:sz w:val="22"/>
          <w:szCs w:val="22"/>
        </w:rPr>
        <w:t xml:space="preserve">The distinction between the sacred and the Profane is </w:t>
      </w:r>
      <w:r w:rsidR="00A17DFF">
        <w:rPr>
          <w:rFonts w:cstheme="minorHAnsi"/>
          <w:sz w:val="22"/>
          <w:szCs w:val="22"/>
        </w:rPr>
        <w:t xml:space="preserve">therefore </w:t>
      </w:r>
      <w:r w:rsidR="00A17DFF" w:rsidRPr="00C33E23">
        <w:rPr>
          <w:rFonts w:cstheme="minorHAnsi"/>
          <w:sz w:val="22"/>
          <w:szCs w:val="22"/>
        </w:rPr>
        <w:t>characterised by their absolute and complete heterogeneity.</w:t>
      </w:r>
      <w:r w:rsidR="00A17DFF" w:rsidRPr="00C33E23">
        <w:rPr>
          <w:rStyle w:val="FootnoteReference"/>
          <w:rFonts w:cstheme="minorHAnsi"/>
          <w:sz w:val="22"/>
          <w:szCs w:val="22"/>
        </w:rPr>
        <w:footnoteReference w:id="3"/>
      </w:r>
      <w:r w:rsidR="00A17DFF" w:rsidRPr="00C33E23">
        <w:rPr>
          <w:rFonts w:cstheme="minorHAnsi"/>
          <w:sz w:val="22"/>
          <w:szCs w:val="22"/>
        </w:rPr>
        <w:t xml:space="preserve"> Eliade also references the Sacred and Profane dichotomy </w:t>
      </w:r>
      <w:r w:rsidR="00A17DFF">
        <w:rPr>
          <w:rFonts w:cstheme="minorHAnsi"/>
          <w:sz w:val="22"/>
          <w:szCs w:val="22"/>
        </w:rPr>
        <w:t>but suggests that the sacred is revealed via something which he terms a hierophany and that any space that is not characterised by this is necessarily profane.</w:t>
      </w:r>
      <w:r w:rsidR="00A17DFF" w:rsidRPr="00C33E23">
        <w:rPr>
          <w:rFonts w:cstheme="minorHAnsi"/>
          <w:sz w:val="22"/>
          <w:szCs w:val="22"/>
        </w:rPr>
        <w:t xml:space="preserve"> </w:t>
      </w:r>
      <w:r w:rsidR="00664063" w:rsidRPr="00C33E23">
        <w:rPr>
          <w:rStyle w:val="FootnoteReference"/>
          <w:rFonts w:cstheme="minorHAnsi"/>
          <w:sz w:val="22"/>
          <w:szCs w:val="22"/>
        </w:rPr>
        <w:footnoteReference w:id="4"/>
      </w:r>
      <w:r w:rsidR="00664063" w:rsidRPr="00C33E23">
        <w:rPr>
          <w:rFonts w:cstheme="minorHAnsi"/>
          <w:sz w:val="22"/>
          <w:szCs w:val="22"/>
        </w:rPr>
        <w:t xml:space="preserve">  </w:t>
      </w:r>
    </w:p>
    <w:p w14:paraId="31B613D5" w14:textId="77777777" w:rsidR="00AE2B0D" w:rsidRPr="00AE2B0D" w:rsidRDefault="00AE2B0D" w:rsidP="00AE2B0D">
      <w:pPr>
        <w:rPr>
          <w:rFonts w:cstheme="minorHAnsi"/>
          <w:sz w:val="22"/>
          <w:szCs w:val="22"/>
        </w:rPr>
      </w:pPr>
    </w:p>
    <w:p w14:paraId="707FB165" w14:textId="5EAC5B2D" w:rsidR="006F64FC" w:rsidRPr="00C33E23" w:rsidRDefault="00664063" w:rsidP="00AE2B0D">
      <w:pPr>
        <w:rPr>
          <w:rFonts w:cstheme="minorHAnsi"/>
          <w:sz w:val="22"/>
          <w:szCs w:val="22"/>
        </w:rPr>
      </w:pPr>
      <w:r w:rsidRPr="00C33E23">
        <w:rPr>
          <w:rFonts w:cstheme="minorHAnsi"/>
          <w:sz w:val="22"/>
          <w:szCs w:val="22"/>
        </w:rPr>
        <w:t xml:space="preserve">Eliade </w:t>
      </w:r>
      <w:r w:rsidR="00B946D5">
        <w:rPr>
          <w:rFonts w:cstheme="minorHAnsi"/>
          <w:sz w:val="22"/>
          <w:szCs w:val="22"/>
        </w:rPr>
        <w:t>elaborates further by</w:t>
      </w:r>
      <w:r w:rsidRPr="00C33E23">
        <w:rPr>
          <w:rFonts w:cstheme="minorHAnsi"/>
          <w:sz w:val="22"/>
          <w:szCs w:val="22"/>
        </w:rPr>
        <w:t xml:space="preserve"> contend</w:t>
      </w:r>
      <w:r w:rsidR="00B946D5">
        <w:rPr>
          <w:rFonts w:cstheme="minorHAnsi"/>
          <w:sz w:val="22"/>
          <w:szCs w:val="22"/>
        </w:rPr>
        <w:t>ing</w:t>
      </w:r>
      <w:r w:rsidR="005256B5">
        <w:rPr>
          <w:rFonts w:cstheme="minorHAnsi"/>
          <w:sz w:val="22"/>
          <w:szCs w:val="22"/>
        </w:rPr>
        <w:t xml:space="preserve"> </w:t>
      </w:r>
      <w:r w:rsidRPr="00C33E23">
        <w:rPr>
          <w:rFonts w:cstheme="minorHAnsi"/>
          <w:sz w:val="22"/>
          <w:szCs w:val="22"/>
        </w:rPr>
        <w:t>that no</w:t>
      </w:r>
      <w:r w:rsidR="00B946D5">
        <w:rPr>
          <w:rFonts w:cstheme="minorHAnsi"/>
          <w:sz w:val="22"/>
          <w:szCs w:val="22"/>
        </w:rPr>
        <w:t>t</w:t>
      </w:r>
      <w:r w:rsidRPr="00C33E23">
        <w:rPr>
          <w:rFonts w:cstheme="minorHAnsi"/>
          <w:sz w:val="22"/>
          <w:szCs w:val="22"/>
        </w:rPr>
        <w:t xml:space="preserve"> all space is homogenous, that space is interrupted and that where the</w:t>
      </w:r>
      <w:r w:rsidR="00EC7F31">
        <w:rPr>
          <w:rFonts w:cstheme="minorHAnsi"/>
          <w:sz w:val="22"/>
          <w:szCs w:val="22"/>
        </w:rPr>
        <w:t>s</w:t>
      </w:r>
      <w:r w:rsidRPr="00C33E23">
        <w:rPr>
          <w:rFonts w:cstheme="minorHAnsi"/>
          <w:sz w:val="22"/>
          <w:szCs w:val="22"/>
        </w:rPr>
        <w:t>e interrup</w:t>
      </w:r>
      <w:r w:rsidR="00AE2B0D">
        <w:rPr>
          <w:rFonts w:cstheme="minorHAnsi"/>
          <w:sz w:val="22"/>
          <w:szCs w:val="22"/>
        </w:rPr>
        <w:t>t</w:t>
      </w:r>
      <w:r w:rsidRPr="00C33E23">
        <w:rPr>
          <w:rFonts w:cstheme="minorHAnsi"/>
          <w:sz w:val="22"/>
          <w:szCs w:val="22"/>
        </w:rPr>
        <w:t>ions occur then th</w:t>
      </w:r>
      <w:r w:rsidR="005256B5">
        <w:rPr>
          <w:rFonts w:cstheme="minorHAnsi"/>
          <w:sz w:val="22"/>
          <w:szCs w:val="22"/>
        </w:rPr>
        <w:t>e corresponding</w:t>
      </w:r>
      <w:r w:rsidRPr="00C33E23">
        <w:rPr>
          <w:rFonts w:cstheme="minorHAnsi"/>
          <w:sz w:val="22"/>
          <w:szCs w:val="22"/>
        </w:rPr>
        <w:t xml:space="preserve"> space is identified as something </w:t>
      </w:r>
      <w:r w:rsidR="006A68D1">
        <w:rPr>
          <w:rFonts w:cstheme="minorHAnsi"/>
          <w:sz w:val="22"/>
          <w:szCs w:val="22"/>
        </w:rPr>
        <w:t>inherently sacred and also</w:t>
      </w:r>
      <w:r w:rsidR="00AE2B0D">
        <w:rPr>
          <w:rFonts w:cstheme="minorHAnsi"/>
          <w:sz w:val="22"/>
          <w:szCs w:val="22"/>
        </w:rPr>
        <w:t xml:space="preserve"> </w:t>
      </w:r>
      <w:r w:rsidRPr="00C33E23">
        <w:rPr>
          <w:rFonts w:cstheme="minorHAnsi"/>
          <w:sz w:val="22"/>
          <w:szCs w:val="22"/>
        </w:rPr>
        <w:t xml:space="preserve">‘qualitatively different’ </w:t>
      </w:r>
      <w:r w:rsidRPr="00C33E23">
        <w:rPr>
          <w:rStyle w:val="FootnoteReference"/>
          <w:rFonts w:cstheme="minorHAnsi"/>
          <w:sz w:val="22"/>
          <w:szCs w:val="22"/>
        </w:rPr>
        <w:footnoteReference w:id="5"/>
      </w:r>
      <w:r w:rsidRPr="00C33E23">
        <w:rPr>
          <w:rFonts w:cstheme="minorHAnsi"/>
          <w:sz w:val="22"/>
          <w:szCs w:val="22"/>
        </w:rPr>
        <w:t xml:space="preserve"> </w:t>
      </w:r>
      <w:r w:rsidR="00B946D5">
        <w:rPr>
          <w:rFonts w:cstheme="minorHAnsi"/>
          <w:sz w:val="22"/>
          <w:szCs w:val="22"/>
        </w:rPr>
        <w:t xml:space="preserve">As previously stated he terms these </w:t>
      </w:r>
      <w:r w:rsidRPr="00C33E23">
        <w:rPr>
          <w:rFonts w:cstheme="minorHAnsi"/>
          <w:sz w:val="22"/>
          <w:szCs w:val="22"/>
        </w:rPr>
        <w:t>interrup</w:t>
      </w:r>
      <w:r w:rsidR="006F64FC">
        <w:rPr>
          <w:rFonts w:cstheme="minorHAnsi"/>
          <w:sz w:val="22"/>
          <w:szCs w:val="22"/>
        </w:rPr>
        <w:t>t</w:t>
      </w:r>
      <w:r w:rsidRPr="00C33E23">
        <w:rPr>
          <w:rFonts w:cstheme="minorHAnsi"/>
          <w:sz w:val="22"/>
          <w:szCs w:val="22"/>
        </w:rPr>
        <w:t xml:space="preserve">ions </w:t>
      </w:r>
      <w:r w:rsidRPr="00C33E23">
        <w:rPr>
          <w:rFonts w:cstheme="minorHAnsi"/>
          <w:sz w:val="22"/>
          <w:szCs w:val="22"/>
        </w:rPr>
        <w:lastRenderedPageBreak/>
        <w:t>‘hierophanies’</w:t>
      </w:r>
      <w:r w:rsidR="00C33E23" w:rsidRPr="00C33E23">
        <w:rPr>
          <w:rFonts w:cstheme="minorHAnsi"/>
          <w:sz w:val="22"/>
          <w:szCs w:val="22"/>
        </w:rPr>
        <w:t xml:space="preserve"> and suggests that where they are revealed the</w:t>
      </w:r>
      <w:r w:rsidR="006F64FC">
        <w:rPr>
          <w:rFonts w:cstheme="minorHAnsi"/>
          <w:sz w:val="22"/>
          <w:szCs w:val="22"/>
        </w:rPr>
        <w:t xml:space="preserve">n the </w:t>
      </w:r>
      <w:r w:rsidR="00AB1275">
        <w:rPr>
          <w:rFonts w:cstheme="minorHAnsi"/>
          <w:sz w:val="22"/>
          <w:szCs w:val="22"/>
        </w:rPr>
        <w:t>‘</w:t>
      </w:r>
      <w:r w:rsidR="006F64FC">
        <w:rPr>
          <w:rFonts w:cstheme="minorHAnsi"/>
          <w:sz w:val="22"/>
          <w:szCs w:val="22"/>
        </w:rPr>
        <w:t>sacred</w:t>
      </w:r>
      <w:r w:rsidR="00C33E23" w:rsidRPr="00C33E23">
        <w:rPr>
          <w:rFonts w:cstheme="minorHAnsi"/>
          <w:sz w:val="22"/>
          <w:szCs w:val="22"/>
        </w:rPr>
        <w:t xml:space="preserve"> real unveils itself</w:t>
      </w:r>
      <w:r w:rsidR="00B946D5">
        <w:rPr>
          <w:rFonts w:cstheme="minorHAnsi"/>
          <w:sz w:val="22"/>
          <w:szCs w:val="22"/>
        </w:rPr>
        <w:t>.</w:t>
      </w:r>
      <w:r w:rsidR="00C33E23" w:rsidRPr="00C33E23">
        <w:rPr>
          <w:rStyle w:val="FootnoteReference"/>
          <w:rFonts w:cstheme="minorHAnsi"/>
          <w:sz w:val="22"/>
          <w:szCs w:val="22"/>
        </w:rPr>
        <w:footnoteReference w:id="6"/>
      </w:r>
      <w:r w:rsidR="006A68D1">
        <w:rPr>
          <w:rFonts w:cstheme="minorHAnsi"/>
          <w:sz w:val="22"/>
          <w:szCs w:val="22"/>
        </w:rPr>
        <w:t xml:space="preserve"> </w:t>
      </w:r>
      <w:r w:rsidR="001A2165" w:rsidRPr="00C33E23">
        <w:rPr>
          <w:rFonts w:cstheme="minorHAnsi"/>
          <w:sz w:val="22"/>
          <w:szCs w:val="22"/>
        </w:rPr>
        <w:t xml:space="preserve">Eliade </w:t>
      </w:r>
      <w:r w:rsidR="006A68D1">
        <w:rPr>
          <w:rFonts w:cstheme="minorHAnsi"/>
          <w:sz w:val="22"/>
          <w:szCs w:val="22"/>
        </w:rPr>
        <w:t xml:space="preserve">goes on to </w:t>
      </w:r>
      <w:r w:rsidR="00AE2B0D">
        <w:rPr>
          <w:rFonts w:cstheme="minorHAnsi"/>
          <w:sz w:val="22"/>
          <w:szCs w:val="22"/>
        </w:rPr>
        <w:t>suggest</w:t>
      </w:r>
      <w:r w:rsidR="00E5755F" w:rsidRPr="00C33E23">
        <w:rPr>
          <w:rFonts w:cstheme="minorHAnsi"/>
          <w:sz w:val="22"/>
          <w:szCs w:val="22"/>
        </w:rPr>
        <w:t xml:space="preserve"> that a sacred place is never chosen by man, rather it </w:t>
      </w:r>
      <w:r w:rsidR="00AE2B0D">
        <w:rPr>
          <w:rFonts w:cstheme="minorHAnsi"/>
          <w:sz w:val="22"/>
          <w:szCs w:val="22"/>
        </w:rPr>
        <w:t>is self</w:t>
      </w:r>
      <w:r w:rsidR="00171A7C">
        <w:rPr>
          <w:rFonts w:cstheme="minorHAnsi"/>
          <w:sz w:val="22"/>
          <w:szCs w:val="22"/>
        </w:rPr>
        <w:t>-</w:t>
      </w:r>
      <w:r w:rsidR="00AE2B0D">
        <w:rPr>
          <w:rFonts w:cstheme="minorHAnsi"/>
          <w:sz w:val="22"/>
          <w:szCs w:val="22"/>
        </w:rPr>
        <w:t>selecting</w:t>
      </w:r>
      <w:r w:rsidR="00E5755F" w:rsidRPr="00C33E23">
        <w:rPr>
          <w:rFonts w:cstheme="minorHAnsi"/>
          <w:sz w:val="22"/>
          <w:szCs w:val="22"/>
        </w:rPr>
        <w:t xml:space="preserve">. </w:t>
      </w:r>
      <w:r w:rsidR="002516E7">
        <w:rPr>
          <w:rFonts w:cstheme="minorHAnsi"/>
          <w:sz w:val="22"/>
          <w:szCs w:val="22"/>
        </w:rPr>
        <w:t>He also confirms that sacred space can occur anywhere</w:t>
      </w:r>
      <w:r w:rsidR="00AB1275">
        <w:rPr>
          <w:rFonts w:cstheme="minorHAnsi"/>
          <w:sz w:val="22"/>
          <w:szCs w:val="22"/>
        </w:rPr>
        <w:t xml:space="preserve"> in any space.</w:t>
      </w:r>
      <w:r w:rsidR="003A36B8">
        <w:rPr>
          <w:rStyle w:val="FootnoteReference"/>
          <w:rFonts w:cstheme="minorHAnsi"/>
          <w:sz w:val="22"/>
          <w:szCs w:val="22"/>
        </w:rPr>
        <w:footnoteReference w:id="7"/>
      </w:r>
    </w:p>
    <w:p w14:paraId="3947C803" w14:textId="68299640" w:rsidR="00AE2B0D" w:rsidRDefault="002516E7" w:rsidP="006D5863">
      <w:pPr>
        <w:shd w:val="clear" w:color="auto" w:fill="FFFFFF"/>
        <w:spacing w:before="100" w:beforeAutospacing="1" w:after="100" w:afterAutospacing="1"/>
        <w:rPr>
          <w:rFonts w:cstheme="minorHAnsi"/>
          <w:sz w:val="22"/>
          <w:szCs w:val="22"/>
        </w:rPr>
      </w:pPr>
      <w:r>
        <w:rPr>
          <w:rFonts w:cstheme="minorHAnsi"/>
          <w:sz w:val="22"/>
          <w:szCs w:val="22"/>
        </w:rPr>
        <w:t>Eliade</w:t>
      </w:r>
      <w:r w:rsidR="00BA2AE6" w:rsidRPr="00C33E23">
        <w:rPr>
          <w:rFonts w:cstheme="minorHAnsi"/>
          <w:sz w:val="22"/>
          <w:szCs w:val="22"/>
        </w:rPr>
        <w:t xml:space="preserve"> describe</w:t>
      </w:r>
      <w:r>
        <w:rPr>
          <w:rFonts w:cstheme="minorHAnsi"/>
          <w:sz w:val="22"/>
          <w:szCs w:val="22"/>
        </w:rPr>
        <w:t>s</w:t>
      </w:r>
      <w:r w:rsidR="00BA2AE6" w:rsidRPr="00C33E23">
        <w:rPr>
          <w:rFonts w:cstheme="minorHAnsi"/>
          <w:sz w:val="22"/>
          <w:szCs w:val="22"/>
        </w:rPr>
        <w:t xml:space="preserve"> how there</w:t>
      </w:r>
      <w:r w:rsidR="0054622F" w:rsidRPr="00C33E23">
        <w:rPr>
          <w:rFonts w:cstheme="minorHAnsi"/>
          <w:sz w:val="22"/>
          <w:szCs w:val="22"/>
        </w:rPr>
        <w:t xml:space="preserve"> is a threshold between the two </w:t>
      </w:r>
      <w:r w:rsidR="006A68D1">
        <w:rPr>
          <w:rFonts w:cstheme="minorHAnsi"/>
          <w:sz w:val="22"/>
          <w:szCs w:val="22"/>
        </w:rPr>
        <w:t xml:space="preserve">types of </w:t>
      </w:r>
      <w:r w:rsidR="0054622F" w:rsidRPr="00C33E23">
        <w:rPr>
          <w:rFonts w:cstheme="minorHAnsi"/>
          <w:sz w:val="22"/>
          <w:szCs w:val="22"/>
        </w:rPr>
        <w:t xml:space="preserve">spaces, a </w:t>
      </w:r>
      <w:r>
        <w:rPr>
          <w:rFonts w:cstheme="minorHAnsi"/>
          <w:sz w:val="22"/>
          <w:szCs w:val="22"/>
        </w:rPr>
        <w:t xml:space="preserve">liminal </w:t>
      </w:r>
      <w:r w:rsidR="00075154">
        <w:rPr>
          <w:rFonts w:cstheme="minorHAnsi"/>
          <w:sz w:val="22"/>
          <w:szCs w:val="22"/>
        </w:rPr>
        <w:t>margin</w:t>
      </w:r>
      <w:r w:rsidR="0054622F" w:rsidRPr="00C33E23">
        <w:rPr>
          <w:rFonts w:cstheme="minorHAnsi"/>
          <w:sz w:val="22"/>
          <w:szCs w:val="22"/>
        </w:rPr>
        <w:t xml:space="preserve"> where it </w:t>
      </w:r>
      <w:r w:rsidR="006A68D1">
        <w:rPr>
          <w:rFonts w:cstheme="minorHAnsi"/>
          <w:sz w:val="22"/>
          <w:szCs w:val="22"/>
        </w:rPr>
        <w:t xml:space="preserve">is </w:t>
      </w:r>
      <w:r w:rsidR="0053017A">
        <w:rPr>
          <w:rFonts w:cstheme="minorHAnsi"/>
          <w:sz w:val="22"/>
          <w:szCs w:val="22"/>
        </w:rPr>
        <w:t xml:space="preserve">absolutely </w:t>
      </w:r>
      <w:r w:rsidR="00AE2B0D">
        <w:rPr>
          <w:rFonts w:cstheme="minorHAnsi"/>
          <w:sz w:val="22"/>
          <w:szCs w:val="22"/>
        </w:rPr>
        <w:t xml:space="preserve">apparent </w:t>
      </w:r>
      <w:r w:rsidR="0053017A">
        <w:rPr>
          <w:rFonts w:cstheme="minorHAnsi"/>
          <w:sz w:val="22"/>
          <w:szCs w:val="22"/>
        </w:rPr>
        <w:t xml:space="preserve">that </w:t>
      </w:r>
      <w:r w:rsidR="00AE2B0D">
        <w:rPr>
          <w:rFonts w:cstheme="minorHAnsi"/>
          <w:sz w:val="22"/>
          <w:szCs w:val="22"/>
        </w:rPr>
        <w:t>one is moving from o</w:t>
      </w:r>
      <w:r w:rsidR="00AB1275">
        <w:rPr>
          <w:rFonts w:cstheme="minorHAnsi"/>
          <w:sz w:val="22"/>
          <w:szCs w:val="22"/>
        </w:rPr>
        <w:t>ne</w:t>
      </w:r>
      <w:r w:rsidR="00AE2B0D">
        <w:rPr>
          <w:rFonts w:cstheme="minorHAnsi"/>
          <w:sz w:val="22"/>
          <w:szCs w:val="22"/>
        </w:rPr>
        <w:t xml:space="preserve"> to </w:t>
      </w:r>
      <w:r w:rsidR="00AB45B9">
        <w:rPr>
          <w:rFonts w:cstheme="minorHAnsi"/>
          <w:sz w:val="22"/>
          <w:szCs w:val="22"/>
        </w:rPr>
        <w:t xml:space="preserve">the </w:t>
      </w:r>
      <w:r w:rsidR="00AE2B0D">
        <w:rPr>
          <w:rFonts w:cstheme="minorHAnsi"/>
          <w:sz w:val="22"/>
          <w:szCs w:val="22"/>
        </w:rPr>
        <w:t xml:space="preserve">other. </w:t>
      </w:r>
      <w:r w:rsidR="001A2165" w:rsidRPr="00C33E23">
        <w:rPr>
          <w:rFonts w:cstheme="minorHAnsi"/>
          <w:sz w:val="22"/>
          <w:szCs w:val="22"/>
        </w:rPr>
        <w:t xml:space="preserve"> </w:t>
      </w:r>
      <w:r w:rsidR="00897A45">
        <w:rPr>
          <w:rFonts w:cstheme="minorHAnsi"/>
          <w:sz w:val="22"/>
          <w:szCs w:val="22"/>
        </w:rPr>
        <w:t xml:space="preserve">He also describes what he terms the </w:t>
      </w:r>
      <w:r w:rsidR="003632E6" w:rsidRPr="00C33E23">
        <w:rPr>
          <w:rFonts w:cstheme="minorHAnsi"/>
          <w:sz w:val="22"/>
          <w:szCs w:val="22"/>
        </w:rPr>
        <w:t>Axis Mundi</w:t>
      </w:r>
      <w:r w:rsidR="0053017A">
        <w:rPr>
          <w:rFonts w:cstheme="minorHAnsi"/>
          <w:sz w:val="22"/>
          <w:szCs w:val="22"/>
        </w:rPr>
        <w:t>, a place where the heaven</w:t>
      </w:r>
      <w:r w:rsidR="00897A45">
        <w:rPr>
          <w:rFonts w:cstheme="minorHAnsi"/>
          <w:sz w:val="22"/>
          <w:szCs w:val="22"/>
        </w:rPr>
        <w:t>, earth and</w:t>
      </w:r>
      <w:r w:rsidR="0053017A">
        <w:rPr>
          <w:rFonts w:cstheme="minorHAnsi"/>
          <w:sz w:val="22"/>
          <w:szCs w:val="22"/>
        </w:rPr>
        <w:t xml:space="preserve"> the underworld become </w:t>
      </w:r>
      <w:r w:rsidR="00897A45">
        <w:rPr>
          <w:rFonts w:cstheme="minorHAnsi"/>
          <w:sz w:val="22"/>
          <w:szCs w:val="22"/>
        </w:rPr>
        <w:t>connected and accessible</w:t>
      </w:r>
      <w:r w:rsidR="0053017A">
        <w:rPr>
          <w:rFonts w:cstheme="minorHAnsi"/>
          <w:sz w:val="22"/>
          <w:szCs w:val="22"/>
        </w:rPr>
        <w:t xml:space="preserve">.  </w:t>
      </w:r>
      <w:r w:rsidR="00897A45">
        <w:rPr>
          <w:rFonts w:cstheme="minorHAnsi"/>
          <w:sz w:val="22"/>
          <w:szCs w:val="22"/>
        </w:rPr>
        <w:t>Eliade contends that i</w:t>
      </w:r>
      <w:r w:rsidR="0053017A">
        <w:rPr>
          <w:rFonts w:cstheme="minorHAnsi"/>
          <w:sz w:val="22"/>
          <w:szCs w:val="22"/>
        </w:rPr>
        <w:t>t is from the Axis Mundi</w:t>
      </w:r>
      <w:r w:rsidR="00AB45B9">
        <w:rPr>
          <w:rFonts w:cstheme="minorHAnsi"/>
          <w:sz w:val="22"/>
          <w:szCs w:val="22"/>
        </w:rPr>
        <w:t xml:space="preserve">, a fixed centre, </w:t>
      </w:r>
      <w:r w:rsidR="0053017A">
        <w:rPr>
          <w:rFonts w:cstheme="minorHAnsi"/>
          <w:sz w:val="22"/>
          <w:szCs w:val="22"/>
        </w:rPr>
        <w:t>that all sacred space emerges</w:t>
      </w:r>
      <w:r w:rsidR="00410054" w:rsidRPr="00C33E23">
        <w:rPr>
          <w:rFonts w:cstheme="minorHAnsi"/>
          <w:sz w:val="22"/>
          <w:szCs w:val="22"/>
        </w:rPr>
        <w:t xml:space="preserve"> </w:t>
      </w:r>
      <w:r w:rsidR="006D5863">
        <w:rPr>
          <w:rStyle w:val="FootnoteReference"/>
          <w:rFonts w:cstheme="minorHAnsi"/>
          <w:sz w:val="22"/>
          <w:szCs w:val="22"/>
        </w:rPr>
        <w:footnoteReference w:id="8"/>
      </w:r>
      <w:r>
        <w:rPr>
          <w:rFonts w:cstheme="minorHAnsi"/>
          <w:sz w:val="22"/>
          <w:szCs w:val="22"/>
        </w:rPr>
        <w:t xml:space="preserve">. </w:t>
      </w:r>
      <w:r w:rsidR="00075154">
        <w:rPr>
          <w:rFonts w:cstheme="minorHAnsi"/>
          <w:sz w:val="22"/>
          <w:szCs w:val="22"/>
        </w:rPr>
        <w:t>Where this</w:t>
      </w:r>
      <w:r w:rsidR="00AB45B9">
        <w:rPr>
          <w:rFonts w:cstheme="minorHAnsi"/>
          <w:sz w:val="22"/>
          <w:szCs w:val="22"/>
        </w:rPr>
        <w:t xml:space="preserve"> </w:t>
      </w:r>
      <w:r w:rsidR="00A17DFF">
        <w:rPr>
          <w:rFonts w:cstheme="minorHAnsi"/>
          <w:sz w:val="22"/>
          <w:szCs w:val="22"/>
        </w:rPr>
        <w:t>occurs,</w:t>
      </w:r>
      <w:r w:rsidR="00075154">
        <w:rPr>
          <w:rFonts w:cstheme="minorHAnsi"/>
          <w:sz w:val="22"/>
          <w:szCs w:val="22"/>
        </w:rPr>
        <w:t xml:space="preserve"> it </w:t>
      </w:r>
      <w:r w:rsidR="00AB1275">
        <w:rPr>
          <w:rFonts w:cstheme="minorHAnsi"/>
          <w:sz w:val="22"/>
          <w:szCs w:val="22"/>
        </w:rPr>
        <w:t>serves as a</w:t>
      </w:r>
      <w:r>
        <w:rPr>
          <w:rFonts w:cstheme="minorHAnsi"/>
          <w:sz w:val="22"/>
          <w:szCs w:val="22"/>
        </w:rPr>
        <w:t xml:space="preserve"> re-enactment of the original formation of the cosmos.</w:t>
      </w:r>
    </w:p>
    <w:p w14:paraId="7A250ED8" w14:textId="0CC8E84F" w:rsidR="006D5863" w:rsidRPr="00C768A3" w:rsidRDefault="00AE2B0D" w:rsidP="00C768A3">
      <w:pPr>
        <w:shd w:val="clear" w:color="auto" w:fill="FFFFFF"/>
        <w:spacing w:before="100" w:beforeAutospacing="1" w:after="100" w:afterAutospacing="1"/>
        <w:rPr>
          <w:rFonts w:cstheme="minorHAnsi"/>
          <w:sz w:val="22"/>
          <w:szCs w:val="22"/>
        </w:rPr>
      </w:pPr>
      <w:r>
        <w:rPr>
          <w:rFonts w:cstheme="minorHAnsi"/>
          <w:sz w:val="22"/>
          <w:szCs w:val="22"/>
        </w:rPr>
        <w:t>L</w:t>
      </w:r>
      <w:r w:rsidR="00544774">
        <w:rPr>
          <w:rFonts w:cstheme="minorHAnsi"/>
          <w:sz w:val="22"/>
          <w:szCs w:val="22"/>
        </w:rPr>
        <w:t>i</w:t>
      </w:r>
      <w:r w:rsidR="00D4321C">
        <w:rPr>
          <w:rFonts w:cstheme="minorHAnsi"/>
          <w:sz w:val="22"/>
          <w:szCs w:val="22"/>
        </w:rPr>
        <w:t>k</w:t>
      </w:r>
      <w:r w:rsidR="00544774">
        <w:rPr>
          <w:rFonts w:cstheme="minorHAnsi"/>
          <w:sz w:val="22"/>
          <w:szCs w:val="22"/>
        </w:rPr>
        <w:t>e Eliade,</w:t>
      </w:r>
      <w:r w:rsidR="006D5863" w:rsidRPr="00C33E23">
        <w:rPr>
          <w:rFonts w:cstheme="minorHAnsi"/>
          <w:sz w:val="22"/>
          <w:szCs w:val="22"/>
        </w:rPr>
        <w:t xml:space="preserve"> </w:t>
      </w:r>
      <w:r w:rsidR="00171A7C">
        <w:rPr>
          <w:rFonts w:cstheme="minorHAnsi"/>
          <w:sz w:val="22"/>
          <w:szCs w:val="22"/>
        </w:rPr>
        <w:t xml:space="preserve">Durkheim </w:t>
      </w:r>
      <w:r w:rsidR="006D5863" w:rsidRPr="00C33E23">
        <w:rPr>
          <w:rFonts w:cstheme="minorHAnsi"/>
          <w:sz w:val="22"/>
          <w:szCs w:val="22"/>
        </w:rPr>
        <w:t>suggests that sacred space is always separate from profane space.</w:t>
      </w:r>
      <w:r w:rsidR="00AB1275">
        <w:rPr>
          <w:rFonts w:cstheme="minorHAnsi"/>
          <w:sz w:val="22"/>
          <w:szCs w:val="22"/>
        </w:rPr>
        <w:t xml:space="preserve"> </w:t>
      </w:r>
      <w:r w:rsidR="00D4321C">
        <w:rPr>
          <w:rFonts w:cstheme="minorHAnsi"/>
          <w:sz w:val="22"/>
          <w:szCs w:val="22"/>
        </w:rPr>
        <w:t xml:space="preserve">He suggests that sacredness only exist in the mind and </w:t>
      </w:r>
      <w:r w:rsidR="00CC7351">
        <w:rPr>
          <w:rFonts w:cstheme="minorHAnsi"/>
          <w:sz w:val="22"/>
          <w:szCs w:val="22"/>
        </w:rPr>
        <w:t>is a product of the human need for soul</w:t>
      </w:r>
      <w:r w:rsidR="00D4321C">
        <w:rPr>
          <w:rFonts w:cstheme="minorHAnsi"/>
          <w:sz w:val="22"/>
          <w:szCs w:val="22"/>
        </w:rPr>
        <w:t xml:space="preserve">. </w:t>
      </w:r>
      <w:r w:rsidR="00CC7351">
        <w:rPr>
          <w:rFonts w:cstheme="minorHAnsi"/>
          <w:sz w:val="22"/>
          <w:szCs w:val="22"/>
        </w:rPr>
        <w:t xml:space="preserve">He categorically asserts </w:t>
      </w:r>
      <w:r w:rsidR="009A41D4">
        <w:rPr>
          <w:rFonts w:cstheme="minorHAnsi"/>
          <w:sz w:val="22"/>
          <w:szCs w:val="22"/>
        </w:rPr>
        <w:t xml:space="preserve">that neither </w:t>
      </w:r>
      <w:r w:rsidR="00D4321C">
        <w:rPr>
          <w:rFonts w:cstheme="minorHAnsi"/>
          <w:sz w:val="22"/>
          <w:szCs w:val="22"/>
        </w:rPr>
        <w:t xml:space="preserve">man nor place is inherently sacred. He tables the suggestion that it </w:t>
      </w:r>
      <w:r w:rsidR="00171A7C">
        <w:rPr>
          <w:rFonts w:cstheme="minorHAnsi"/>
          <w:sz w:val="22"/>
          <w:szCs w:val="22"/>
        </w:rPr>
        <w:t>is sourced</w:t>
      </w:r>
      <w:r w:rsidR="00D4321C">
        <w:rPr>
          <w:rFonts w:cstheme="minorHAnsi"/>
          <w:sz w:val="22"/>
          <w:szCs w:val="22"/>
        </w:rPr>
        <w:t xml:space="preserve"> from a shared </w:t>
      </w:r>
      <w:r w:rsidR="00171A7C">
        <w:rPr>
          <w:rFonts w:cstheme="minorHAnsi"/>
          <w:sz w:val="22"/>
          <w:szCs w:val="22"/>
        </w:rPr>
        <w:t>group cultural</w:t>
      </w:r>
      <w:r w:rsidR="00D4321C">
        <w:rPr>
          <w:rFonts w:cstheme="minorHAnsi"/>
          <w:sz w:val="22"/>
          <w:szCs w:val="22"/>
        </w:rPr>
        <w:t xml:space="preserve"> identity</w:t>
      </w:r>
      <w:r w:rsidR="006D5863" w:rsidRPr="00C33E23">
        <w:rPr>
          <w:rFonts w:cstheme="minorHAnsi"/>
          <w:sz w:val="22"/>
          <w:szCs w:val="22"/>
        </w:rPr>
        <w:t>,</w:t>
      </w:r>
      <w:r w:rsidR="00875319">
        <w:rPr>
          <w:rFonts w:cstheme="minorHAnsi"/>
          <w:sz w:val="22"/>
          <w:szCs w:val="22"/>
        </w:rPr>
        <w:t xml:space="preserve"> which </w:t>
      </w:r>
      <w:r w:rsidR="00171A7C">
        <w:rPr>
          <w:rFonts w:cstheme="minorHAnsi"/>
          <w:sz w:val="22"/>
          <w:szCs w:val="22"/>
        </w:rPr>
        <w:t xml:space="preserve">itself </w:t>
      </w:r>
      <w:r w:rsidR="00875319">
        <w:rPr>
          <w:rFonts w:cstheme="minorHAnsi"/>
          <w:sz w:val="22"/>
          <w:szCs w:val="22"/>
        </w:rPr>
        <w:t xml:space="preserve">exists separately from the individuals of a society. </w:t>
      </w:r>
      <w:r w:rsidR="0053017A">
        <w:rPr>
          <w:rFonts w:cstheme="minorHAnsi"/>
          <w:sz w:val="22"/>
          <w:szCs w:val="22"/>
        </w:rPr>
        <w:t xml:space="preserve">He goes on to say </w:t>
      </w:r>
      <w:r w:rsidR="00A17DFF">
        <w:rPr>
          <w:rFonts w:cstheme="minorHAnsi"/>
          <w:sz w:val="22"/>
          <w:szCs w:val="22"/>
        </w:rPr>
        <w:t xml:space="preserve">that </w:t>
      </w:r>
      <w:r w:rsidR="00A17DFF" w:rsidRPr="00C33E23">
        <w:rPr>
          <w:rFonts w:cstheme="minorHAnsi"/>
          <w:sz w:val="22"/>
          <w:szCs w:val="22"/>
        </w:rPr>
        <w:t>‘</w:t>
      </w:r>
      <w:r w:rsidR="006D5863" w:rsidRPr="00C33E23">
        <w:rPr>
          <w:rFonts w:cstheme="minorHAnsi"/>
          <w:sz w:val="22"/>
          <w:szCs w:val="22"/>
        </w:rPr>
        <w:t>Objects or places are made sacred by groups of people who set them apart and keep them bounded by specific actions; they remain sacred only as long as groups continue to do this’.</w:t>
      </w:r>
      <w:r w:rsidR="006D5863">
        <w:rPr>
          <w:rStyle w:val="FootnoteReference"/>
          <w:rFonts w:cstheme="minorHAnsi"/>
          <w:sz w:val="22"/>
          <w:szCs w:val="22"/>
        </w:rPr>
        <w:footnoteReference w:id="9"/>
      </w:r>
    </w:p>
    <w:p w14:paraId="07F2244F" w14:textId="326F65D8" w:rsidR="0062659A" w:rsidRDefault="00C768A3" w:rsidP="006D5863">
      <w:pPr>
        <w:spacing w:before="100" w:beforeAutospacing="1" w:after="100" w:afterAutospacing="1"/>
        <w:rPr>
          <w:rFonts w:cstheme="minorHAnsi"/>
          <w:sz w:val="22"/>
          <w:szCs w:val="22"/>
        </w:rPr>
      </w:pPr>
      <w:r>
        <w:rPr>
          <w:rFonts w:cstheme="minorHAnsi"/>
          <w:sz w:val="22"/>
          <w:szCs w:val="22"/>
        </w:rPr>
        <w:t>He r</w:t>
      </w:r>
      <w:r w:rsidR="00171A7C">
        <w:rPr>
          <w:rFonts w:cstheme="minorHAnsi"/>
          <w:sz w:val="22"/>
          <w:szCs w:val="22"/>
        </w:rPr>
        <w:t>einforce</w:t>
      </w:r>
      <w:r w:rsidR="00AB1275">
        <w:rPr>
          <w:rFonts w:cstheme="minorHAnsi"/>
          <w:sz w:val="22"/>
          <w:szCs w:val="22"/>
        </w:rPr>
        <w:t>s</w:t>
      </w:r>
      <w:r w:rsidR="00171A7C">
        <w:rPr>
          <w:rFonts w:cstheme="minorHAnsi"/>
          <w:sz w:val="22"/>
          <w:szCs w:val="22"/>
        </w:rPr>
        <w:t xml:space="preserve"> his position by suggesting tha</w:t>
      </w:r>
      <w:r w:rsidR="00D253A7">
        <w:rPr>
          <w:rFonts w:cstheme="minorHAnsi"/>
          <w:sz w:val="22"/>
          <w:szCs w:val="22"/>
        </w:rPr>
        <w:t>t</w:t>
      </w:r>
      <w:r w:rsidR="0062659A">
        <w:rPr>
          <w:rFonts w:cstheme="minorHAnsi"/>
          <w:sz w:val="22"/>
          <w:szCs w:val="22"/>
        </w:rPr>
        <w:t xml:space="preserve"> </w:t>
      </w:r>
      <w:r w:rsidR="0062659A" w:rsidRPr="00C33E23">
        <w:rPr>
          <w:rFonts w:cstheme="minorHAnsi"/>
          <w:sz w:val="22"/>
          <w:szCs w:val="22"/>
        </w:rPr>
        <w:t>‘Sacredness is inherently impermanent and so must be added to the object again and again just as it was originally’</w:t>
      </w:r>
      <w:r w:rsidR="0062659A">
        <w:rPr>
          <w:rStyle w:val="FootnoteReference"/>
          <w:rFonts w:cstheme="minorHAnsi"/>
          <w:sz w:val="22"/>
          <w:szCs w:val="22"/>
        </w:rPr>
        <w:footnoteReference w:id="10"/>
      </w:r>
      <w:r w:rsidR="00CC7351">
        <w:rPr>
          <w:rFonts w:cstheme="minorHAnsi"/>
          <w:sz w:val="22"/>
          <w:szCs w:val="22"/>
        </w:rPr>
        <w:t xml:space="preserve"> </w:t>
      </w:r>
      <w:r w:rsidR="00875319">
        <w:rPr>
          <w:rFonts w:cstheme="minorHAnsi"/>
          <w:sz w:val="22"/>
          <w:szCs w:val="22"/>
        </w:rPr>
        <w:t>Durkheim effectively proposes</w:t>
      </w:r>
      <w:r w:rsidR="0062659A">
        <w:rPr>
          <w:rFonts w:cstheme="minorHAnsi"/>
          <w:sz w:val="22"/>
          <w:szCs w:val="22"/>
        </w:rPr>
        <w:t xml:space="preserve"> that sacred space is </w:t>
      </w:r>
      <w:r w:rsidR="00171A7C">
        <w:rPr>
          <w:rFonts w:cstheme="minorHAnsi"/>
          <w:sz w:val="22"/>
          <w:szCs w:val="22"/>
        </w:rPr>
        <w:t xml:space="preserve">in all instances </w:t>
      </w:r>
      <w:r w:rsidR="0062659A">
        <w:rPr>
          <w:rFonts w:cstheme="minorHAnsi"/>
          <w:sz w:val="22"/>
          <w:szCs w:val="22"/>
        </w:rPr>
        <w:t>a social construct</w:t>
      </w:r>
      <w:r w:rsidR="00171A7C">
        <w:rPr>
          <w:rFonts w:cstheme="minorHAnsi"/>
          <w:sz w:val="22"/>
          <w:szCs w:val="22"/>
        </w:rPr>
        <w:t>, a product of shared values and shared culture</w:t>
      </w:r>
      <w:r w:rsidR="0053017A">
        <w:rPr>
          <w:rFonts w:cstheme="minorHAnsi"/>
          <w:sz w:val="22"/>
          <w:szCs w:val="22"/>
        </w:rPr>
        <w:t xml:space="preserve">, </w:t>
      </w:r>
      <w:r>
        <w:rPr>
          <w:rFonts w:cstheme="minorHAnsi"/>
          <w:sz w:val="22"/>
          <w:szCs w:val="22"/>
        </w:rPr>
        <w:t>and therefore</w:t>
      </w:r>
      <w:r w:rsidR="0053017A">
        <w:rPr>
          <w:rFonts w:cstheme="minorHAnsi"/>
          <w:sz w:val="22"/>
          <w:szCs w:val="22"/>
        </w:rPr>
        <w:t xml:space="preserve"> </w:t>
      </w:r>
      <w:r w:rsidR="00075154">
        <w:rPr>
          <w:rFonts w:cstheme="minorHAnsi"/>
          <w:sz w:val="22"/>
          <w:szCs w:val="22"/>
        </w:rPr>
        <w:t>is never</w:t>
      </w:r>
      <w:r w:rsidR="00563749">
        <w:rPr>
          <w:rFonts w:cstheme="minorHAnsi"/>
          <w:sz w:val="22"/>
          <w:szCs w:val="22"/>
        </w:rPr>
        <w:t xml:space="preserve"> </w:t>
      </w:r>
      <w:r w:rsidR="0053017A">
        <w:rPr>
          <w:rFonts w:cstheme="minorHAnsi"/>
          <w:sz w:val="22"/>
          <w:szCs w:val="22"/>
        </w:rPr>
        <w:t xml:space="preserve">inherently sacred. </w:t>
      </w:r>
    </w:p>
    <w:p w14:paraId="4BAB3A40" w14:textId="6DFDC284" w:rsidR="00D253A7" w:rsidRPr="006624D9" w:rsidRDefault="00875319" w:rsidP="0053017A">
      <w:pPr>
        <w:pStyle w:val="Heading1"/>
        <w:rPr>
          <w:u w:val="single"/>
        </w:rPr>
      </w:pPr>
      <w:r w:rsidRPr="006624D9">
        <w:rPr>
          <w:u w:val="single"/>
        </w:rPr>
        <w:t>Comparison and Critical Contrast</w:t>
      </w:r>
    </w:p>
    <w:p w14:paraId="0D00D176" w14:textId="29216620" w:rsidR="009A41D4" w:rsidRDefault="00D253A7" w:rsidP="006D5863">
      <w:pPr>
        <w:spacing w:before="100" w:beforeAutospacing="1" w:after="100" w:afterAutospacing="1"/>
        <w:rPr>
          <w:rFonts w:cstheme="minorHAnsi"/>
          <w:sz w:val="22"/>
          <w:szCs w:val="22"/>
        </w:rPr>
      </w:pPr>
      <w:r>
        <w:rPr>
          <w:rFonts w:cstheme="minorHAnsi"/>
          <w:sz w:val="22"/>
          <w:szCs w:val="22"/>
        </w:rPr>
        <w:t xml:space="preserve">The Sacred/Profane distinction works to a point. It serves as a useful methodological tool with which to discuss sacred space, </w:t>
      </w:r>
      <w:r w:rsidR="00C768A3">
        <w:rPr>
          <w:rFonts w:cstheme="minorHAnsi"/>
          <w:sz w:val="22"/>
          <w:szCs w:val="22"/>
        </w:rPr>
        <w:t>an accessible way into the conversat</w:t>
      </w:r>
      <w:r w:rsidR="002516E7">
        <w:rPr>
          <w:rFonts w:cstheme="minorHAnsi"/>
          <w:sz w:val="22"/>
          <w:szCs w:val="22"/>
        </w:rPr>
        <w:t>i</w:t>
      </w:r>
      <w:r w:rsidR="00C768A3">
        <w:rPr>
          <w:rFonts w:cstheme="minorHAnsi"/>
          <w:sz w:val="22"/>
          <w:szCs w:val="22"/>
        </w:rPr>
        <w:t>on</w:t>
      </w:r>
      <w:r w:rsidR="002516E7">
        <w:rPr>
          <w:rFonts w:cstheme="minorHAnsi"/>
          <w:sz w:val="22"/>
          <w:szCs w:val="22"/>
        </w:rPr>
        <w:t xml:space="preserve"> if you will</w:t>
      </w:r>
      <w:r w:rsidR="0053017A">
        <w:rPr>
          <w:rFonts w:cstheme="minorHAnsi"/>
          <w:sz w:val="22"/>
          <w:szCs w:val="22"/>
        </w:rPr>
        <w:t xml:space="preserve">. </w:t>
      </w:r>
    </w:p>
    <w:p w14:paraId="43863337" w14:textId="404CA304" w:rsidR="00875319" w:rsidRDefault="00D253A7" w:rsidP="006D5863">
      <w:pPr>
        <w:spacing w:before="100" w:beforeAutospacing="1" w:after="100" w:afterAutospacing="1"/>
        <w:rPr>
          <w:rFonts w:cstheme="minorHAnsi"/>
          <w:sz w:val="22"/>
          <w:szCs w:val="22"/>
        </w:rPr>
      </w:pPr>
      <w:r>
        <w:rPr>
          <w:rFonts w:cstheme="minorHAnsi"/>
          <w:sz w:val="22"/>
          <w:szCs w:val="22"/>
        </w:rPr>
        <w:t>That said</w:t>
      </w:r>
      <w:r w:rsidR="009A41D4">
        <w:rPr>
          <w:rFonts w:cstheme="minorHAnsi"/>
          <w:sz w:val="22"/>
          <w:szCs w:val="22"/>
        </w:rPr>
        <w:t xml:space="preserve"> the distinction has its limitations</w:t>
      </w:r>
      <w:r w:rsidR="004B2D7B">
        <w:rPr>
          <w:rFonts w:cstheme="minorHAnsi"/>
          <w:sz w:val="22"/>
          <w:szCs w:val="22"/>
        </w:rPr>
        <w:t xml:space="preserve">. </w:t>
      </w:r>
      <w:r w:rsidR="00544774">
        <w:rPr>
          <w:rFonts w:cstheme="minorHAnsi"/>
          <w:sz w:val="22"/>
          <w:szCs w:val="22"/>
        </w:rPr>
        <w:t xml:space="preserve">Both </w:t>
      </w:r>
      <w:r w:rsidR="0053017A">
        <w:rPr>
          <w:rFonts w:cstheme="minorHAnsi"/>
          <w:sz w:val="22"/>
          <w:szCs w:val="22"/>
        </w:rPr>
        <w:t>Eliade and Durkheim</w:t>
      </w:r>
      <w:r>
        <w:rPr>
          <w:rFonts w:cstheme="minorHAnsi"/>
          <w:sz w:val="22"/>
          <w:szCs w:val="22"/>
        </w:rPr>
        <w:t xml:space="preserve"> contend that n</w:t>
      </w:r>
      <w:r w:rsidR="004955E0">
        <w:rPr>
          <w:rFonts w:cstheme="minorHAnsi"/>
          <w:sz w:val="22"/>
          <w:szCs w:val="22"/>
        </w:rPr>
        <w:t xml:space="preserve">othing profane ever finds its way into a sacred space, </w:t>
      </w:r>
      <w:r w:rsidR="00171A7C">
        <w:rPr>
          <w:rFonts w:cstheme="minorHAnsi"/>
          <w:sz w:val="22"/>
          <w:szCs w:val="22"/>
        </w:rPr>
        <w:t xml:space="preserve">and </w:t>
      </w:r>
      <w:r>
        <w:rPr>
          <w:rFonts w:cstheme="minorHAnsi"/>
          <w:sz w:val="22"/>
          <w:szCs w:val="22"/>
        </w:rPr>
        <w:t xml:space="preserve">similarly </w:t>
      </w:r>
      <w:r w:rsidR="004955E0">
        <w:rPr>
          <w:rFonts w:cstheme="minorHAnsi"/>
          <w:sz w:val="22"/>
          <w:szCs w:val="22"/>
        </w:rPr>
        <w:t>sacredness never leaks</w:t>
      </w:r>
      <w:r w:rsidR="00544774">
        <w:rPr>
          <w:rFonts w:cstheme="minorHAnsi"/>
          <w:sz w:val="22"/>
          <w:szCs w:val="22"/>
        </w:rPr>
        <w:t xml:space="preserve"> </w:t>
      </w:r>
      <w:r w:rsidR="004955E0">
        <w:rPr>
          <w:rFonts w:cstheme="minorHAnsi"/>
          <w:sz w:val="22"/>
          <w:szCs w:val="22"/>
        </w:rPr>
        <w:t xml:space="preserve">into a profane space. </w:t>
      </w:r>
      <w:r w:rsidR="00171A7C">
        <w:rPr>
          <w:rFonts w:cstheme="minorHAnsi"/>
          <w:sz w:val="22"/>
          <w:szCs w:val="22"/>
        </w:rPr>
        <w:t>Is this always the case?</w:t>
      </w:r>
      <w:r w:rsidR="00875319">
        <w:rPr>
          <w:rFonts w:cstheme="minorHAnsi"/>
          <w:sz w:val="22"/>
          <w:szCs w:val="22"/>
        </w:rPr>
        <w:t xml:space="preserve"> </w:t>
      </w:r>
      <w:r w:rsidR="00544774">
        <w:rPr>
          <w:rFonts w:cstheme="minorHAnsi"/>
          <w:sz w:val="22"/>
          <w:szCs w:val="22"/>
        </w:rPr>
        <w:t xml:space="preserve"> </w:t>
      </w:r>
      <w:r w:rsidR="00875319">
        <w:rPr>
          <w:rFonts w:cstheme="minorHAnsi"/>
          <w:sz w:val="22"/>
          <w:szCs w:val="22"/>
        </w:rPr>
        <w:t xml:space="preserve">Holy Island the home of Celtic Christianity, a place renowned for its sacredness, has 3 pubs on it. Are we to believe that these </w:t>
      </w:r>
      <w:r w:rsidR="003D3C0F">
        <w:rPr>
          <w:rFonts w:cstheme="minorHAnsi"/>
          <w:sz w:val="22"/>
          <w:szCs w:val="22"/>
        </w:rPr>
        <w:t xml:space="preserve">pubs </w:t>
      </w:r>
      <w:r w:rsidR="00875319">
        <w:rPr>
          <w:rFonts w:cstheme="minorHAnsi"/>
          <w:sz w:val="22"/>
          <w:szCs w:val="22"/>
        </w:rPr>
        <w:t xml:space="preserve">are as much a part of </w:t>
      </w:r>
      <w:r w:rsidR="003D3C0F">
        <w:rPr>
          <w:rFonts w:cstheme="minorHAnsi"/>
          <w:sz w:val="22"/>
          <w:szCs w:val="22"/>
        </w:rPr>
        <w:t>its</w:t>
      </w:r>
      <w:r w:rsidR="00875319">
        <w:rPr>
          <w:rFonts w:cstheme="minorHAnsi"/>
          <w:sz w:val="22"/>
          <w:szCs w:val="22"/>
        </w:rPr>
        <w:t xml:space="preserve"> sacredness as </w:t>
      </w:r>
      <w:r>
        <w:rPr>
          <w:rFonts w:cstheme="minorHAnsi"/>
          <w:sz w:val="22"/>
          <w:szCs w:val="22"/>
        </w:rPr>
        <w:t xml:space="preserve">say the </w:t>
      </w:r>
      <w:r w:rsidR="00875319">
        <w:rPr>
          <w:rFonts w:cstheme="minorHAnsi"/>
          <w:sz w:val="22"/>
          <w:szCs w:val="22"/>
        </w:rPr>
        <w:t>Lindisfarne Priory</w:t>
      </w:r>
      <w:r w:rsidR="009A41D4">
        <w:rPr>
          <w:rFonts w:cstheme="minorHAnsi"/>
          <w:sz w:val="22"/>
          <w:szCs w:val="22"/>
        </w:rPr>
        <w:t>?</w:t>
      </w:r>
      <w:r w:rsidR="0019733D">
        <w:rPr>
          <w:rFonts w:cstheme="minorHAnsi"/>
          <w:sz w:val="22"/>
          <w:szCs w:val="22"/>
        </w:rPr>
        <w:t xml:space="preserve"> There are many examples of sacred space where the demarcation lines between </w:t>
      </w:r>
      <w:r w:rsidR="002516E7">
        <w:rPr>
          <w:rFonts w:cstheme="minorHAnsi"/>
          <w:sz w:val="22"/>
          <w:szCs w:val="22"/>
        </w:rPr>
        <w:t xml:space="preserve">the sacred and profane </w:t>
      </w:r>
      <w:r w:rsidR="0019733D">
        <w:rPr>
          <w:rFonts w:cstheme="minorHAnsi"/>
          <w:sz w:val="22"/>
          <w:szCs w:val="22"/>
        </w:rPr>
        <w:t>are</w:t>
      </w:r>
      <w:r w:rsidR="004B2D7B">
        <w:rPr>
          <w:rFonts w:cstheme="minorHAnsi"/>
          <w:sz w:val="22"/>
          <w:szCs w:val="22"/>
        </w:rPr>
        <w:t xml:space="preserve"> </w:t>
      </w:r>
      <w:r w:rsidR="0019733D">
        <w:rPr>
          <w:rFonts w:cstheme="minorHAnsi"/>
          <w:sz w:val="22"/>
          <w:szCs w:val="22"/>
        </w:rPr>
        <w:t xml:space="preserve">blurred. </w:t>
      </w:r>
    </w:p>
    <w:p w14:paraId="17895EDE" w14:textId="3D80382D" w:rsidR="00D253A7" w:rsidRDefault="004955E0" w:rsidP="006D5863">
      <w:pPr>
        <w:spacing w:before="100" w:beforeAutospacing="1" w:after="100" w:afterAutospacing="1"/>
        <w:rPr>
          <w:rFonts w:cstheme="minorHAnsi"/>
          <w:sz w:val="22"/>
          <w:szCs w:val="22"/>
        </w:rPr>
      </w:pPr>
      <w:r>
        <w:rPr>
          <w:rFonts w:cstheme="minorHAnsi"/>
          <w:sz w:val="22"/>
          <w:szCs w:val="22"/>
        </w:rPr>
        <w:lastRenderedPageBreak/>
        <w:t xml:space="preserve">In the same vein </w:t>
      </w:r>
      <w:r w:rsidR="00544774">
        <w:rPr>
          <w:rFonts w:cstheme="minorHAnsi"/>
          <w:sz w:val="22"/>
          <w:szCs w:val="22"/>
        </w:rPr>
        <w:t>we are led to assume that all Sacred space is qualitatively the same</w:t>
      </w:r>
      <w:r w:rsidR="008258CF">
        <w:rPr>
          <w:rFonts w:cstheme="minorHAnsi"/>
          <w:sz w:val="22"/>
          <w:szCs w:val="22"/>
        </w:rPr>
        <w:t xml:space="preserve"> but this is not necessarily </w:t>
      </w:r>
      <w:r w:rsidR="00544774">
        <w:rPr>
          <w:rFonts w:cstheme="minorHAnsi"/>
          <w:sz w:val="22"/>
          <w:szCs w:val="22"/>
        </w:rPr>
        <w:t>how sacr</w:t>
      </w:r>
      <w:r w:rsidR="00875319">
        <w:rPr>
          <w:rFonts w:cstheme="minorHAnsi"/>
          <w:sz w:val="22"/>
          <w:szCs w:val="22"/>
        </w:rPr>
        <w:t>e</w:t>
      </w:r>
      <w:r w:rsidR="00544774">
        <w:rPr>
          <w:rFonts w:cstheme="minorHAnsi"/>
          <w:sz w:val="22"/>
          <w:szCs w:val="22"/>
        </w:rPr>
        <w:t xml:space="preserve">dness is experienced. </w:t>
      </w:r>
      <w:r w:rsidR="008258CF">
        <w:rPr>
          <w:rFonts w:cstheme="minorHAnsi"/>
          <w:sz w:val="22"/>
          <w:szCs w:val="22"/>
        </w:rPr>
        <w:t>Does the stunning Desert landscape of Wadi Rum hold the same level of sacredness as</w:t>
      </w:r>
      <w:r w:rsidR="00D253A7">
        <w:rPr>
          <w:rFonts w:cstheme="minorHAnsi"/>
          <w:sz w:val="22"/>
          <w:szCs w:val="22"/>
        </w:rPr>
        <w:t xml:space="preserve"> say </w:t>
      </w:r>
      <w:r w:rsidR="00243708">
        <w:rPr>
          <w:rFonts w:cstheme="minorHAnsi"/>
          <w:sz w:val="22"/>
          <w:szCs w:val="22"/>
        </w:rPr>
        <w:t xml:space="preserve">the </w:t>
      </w:r>
      <w:r w:rsidR="0019733D">
        <w:rPr>
          <w:rFonts w:cstheme="minorHAnsi"/>
          <w:sz w:val="22"/>
          <w:szCs w:val="22"/>
        </w:rPr>
        <w:t>‘</w:t>
      </w:r>
      <w:r w:rsidR="00A17DFF">
        <w:rPr>
          <w:rFonts w:cstheme="minorHAnsi"/>
          <w:sz w:val="22"/>
          <w:szCs w:val="22"/>
        </w:rPr>
        <w:t>soulless and</w:t>
      </w:r>
      <w:r w:rsidR="0019733D">
        <w:rPr>
          <w:rFonts w:cstheme="minorHAnsi"/>
          <w:sz w:val="22"/>
          <w:szCs w:val="22"/>
        </w:rPr>
        <w:t xml:space="preserve"> </w:t>
      </w:r>
      <w:r w:rsidR="00243708">
        <w:rPr>
          <w:rFonts w:cstheme="minorHAnsi"/>
          <w:sz w:val="22"/>
          <w:szCs w:val="22"/>
        </w:rPr>
        <w:t>transactional</w:t>
      </w:r>
      <w:r w:rsidR="0019733D">
        <w:rPr>
          <w:rFonts w:cstheme="minorHAnsi"/>
          <w:sz w:val="22"/>
          <w:szCs w:val="22"/>
        </w:rPr>
        <w:t>’</w:t>
      </w:r>
      <w:r w:rsidR="00243708">
        <w:rPr>
          <w:rFonts w:cstheme="minorHAnsi"/>
          <w:sz w:val="22"/>
          <w:szCs w:val="22"/>
        </w:rPr>
        <w:t xml:space="preserve"> Multi Faith Room at Heathrow Airport? </w:t>
      </w:r>
      <w:r w:rsidR="00D253A7">
        <w:rPr>
          <w:rFonts w:cstheme="minorHAnsi"/>
          <w:sz w:val="22"/>
          <w:szCs w:val="22"/>
        </w:rPr>
        <w:t xml:space="preserve"> </w:t>
      </w:r>
      <w:r w:rsidR="008258CF">
        <w:rPr>
          <w:rFonts w:cstheme="minorHAnsi"/>
          <w:sz w:val="22"/>
          <w:szCs w:val="22"/>
        </w:rPr>
        <w:t>Is it possible that there are gradations of sacredness</w:t>
      </w:r>
      <w:r w:rsidR="00D253A7">
        <w:rPr>
          <w:rFonts w:cstheme="minorHAnsi"/>
          <w:sz w:val="22"/>
          <w:szCs w:val="22"/>
        </w:rPr>
        <w:t xml:space="preserve"> and that the notion of a blanket </w:t>
      </w:r>
      <w:r w:rsidR="0019733D">
        <w:rPr>
          <w:rFonts w:cstheme="minorHAnsi"/>
          <w:sz w:val="22"/>
          <w:szCs w:val="22"/>
        </w:rPr>
        <w:t>‘</w:t>
      </w:r>
      <w:r w:rsidR="00D253A7">
        <w:rPr>
          <w:rFonts w:cstheme="minorHAnsi"/>
          <w:sz w:val="22"/>
          <w:szCs w:val="22"/>
        </w:rPr>
        <w:t>sacred label</w:t>
      </w:r>
      <w:r w:rsidR="0019733D">
        <w:rPr>
          <w:rFonts w:cstheme="minorHAnsi"/>
          <w:sz w:val="22"/>
          <w:szCs w:val="22"/>
        </w:rPr>
        <w:t>’</w:t>
      </w:r>
      <w:r w:rsidR="00243708">
        <w:rPr>
          <w:rFonts w:cstheme="minorHAnsi"/>
          <w:sz w:val="22"/>
          <w:szCs w:val="22"/>
        </w:rPr>
        <w:t xml:space="preserve"> fails to recognise this gradation?</w:t>
      </w:r>
    </w:p>
    <w:p w14:paraId="7AE7487B" w14:textId="33F6FCA0" w:rsidR="009A41D4" w:rsidRDefault="00A17DFF" w:rsidP="006D5863">
      <w:pPr>
        <w:spacing w:before="100" w:beforeAutospacing="1" w:after="100" w:afterAutospacing="1"/>
        <w:rPr>
          <w:rFonts w:cstheme="minorHAnsi"/>
          <w:sz w:val="22"/>
          <w:szCs w:val="22"/>
        </w:rPr>
      </w:pPr>
      <w:r>
        <w:rPr>
          <w:rFonts w:cstheme="minorHAnsi"/>
          <w:sz w:val="22"/>
          <w:szCs w:val="22"/>
        </w:rPr>
        <w:t>Finally,</w:t>
      </w:r>
      <w:r w:rsidR="004B2D7B">
        <w:rPr>
          <w:rFonts w:cstheme="minorHAnsi"/>
          <w:sz w:val="22"/>
          <w:szCs w:val="22"/>
        </w:rPr>
        <w:t xml:space="preserve"> b</w:t>
      </w:r>
      <w:r w:rsidR="0002626A">
        <w:rPr>
          <w:rFonts w:cstheme="minorHAnsi"/>
          <w:sz w:val="22"/>
          <w:szCs w:val="22"/>
        </w:rPr>
        <w:t>oth theorists simply fai</w:t>
      </w:r>
      <w:r w:rsidR="00243708">
        <w:rPr>
          <w:rFonts w:cstheme="minorHAnsi"/>
          <w:sz w:val="22"/>
          <w:szCs w:val="22"/>
        </w:rPr>
        <w:t xml:space="preserve">l to provide any substantive </w:t>
      </w:r>
      <w:r w:rsidR="0019733D">
        <w:rPr>
          <w:rFonts w:cstheme="minorHAnsi"/>
          <w:sz w:val="22"/>
          <w:szCs w:val="22"/>
        </w:rPr>
        <w:t>description</w:t>
      </w:r>
      <w:r w:rsidR="00243708">
        <w:rPr>
          <w:rFonts w:cstheme="minorHAnsi"/>
          <w:sz w:val="22"/>
          <w:szCs w:val="22"/>
        </w:rPr>
        <w:t xml:space="preserve"> of what they mean by </w:t>
      </w:r>
      <w:r w:rsidR="003E610D">
        <w:rPr>
          <w:rFonts w:cstheme="minorHAnsi"/>
          <w:sz w:val="22"/>
          <w:szCs w:val="22"/>
        </w:rPr>
        <w:t>p</w:t>
      </w:r>
      <w:r w:rsidR="00243708">
        <w:rPr>
          <w:rFonts w:cstheme="minorHAnsi"/>
          <w:sz w:val="22"/>
          <w:szCs w:val="22"/>
        </w:rPr>
        <w:t xml:space="preserve">rofane space. </w:t>
      </w:r>
      <w:r w:rsidR="0002626A">
        <w:rPr>
          <w:rFonts w:cstheme="minorHAnsi"/>
          <w:sz w:val="22"/>
          <w:szCs w:val="22"/>
        </w:rPr>
        <w:t xml:space="preserve">For </w:t>
      </w:r>
      <w:r w:rsidR="00243708">
        <w:rPr>
          <w:rFonts w:cstheme="minorHAnsi"/>
          <w:sz w:val="22"/>
          <w:szCs w:val="22"/>
        </w:rPr>
        <w:t>E</w:t>
      </w:r>
      <w:r w:rsidR="0002626A">
        <w:rPr>
          <w:rFonts w:cstheme="minorHAnsi"/>
          <w:sz w:val="22"/>
          <w:szCs w:val="22"/>
        </w:rPr>
        <w:t xml:space="preserve">liade it is merely a place that is not </w:t>
      </w:r>
      <w:r w:rsidR="0019733D">
        <w:rPr>
          <w:rFonts w:cstheme="minorHAnsi"/>
          <w:sz w:val="22"/>
          <w:szCs w:val="22"/>
        </w:rPr>
        <w:t>sacred</w:t>
      </w:r>
      <w:r w:rsidR="0002626A">
        <w:rPr>
          <w:rFonts w:cstheme="minorHAnsi"/>
          <w:sz w:val="22"/>
          <w:szCs w:val="22"/>
        </w:rPr>
        <w:t xml:space="preserve">. For Durkheim </w:t>
      </w:r>
      <w:r w:rsidR="0039283C">
        <w:rPr>
          <w:rFonts w:cstheme="minorHAnsi"/>
          <w:sz w:val="22"/>
          <w:szCs w:val="22"/>
        </w:rPr>
        <w:t>it</w:t>
      </w:r>
      <w:r w:rsidR="0002626A">
        <w:rPr>
          <w:rFonts w:cstheme="minorHAnsi"/>
          <w:sz w:val="22"/>
          <w:szCs w:val="22"/>
        </w:rPr>
        <w:t xml:space="preserve"> is a homogenous space, character</w:t>
      </w:r>
      <w:r w:rsidR="00243708">
        <w:rPr>
          <w:rFonts w:cstheme="minorHAnsi"/>
          <w:sz w:val="22"/>
          <w:szCs w:val="22"/>
        </w:rPr>
        <w:t xml:space="preserve">ised only </w:t>
      </w:r>
      <w:r w:rsidR="0002626A">
        <w:rPr>
          <w:rFonts w:cstheme="minorHAnsi"/>
          <w:sz w:val="22"/>
          <w:szCs w:val="22"/>
        </w:rPr>
        <w:t>by its</w:t>
      </w:r>
      <w:r w:rsidR="00E63C89">
        <w:rPr>
          <w:rFonts w:cstheme="minorHAnsi"/>
          <w:sz w:val="22"/>
          <w:szCs w:val="22"/>
        </w:rPr>
        <w:t xml:space="preserve"> neutr</w:t>
      </w:r>
      <w:r w:rsidR="0019733D">
        <w:rPr>
          <w:rFonts w:cstheme="minorHAnsi"/>
          <w:sz w:val="22"/>
          <w:szCs w:val="22"/>
        </w:rPr>
        <w:t xml:space="preserve">ality. Neither of these descriptions quite hits the mark. Lahore in Pakistan is the most polluted place in the world. </w:t>
      </w:r>
      <w:r w:rsidR="002516E7">
        <w:rPr>
          <w:rFonts w:cstheme="minorHAnsi"/>
          <w:sz w:val="22"/>
          <w:szCs w:val="22"/>
        </w:rPr>
        <w:t xml:space="preserve">A definition that describes it as homogenous with mountain and rivers that have not </w:t>
      </w:r>
      <w:r w:rsidR="00AB45B9">
        <w:rPr>
          <w:rFonts w:cstheme="minorHAnsi"/>
          <w:sz w:val="22"/>
          <w:szCs w:val="22"/>
        </w:rPr>
        <w:t xml:space="preserve">specifically </w:t>
      </w:r>
      <w:r w:rsidR="002516E7">
        <w:rPr>
          <w:rFonts w:cstheme="minorHAnsi"/>
          <w:sz w:val="22"/>
          <w:szCs w:val="22"/>
        </w:rPr>
        <w:t xml:space="preserve">been earmarked as sacred </w:t>
      </w:r>
      <w:r w:rsidR="00AB1275">
        <w:rPr>
          <w:rFonts w:cstheme="minorHAnsi"/>
          <w:sz w:val="22"/>
          <w:szCs w:val="22"/>
        </w:rPr>
        <w:t xml:space="preserve">feels </w:t>
      </w:r>
      <w:r w:rsidR="00605AEE">
        <w:rPr>
          <w:rFonts w:cstheme="minorHAnsi"/>
          <w:sz w:val="22"/>
          <w:szCs w:val="22"/>
        </w:rPr>
        <w:t>inappropriate.</w:t>
      </w:r>
      <w:r w:rsidR="00AC2CE7">
        <w:rPr>
          <w:rFonts w:cstheme="minorHAnsi"/>
          <w:sz w:val="22"/>
          <w:szCs w:val="22"/>
        </w:rPr>
        <w:t xml:space="preserve"> </w:t>
      </w:r>
    </w:p>
    <w:p w14:paraId="6F1A7CDC" w14:textId="4C3AB741" w:rsidR="0002626A" w:rsidRDefault="003E610D" w:rsidP="006D5863">
      <w:pPr>
        <w:spacing w:before="100" w:beforeAutospacing="1" w:after="100" w:afterAutospacing="1"/>
        <w:rPr>
          <w:rFonts w:cstheme="minorHAnsi"/>
          <w:sz w:val="22"/>
          <w:szCs w:val="22"/>
        </w:rPr>
      </w:pPr>
      <w:r>
        <w:rPr>
          <w:rFonts w:cstheme="minorHAnsi"/>
          <w:sz w:val="22"/>
          <w:szCs w:val="22"/>
        </w:rPr>
        <w:t xml:space="preserve">To </w:t>
      </w:r>
      <w:r w:rsidR="00C51BD5">
        <w:rPr>
          <w:rFonts w:cstheme="minorHAnsi"/>
          <w:sz w:val="22"/>
          <w:szCs w:val="22"/>
        </w:rPr>
        <w:t xml:space="preserve">quickly </w:t>
      </w:r>
      <w:r>
        <w:rPr>
          <w:rFonts w:cstheme="minorHAnsi"/>
          <w:sz w:val="22"/>
          <w:szCs w:val="22"/>
        </w:rPr>
        <w:t>summarise</w:t>
      </w:r>
      <w:r w:rsidR="00605AEE">
        <w:rPr>
          <w:rFonts w:cstheme="minorHAnsi"/>
          <w:sz w:val="22"/>
          <w:szCs w:val="22"/>
        </w:rPr>
        <w:t xml:space="preserve"> </w:t>
      </w:r>
      <w:r>
        <w:rPr>
          <w:rFonts w:cstheme="minorHAnsi"/>
          <w:sz w:val="22"/>
          <w:szCs w:val="22"/>
        </w:rPr>
        <w:t>i</w:t>
      </w:r>
      <w:r w:rsidR="009A41D4">
        <w:rPr>
          <w:rFonts w:cstheme="minorHAnsi"/>
          <w:sz w:val="22"/>
          <w:szCs w:val="22"/>
        </w:rPr>
        <w:t>t is</w:t>
      </w:r>
      <w:r w:rsidR="002674A9">
        <w:rPr>
          <w:rFonts w:cstheme="minorHAnsi"/>
          <w:sz w:val="22"/>
          <w:szCs w:val="22"/>
        </w:rPr>
        <w:t xml:space="preserve"> contended that the sacred/profane distinction </w:t>
      </w:r>
      <w:r w:rsidR="00AC2CE7">
        <w:rPr>
          <w:rFonts w:cstheme="minorHAnsi"/>
          <w:sz w:val="22"/>
          <w:szCs w:val="22"/>
        </w:rPr>
        <w:t xml:space="preserve">used by both theorists </w:t>
      </w:r>
      <w:r w:rsidR="002674A9">
        <w:rPr>
          <w:rFonts w:cstheme="minorHAnsi"/>
          <w:sz w:val="22"/>
          <w:szCs w:val="22"/>
        </w:rPr>
        <w:t>has limited value</w:t>
      </w:r>
      <w:r w:rsidR="00AC2CE7">
        <w:rPr>
          <w:rFonts w:cstheme="minorHAnsi"/>
          <w:sz w:val="22"/>
          <w:szCs w:val="22"/>
        </w:rPr>
        <w:t>,</w:t>
      </w:r>
      <w:r w:rsidR="002674A9">
        <w:rPr>
          <w:rFonts w:cstheme="minorHAnsi"/>
          <w:sz w:val="22"/>
          <w:szCs w:val="22"/>
        </w:rPr>
        <w:t xml:space="preserve"> and because it </w:t>
      </w:r>
      <w:r>
        <w:rPr>
          <w:rFonts w:cstheme="minorHAnsi"/>
          <w:sz w:val="22"/>
          <w:szCs w:val="22"/>
        </w:rPr>
        <w:t>has limited value it lessens the</w:t>
      </w:r>
      <w:r w:rsidR="002674A9">
        <w:rPr>
          <w:rFonts w:cstheme="minorHAnsi"/>
          <w:sz w:val="22"/>
          <w:szCs w:val="22"/>
        </w:rPr>
        <w:t xml:space="preserve"> contribution </w:t>
      </w:r>
      <w:r w:rsidR="00563749">
        <w:rPr>
          <w:rFonts w:cstheme="minorHAnsi"/>
          <w:sz w:val="22"/>
          <w:szCs w:val="22"/>
        </w:rPr>
        <w:t xml:space="preserve">that </w:t>
      </w:r>
      <w:r w:rsidR="00075154">
        <w:rPr>
          <w:rFonts w:cstheme="minorHAnsi"/>
          <w:sz w:val="22"/>
          <w:szCs w:val="22"/>
        </w:rPr>
        <w:t xml:space="preserve">either </w:t>
      </w:r>
      <w:r w:rsidR="00AB45B9">
        <w:rPr>
          <w:rFonts w:cstheme="minorHAnsi"/>
          <w:sz w:val="22"/>
          <w:szCs w:val="22"/>
        </w:rPr>
        <w:t>theorist</w:t>
      </w:r>
      <w:r w:rsidR="00C51BD5">
        <w:rPr>
          <w:rFonts w:cstheme="minorHAnsi"/>
          <w:sz w:val="22"/>
          <w:szCs w:val="22"/>
        </w:rPr>
        <w:t xml:space="preserve"> make</w:t>
      </w:r>
      <w:r w:rsidR="00AB45B9">
        <w:rPr>
          <w:rFonts w:cstheme="minorHAnsi"/>
          <w:sz w:val="22"/>
          <w:szCs w:val="22"/>
        </w:rPr>
        <w:t>s</w:t>
      </w:r>
      <w:r w:rsidR="002674A9">
        <w:rPr>
          <w:rFonts w:cstheme="minorHAnsi"/>
          <w:sz w:val="22"/>
          <w:szCs w:val="22"/>
        </w:rPr>
        <w:t xml:space="preserve">. </w:t>
      </w:r>
    </w:p>
    <w:p w14:paraId="0874675F" w14:textId="7B7EDACF" w:rsidR="00E63C89" w:rsidRDefault="00A17DFF" w:rsidP="00E63C89">
      <w:pPr>
        <w:spacing w:before="100" w:beforeAutospacing="1" w:after="100" w:afterAutospacing="1"/>
        <w:rPr>
          <w:rFonts w:cstheme="minorHAnsi"/>
          <w:sz w:val="22"/>
          <w:szCs w:val="22"/>
        </w:rPr>
      </w:pPr>
      <w:r>
        <w:rPr>
          <w:rFonts w:cstheme="minorHAnsi"/>
          <w:sz w:val="22"/>
          <w:szCs w:val="22"/>
        </w:rPr>
        <w:t>Additionally,</w:t>
      </w:r>
      <w:r w:rsidR="00075154">
        <w:rPr>
          <w:rFonts w:cstheme="minorHAnsi"/>
          <w:sz w:val="22"/>
          <w:szCs w:val="22"/>
        </w:rPr>
        <w:t xml:space="preserve"> i</w:t>
      </w:r>
      <w:r w:rsidR="002674A9">
        <w:rPr>
          <w:rFonts w:cstheme="minorHAnsi"/>
          <w:sz w:val="22"/>
          <w:szCs w:val="22"/>
        </w:rPr>
        <w:t xml:space="preserve">t is </w:t>
      </w:r>
      <w:r w:rsidR="00C51BD5">
        <w:rPr>
          <w:rFonts w:cstheme="minorHAnsi"/>
          <w:sz w:val="22"/>
          <w:szCs w:val="22"/>
        </w:rPr>
        <w:t xml:space="preserve">worth </w:t>
      </w:r>
      <w:r w:rsidR="002674A9">
        <w:rPr>
          <w:rFonts w:cstheme="minorHAnsi"/>
          <w:sz w:val="22"/>
          <w:szCs w:val="22"/>
        </w:rPr>
        <w:t>not</w:t>
      </w:r>
      <w:r w:rsidR="00C51BD5">
        <w:rPr>
          <w:rFonts w:cstheme="minorHAnsi"/>
          <w:sz w:val="22"/>
          <w:szCs w:val="22"/>
        </w:rPr>
        <w:t>ing</w:t>
      </w:r>
      <w:r w:rsidR="002674A9">
        <w:rPr>
          <w:rFonts w:cstheme="minorHAnsi"/>
          <w:sz w:val="22"/>
          <w:szCs w:val="22"/>
        </w:rPr>
        <w:t xml:space="preserve"> that both theorists </w:t>
      </w:r>
      <w:r w:rsidR="007950F2">
        <w:rPr>
          <w:rFonts w:cstheme="minorHAnsi"/>
          <w:sz w:val="22"/>
          <w:szCs w:val="22"/>
        </w:rPr>
        <w:t xml:space="preserve">have an anthropocentric bias. Their research focusses </w:t>
      </w:r>
      <w:r w:rsidR="00F575D9">
        <w:rPr>
          <w:rFonts w:cstheme="minorHAnsi"/>
          <w:sz w:val="22"/>
          <w:szCs w:val="22"/>
        </w:rPr>
        <w:t>fully</w:t>
      </w:r>
      <w:r w:rsidR="007950F2">
        <w:rPr>
          <w:rFonts w:cstheme="minorHAnsi"/>
          <w:sz w:val="22"/>
          <w:szCs w:val="22"/>
        </w:rPr>
        <w:t xml:space="preserve"> on indigenous </w:t>
      </w:r>
      <w:r w:rsidR="00F575D9">
        <w:rPr>
          <w:rFonts w:cstheme="minorHAnsi"/>
          <w:sz w:val="22"/>
          <w:szCs w:val="22"/>
        </w:rPr>
        <w:t xml:space="preserve">human </w:t>
      </w:r>
      <w:r w:rsidR="007950F2">
        <w:rPr>
          <w:rFonts w:cstheme="minorHAnsi"/>
          <w:sz w:val="22"/>
          <w:szCs w:val="22"/>
        </w:rPr>
        <w:t>tribes</w:t>
      </w:r>
      <w:r w:rsidR="004B186D">
        <w:rPr>
          <w:rFonts w:cstheme="minorHAnsi"/>
          <w:sz w:val="22"/>
          <w:szCs w:val="22"/>
        </w:rPr>
        <w:t xml:space="preserve"> and yet we know that </w:t>
      </w:r>
      <w:r w:rsidR="007950F2">
        <w:rPr>
          <w:rFonts w:cstheme="minorHAnsi"/>
          <w:sz w:val="22"/>
          <w:szCs w:val="22"/>
        </w:rPr>
        <w:t>non</w:t>
      </w:r>
      <w:r w:rsidR="00F575D9">
        <w:rPr>
          <w:rFonts w:cstheme="minorHAnsi"/>
          <w:sz w:val="22"/>
          <w:szCs w:val="22"/>
        </w:rPr>
        <w:t>-</w:t>
      </w:r>
      <w:r w:rsidR="007950F2">
        <w:rPr>
          <w:rFonts w:cstheme="minorHAnsi"/>
          <w:sz w:val="22"/>
          <w:szCs w:val="22"/>
        </w:rPr>
        <w:t xml:space="preserve">human animals are </w:t>
      </w:r>
      <w:r w:rsidR="002674A9">
        <w:rPr>
          <w:rFonts w:cstheme="minorHAnsi"/>
          <w:sz w:val="22"/>
          <w:szCs w:val="22"/>
        </w:rPr>
        <w:t xml:space="preserve">also </w:t>
      </w:r>
      <w:r w:rsidR="004B186D">
        <w:rPr>
          <w:rFonts w:cstheme="minorHAnsi"/>
          <w:sz w:val="22"/>
          <w:szCs w:val="22"/>
        </w:rPr>
        <w:t xml:space="preserve">able </w:t>
      </w:r>
      <w:r w:rsidR="00F575D9">
        <w:rPr>
          <w:rFonts w:cstheme="minorHAnsi"/>
          <w:sz w:val="22"/>
          <w:szCs w:val="22"/>
        </w:rPr>
        <w:t>to</w:t>
      </w:r>
      <w:r w:rsidR="007950F2">
        <w:rPr>
          <w:rFonts w:cstheme="minorHAnsi"/>
          <w:sz w:val="22"/>
          <w:szCs w:val="22"/>
        </w:rPr>
        <w:t xml:space="preserve"> have sacred experiences. </w:t>
      </w:r>
      <w:r w:rsidR="00605AEE">
        <w:rPr>
          <w:rFonts w:cstheme="minorHAnsi"/>
          <w:sz w:val="22"/>
          <w:szCs w:val="22"/>
        </w:rPr>
        <w:t xml:space="preserve">For </w:t>
      </w:r>
      <w:r>
        <w:rPr>
          <w:rFonts w:cstheme="minorHAnsi"/>
          <w:sz w:val="22"/>
          <w:szCs w:val="22"/>
        </w:rPr>
        <w:t>instance,</w:t>
      </w:r>
      <w:r w:rsidR="00605AEE">
        <w:rPr>
          <w:rFonts w:cstheme="minorHAnsi"/>
          <w:sz w:val="22"/>
          <w:szCs w:val="22"/>
        </w:rPr>
        <w:t xml:space="preserve"> t</w:t>
      </w:r>
      <w:r w:rsidR="00F575D9">
        <w:rPr>
          <w:rFonts w:cstheme="minorHAnsi"/>
          <w:sz w:val="22"/>
          <w:szCs w:val="22"/>
        </w:rPr>
        <w:t xml:space="preserve">he waterfall dances of Chimpanzees </w:t>
      </w:r>
      <w:r w:rsidR="004B186D">
        <w:rPr>
          <w:rFonts w:cstheme="minorHAnsi"/>
          <w:sz w:val="22"/>
          <w:szCs w:val="22"/>
        </w:rPr>
        <w:t xml:space="preserve">have been identified by some theorists as being a primeval form of worship. </w:t>
      </w:r>
      <w:r w:rsidR="004B186D">
        <w:rPr>
          <w:rStyle w:val="FootnoteReference"/>
          <w:rFonts w:cstheme="minorHAnsi"/>
          <w:sz w:val="22"/>
          <w:szCs w:val="22"/>
        </w:rPr>
        <w:footnoteReference w:id="11"/>
      </w:r>
      <w:r w:rsidR="004B186D">
        <w:rPr>
          <w:rFonts w:cstheme="minorHAnsi"/>
          <w:sz w:val="22"/>
          <w:szCs w:val="22"/>
        </w:rPr>
        <w:t xml:space="preserve">. </w:t>
      </w:r>
      <w:r w:rsidR="00F575D9">
        <w:rPr>
          <w:rFonts w:cstheme="minorHAnsi"/>
          <w:sz w:val="22"/>
          <w:szCs w:val="22"/>
        </w:rPr>
        <w:t>This should be of no surprise given the ‘</w:t>
      </w:r>
      <w:r w:rsidR="007950F2">
        <w:rPr>
          <w:rFonts w:cstheme="minorHAnsi"/>
          <w:sz w:val="22"/>
          <w:szCs w:val="22"/>
        </w:rPr>
        <w:t>Cambridge Declaration of consciousness</w:t>
      </w:r>
      <w:r w:rsidR="00F575D9">
        <w:rPr>
          <w:rFonts w:cstheme="minorHAnsi"/>
          <w:sz w:val="22"/>
          <w:szCs w:val="22"/>
        </w:rPr>
        <w:t>’</w:t>
      </w:r>
      <w:r w:rsidR="00AB45B9">
        <w:rPr>
          <w:rFonts w:cstheme="minorHAnsi"/>
          <w:sz w:val="22"/>
          <w:szCs w:val="22"/>
        </w:rPr>
        <w:t>,</w:t>
      </w:r>
      <w:r w:rsidR="007950F2">
        <w:rPr>
          <w:rFonts w:cstheme="minorHAnsi"/>
          <w:sz w:val="22"/>
          <w:szCs w:val="22"/>
        </w:rPr>
        <w:t xml:space="preserve"> signed in 2012 by 50 of the </w:t>
      </w:r>
      <w:r w:rsidR="0039283C">
        <w:rPr>
          <w:rFonts w:cstheme="minorHAnsi"/>
          <w:sz w:val="22"/>
          <w:szCs w:val="22"/>
        </w:rPr>
        <w:t xml:space="preserve">world’s </w:t>
      </w:r>
      <w:r w:rsidR="007950F2">
        <w:rPr>
          <w:rFonts w:cstheme="minorHAnsi"/>
          <w:sz w:val="22"/>
          <w:szCs w:val="22"/>
        </w:rPr>
        <w:t>leading neuro scientists,</w:t>
      </w:r>
      <w:r w:rsidR="00605AEE">
        <w:rPr>
          <w:rFonts w:cstheme="minorHAnsi"/>
          <w:sz w:val="22"/>
          <w:szCs w:val="22"/>
        </w:rPr>
        <w:t xml:space="preserve"> </w:t>
      </w:r>
      <w:r w:rsidR="00075154">
        <w:rPr>
          <w:rFonts w:cstheme="minorHAnsi"/>
          <w:sz w:val="22"/>
          <w:szCs w:val="22"/>
        </w:rPr>
        <w:t xml:space="preserve">which </w:t>
      </w:r>
      <w:r w:rsidR="004B186D">
        <w:rPr>
          <w:rFonts w:cstheme="minorHAnsi"/>
          <w:sz w:val="22"/>
          <w:szCs w:val="22"/>
        </w:rPr>
        <w:t xml:space="preserve">declares </w:t>
      </w:r>
      <w:r w:rsidR="007950F2">
        <w:rPr>
          <w:rFonts w:cstheme="minorHAnsi"/>
          <w:sz w:val="22"/>
          <w:szCs w:val="22"/>
        </w:rPr>
        <w:t xml:space="preserve">that most animals experience life in exactly the same </w:t>
      </w:r>
      <w:r w:rsidR="0039283C">
        <w:rPr>
          <w:rFonts w:cstheme="minorHAnsi"/>
          <w:sz w:val="22"/>
          <w:szCs w:val="22"/>
        </w:rPr>
        <w:t xml:space="preserve">way </w:t>
      </w:r>
      <w:r w:rsidR="007950F2">
        <w:rPr>
          <w:rFonts w:cstheme="minorHAnsi"/>
          <w:sz w:val="22"/>
          <w:szCs w:val="22"/>
        </w:rPr>
        <w:t xml:space="preserve">we do. </w:t>
      </w:r>
      <w:r w:rsidR="004B186D">
        <w:rPr>
          <w:rStyle w:val="FootnoteReference"/>
          <w:rFonts w:cstheme="minorHAnsi"/>
          <w:sz w:val="22"/>
          <w:szCs w:val="22"/>
        </w:rPr>
        <w:footnoteReference w:id="12"/>
      </w:r>
      <w:r w:rsidR="00605AEE">
        <w:rPr>
          <w:rFonts w:cstheme="minorHAnsi"/>
          <w:sz w:val="22"/>
          <w:szCs w:val="22"/>
        </w:rPr>
        <w:t xml:space="preserve">. </w:t>
      </w:r>
      <w:r w:rsidR="00AC2CE7">
        <w:rPr>
          <w:rFonts w:cstheme="minorHAnsi"/>
          <w:sz w:val="22"/>
          <w:szCs w:val="22"/>
        </w:rPr>
        <w:t xml:space="preserve">In not embracing </w:t>
      </w:r>
      <w:r w:rsidR="002E57E2">
        <w:rPr>
          <w:rFonts w:cstheme="minorHAnsi"/>
          <w:sz w:val="22"/>
          <w:szCs w:val="22"/>
        </w:rPr>
        <w:t>a</w:t>
      </w:r>
      <w:r w:rsidR="00AC2CE7">
        <w:rPr>
          <w:rFonts w:cstheme="minorHAnsi"/>
          <w:sz w:val="22"/>
          <w:szCs w:val="22"/>
        </w:rPr>
        <w:t xml:space="preserve">ll species into their consideration of sacred space, both </w:t>
      </w:r>
      <w:r w:rsidR="002E57E2">
        <w:rPr>
          <w:rFonts w:cstheme="minorHAnsi"/>
          <w:sz w:val="22"/>
          <w:szCs w:val="22"/>
        </w:rPr>
        <w:t>Eliade and Durkheim</w:t>
      </w:r>
      <w:r w:rsidR="00563749">
        <w:rPr>
          <w:rFonts w:cstheme="minorHAnsi"/>
          <w:sz w:val="22"/>
          <w:szCs w:val="22"/>
        </w:rPr>
        <w:t xml:space="preserve"> are guilty of a fundamental oversight</w:t>
      </w:r>
      <w:r w:rsidR="002E57E2">
        <w:rPr>
          <w:rFonts w:cstheme="minorHAnsi"/>
          <w:sz w:val="22"/>
          <w:szCs w:val="22"/>
        </w:rPr>
        <w:t xml:space="preserve">. </w:t>
      </w:r>
    </w:p>
    <w:p w14:paraId="56991561" w14:textId="076ACF68" w:rsidR="00D946C2" w:rsidRDefault="00563749" w:rsidP="003E610D">
      <w:pPr>
        <w:rPr>
          <w:rFonts w:cstheme="minorHAnsi"/>
          <w:sz w:val="22"/>
          <w:szCs w:val="22"/>
        </w:rPr>
      </w:pPr>
      <w:r>
        <w:rPr>
          <w:rFonts w:cstheme="minorHAnsi"/>
          <w:sz w:val="22"/>
          <w:szCs w:val="22"/>
        </w:rPr>
        <w:t xml:space="preserve">If we now look at each theorist in turn starting with Eliade. </w:t>
      </w:r>
      <w:r w:rsidR="002674A9">
        <w:rPr>
          <w:rFonts w:cstheme="minorHAnsi"/>
          <w:sz w:val="22"/>
          <w:szCs w:val="22"/>
        </w:rPr>
        <w:t>T</w:t>
      </w:r>
      <w:r w:rsidR="00FD0449">
        <w:rPr>
          <w:rFonts w:cstheme="minorHAnsi"/>
          <w:sz w:val="22"/>
          <w:szCs w:val="22"/>
        </w:rPr>
        <w:t xml:space="preserve">he revelation of a </w:t>
      </w:r>
      <w:r w:rsidR="002674A9">
        <w:rPr>
          <w:rFonts w:cstheme="minorHAnsi"/>
          <w:sz w:val="22"/>
          <w:szCs w:val="22"/>
        </w:rPr>
        <w:t>hierophany</w:t>
      </w:r>
      <w:r w:rsidR="00C51BD5">
        <w:rPr>
          <w:rFonts w:cstheme="minorHAnsi"/>
          <w:sz w:val="22"/>
          <w:szCs w:val="22"/>
        </w:rPr>
        <w:t xml:space="preserve">, </w:t>
      </w:r>
      <w:r w:rsidR="004B2D7B">
        <w:rPr>
          <w:rFonts w:cstheme="minorHAnsi"/>
          <w:sz w:val="22"/>
          <w:szCs w:val="22"/>
        </w:rPr>
        <w:t xml:space="preserve">might be termed </w:t>
      </w:r>
      <w:r w:rsidR="00C51BD5">
        <w:rPr>
          <w:rFonts w:cstheme="minorHAnsi"/>
          <w:sz w:val="22"/>
          <w:szCs w:val="22"/>
        </w:rPr>
        <w:t xml:space="preserve">a </w:t>
      </w:r>
      <w:r w:rsidR="004B2D7B">
        <w:rPr>
          <w:rFonts w:cstheme="minorHAnsi"/>
          <w:sz w:val="22"/>
          <w:szCs w:val="22"/>
        </w:rPr>
        <w:t>numinous</w:t>
      </w:r>
      <w:r w:rsidR="00C51BD5">
        <w:rPr>
          <w:rFonts w:cstheme="minorHAnsi"/>
          <w:sz w:val="22"/>
          <w:szCs w:val="22"/>
        </w:rPr>
        <w:t xml:space="preserve"> experience</w:t>
      </w:r>
      <w:r w:rsidR="00E63C89">
        <w:rPr>
          <w:rFonts w:cstheme="minorHAnsi"/>
          <w:sz w:val="22"/>
          <w:szCs w:val="22"/>
        </w:rPr>
        <w:t xml:space="preserve">. </w:t>
      </w:r>
      <w:r w:rsidR="0039283C">
        <w:rPr>
          <w:rFonts w:cstheme="minorHAnsi"/>
          <w:sz w:val="22"/>
          <w:szCs w:val="22"/>
        </w:rPr>
        <w:t xml:space="preserve">Rudolph Otto </w:t>
      </w:r>
      <w:r w:rsidR="004B2D7B">
        <w:rPr>
          <w:rFonts w:cstheme="minorHAnsi"/>
          <w:sz w:val="22"/>
          <w:szCs w:val="22"/>
        </w:rPr>
        <w:t>categorised this with the</w:t>
      </w:r>
      <w:r w:rsidR="0099487D">
        <w:rPr>
          <w:rFonts w:cstheme="minorHAnsi"/>
          <w:sz w:val="22"/>
          <w:szCs w:val="22"/>
        </w:rPr>
        <w:t xml:space="preserve"> phrase ‘</w:t>
      </w:r>
      <w:r w:rsidR="0099487D" w:rsidRPr="0099487D">
        <w:rPr>
          <w:rFonts w:cstheme="minorHAnsi"/>
          <w:color w:val="000000"/>
          <w:sz w:val="22"/>
          <w:szCs w:val="22"/>
        </w:rPr>
        <w:t>mysterium tremendum et fascinans</w:t>
      </w:r>
      <w:r w:rsidR="0099487D">
        <w:rPr>
          <w:rFonts w:cstheme="minorHAnsi"/>
          <w:color w:val="000000"/>
          <w:sz w:val="22"/>
          <w:szCs w:val="22"/>
        </w:rPr>
        <w:t>’</w:t>
      </w:r>
      <w:r w:rsidR="004B2D7B">
        <w:rPr>
          <w:rFonts w:cstheme="minorHAnsi"/>
          <w:color w:val="000000"/>
          <w:sz w:val="22"/>
          <w:szCs w:val="22"/>
        </w:rPr>
        <w:t>. This is an</w:t>
      </w:r>
      <w:r w:rsidR="0099487D">
        <w:rPr>
          <w:rFonts w:cstheme="minorHAnsi"/>
          <w:color w:val="000000"/>
          <w:sz w:val="22"/>
          <w:szCs w:val="22"/>
        </w:rPr>
        <w:t xml:space="preserve"> experience of something ‘wholly other’</w:t>
      </w:r>
      <w:r w:rsidR="00061060">
        <w:rPr>
          <w:rFonts w:cstheme="minorHAnsi"/>
          <w:color w:val="000000"/>
          <w:sz w:val="22"/>
          <w:szCs w:val="22"/>
        </w:rPr>
        <w:t>,</w:t>
      </w:r>
      <w:r w:rsidR="0099487D">
        <w:rPr>
          <w:rFonts w:cstheme="minorHAnsi"/>
          <w:color w:val="000000"/>
          <w:sz w:val="22"/>
          <w:szCs w:val="22"/>
        </w:rPr>
        <w:t xml:space="preserve"> and which is entirely different to anything we experience in normal life. </w:t>
      </w:r>
      <w:r w:rsidR="00061060">
        <w:rPr>
          <w:rStyle w:val="FootnoteReference"/>
          <w:rFonts w:cstheme="minorHAnsi"/>
          <w:color w:val="000000"/>
          <w:sz w:val="22"/>
          <w:szCs w:val="22"/>
        </w:rPr>
        <w:footnoteReference w:id="13"/>
      </w:r>
      <w:r w:rsidR="004B2D7B">
        <w:rPr>
          <w:rFonts w:cstheme="minorHAnsi"/>
          <w:color w:val="000000"/>
          <w:sz w:val="22"/>
          <w:szCs w:val="22"/>
        </w:rPr>
        <w:t xml:space="preserve"> Such an experience is well documented across the whole human experience and thus </w:t>
      </w:r>
      <w:r w:rsidR="00C51BD5">
        <w:rPr>
          <w:rFonts w:cstheme="minorHAnsi"/>
          <w:color w:val="000000"/>
          <w:sz w:val="22"/>
          <w:szCs w:val="22"/>
        </w:rPr>
        <w:t xml:space="preserve">this would seem to confirm </w:t>
      </w:r>
      <w:r w:rsidR="004B2D7B">
        <w:rPr>
          <w:rFonts w:cstheme="minorHAnsi"/>
          <w:color w:val="000000"/>
          <w:sz w:val="22"/>
          <w:szCs w:val="22"/>
        </w:rPr>
        <w:t xml:space="preserve">Eliade’s idea of inherent sacredness. Belden Lane affirms this by saying that </w:t>
      </w:r>
      <w:r w:rsidR="00075154">
        <w:rPr>
          <w:rFonts w:cstheme="minorHAnsi"/>
          <w:color w:val="000000"/>
          <w:sz w:val="22"/>
          <w:szCs w:val="22"/>
        </w:rPr>
        <w:t xml:space="preserve">though </w:t>
      </w:r>
      <w:r w:rsidR="004B2D7B">
        <w:rPr>
          <w:rFonts w:cstheme="minorHAnsi"/>
          <w:color w:val="000000"/>
          <w:sz w:val="22"/>
          <w:szCs w:val="22"/>
        </w:rPr>
        <w:t xml:space="preserve">we aren’t accustomed to attributing intent or cognisance to </w:t>
      </w:r>
      <w:r w:rsidR="00075154">
        <w:rPr>
          <w:rFonts w:cstheme="minorHAnsi"/>
          <w:color w:val="000000"/>
          <w:sz w:val="22"/>
          <w:szCs w:val="22"/>
        </w:rPr>
        <w:t>the land this</w:t>
      </w:r>
      <w:r w:rsidR="004B2D7B">
        <w:rPr>
          <w:rFonts w:cstheme="minorHAnsi"/>
          <w:color w:val="000000"/>
          <w:sz w:val="22"/>
          <w:szCs w:val="22"/>
        </w:rPr>
        <w:t xml:space="preserve"> doesn’t mean it</w:t>
      </w:r>
      <w:r w:rsidR="00075154">
        <w:rPr>
          <w:rFonts w:cstheme="minorHAnsi"/>
          <w:color w:val="000000"/>
          <w:sz w:val="22"/>
          <w:szCs w:val="22"/>
        </w:rPr>
        <w:t xml:space="preserve"> doesn’t occur</w:t>
      </w:r>
      <w:r w:rsidR="004B2D7B">
        <w:rPr>
          <w:rFonts w:cstheme="minorHAnsi"/>
          <w:color w:val="000000"/>
          <w:sz w:val="22"/>
          <w:szCs w:val="22"/>
        </w:rPr>
        <w:t xml:space="preserve"> </w:t>
      </w:r>
      <w:r w:rsidR="004B2D7B">
        <w:rPr>
          <w:rStyle w:val="FootnoteReference"/>
          <w:rFonts w:cstheme="minorHAnsi"/>
          <w:color w:val="000000"/>
          <w:sz w:val="22"/>
          <w:szCs w:val="22"/>
        </w:rPr>
        <w:footnoteReference w:id="14"/>
      </w:r>
      <w:r w:rsidR="00C51BD5">
        <w:rPr>
          <w:rFonts w:cstheme="minorHAnsi"/>
          <w:color w:val="000000"/>
          <w:sz w:val="22"/>
          <w:szCs w:val="22"/>
        </w:rPr>
        <w:t xml:space="preserve"> </w:t>
      </w:r>
      <w:r w:rsidR="005D404A">
        <w:rPr>
          <w:rFonts w:cstheme="minorHAnsi"/>
          <w:sz w:val="22"/>
          <w:szCs w:val="22"/>
        </w:rPr>
        <w:t xml:space="preserve">Eliade makes the point that any space might become a sacred place, </w:t>
      </w:r>
      <w:r w:rsidR="00C51BD5">
        <w:rPr>
          <w:rFonts w:cstheme="minorHAnsi"/>
          <w:sz w:val="22"/>
          <w:szCs w:val="22"/>
        </w:rPr>
        <w:t xml:space="preserve">and </w:t>
      </w:r>
      <w:r w:rsidR="005D404A">
        <w:rPr>
          <w:rFonts w:cstheme="minorHAnsi"/>
          <w:sz w:val="22"/>
          <w:szCs w:val="22"/>
        </w:rPr>
        <w:t>that a hierophany might irrupt anywhere.</w:t>
      </w:r>
      <w:r w:rsidR="00A46531">
        <w:rPr>
          <w:rStyle w:val="FootnoteReference"/>
          <w:rFonts w:cstheme="minorHAnsi"/>
          <w:sz w:val="22"/>
          <w:szCs w:val="22"/>
        </w:rPr>
        <w:footnoteReference w:id="15"/>
      </w:r>
      <w:r w:rsidR="005D404A">
        <w:rPr>
          <w:rFonts w:cstheme="minorHAnsi"/>
          <w:sz w:val="22"/>
          <w:szCs w:val="22"/>
        </w:rPr>
        <w:t xml:space="preserve"> It’s a small step form this to suggest that every place </w:t>
      </w:r>
      <w:r w:rsidR="00E63C89">
        <w:rPr>
          <w:rFonts w:cstheme="minorHAnsi"/>
          <w:sz w:val="22"/>
          <w:szCs w:val="22"/>
        </w:rPr>
        <w:t xml:space="preserve">holds an innate capability to become </w:t>
      </w:r>
      <w:r w:rsidR="0095335D">
        <w:rPr>
          <w:rFonts w:cstheme="minorHAnsi"/>
          <w:sz w:val="22"/>
          <w:szCs w:val="22"/>
        </w:rPr>
        <w:t>sacred</w:t>
      </w:r>
      <w:r w:rsidR="002E57E2">
        <w:rPr>
          <w:rFonts w:cstheme="minorHAnsi"/>
          <w:sz w:val="22"/>
          <w:szCs w:val="22"/>
        </w:rPr>
        <w:t>,</w:t>
      </w:r>
      <w:r w:rsidR="00605AEE">
        <w:rPr>
          <w:rFonts w:cstheme="minorHAnsi"/>
          <w:sz w:val="22"/>
          <w:szCs w:val="22"/>
        </w:rPr>
        <w:t xml:space="preserve"> and if this is the case</w:t>
      </w:r>
      <w:r w:rsidR="002E57E2">
        <w:rPr>
          <w:rFonts w:cstheme="minorHAnsi"/>
          <w:sz w:val="22"/>
          <w:szCs w:val="22"/>
        </w:rPr>
        <w:t xml:space="preserve"> then</w:t>
      </w:r>
      <w:r w:rsidR="0095335D">
        <w:rPr>
          <w:rFonts w:cstheme="minorHAnsi"/>
          <w:sz w:val="22"/>
          <w:szCs w:val="22"/>
        </w:rPr>
        <w:t xml:space="preserve"> all profane space </w:t>
      </w:r>
      <w:r w:rsidR="00605AEE">
        <w:rPr>
          <w:rFonts w:cstheme="minorHAnsi"/>
          <w:sz w:val="22"/>
          <w:szCs w:val="22"/>
        </w:rPr>
        <w:t xml:space="preserve">might </w:t>
      </w:r>
      <w:r w:rsidR="002E57E2">
        <w:rPr>
          <w:rFonts w:cstheme="minorHAnsi"/>
          <w:sz w:val="22"/>
          <w:szCs w:val="22"/>
        </w:rPr>
        <w:t xml:space="preserve">actually </w:t>
      </w:r>
      <w:r w:rsidR="00605AEE">
        <w:rPr>
          <w:rFonts w:cstheme="minorHAnsi"/>
          <w:sz w:val="22"/>
          <w:szCs w:val="22"/>
        </w:rPr>
        <w:t xml:space="preserve">be referred to as </w:t>
      </w:r>
      <w:r w:rsidR="0095335D">
        <w:rPr>
          <w:rFonts w:cstheme="minorHAnsi"/>
          <w:sz w:val="22"/>
          <w:szCs w:val="22"/>
        </w:rPr>
        <w:t xml:space="preserve">‘unrealised sacred’. </w:t>
      </w:r>
    </w:p>
    <w:p w14:paraId="38FFD32B" w14:textId="608CD235" w:rsidR="003E610D" w:rsidRDefault="00075154" w:rsidP="003E610D">
      <w:pPr>
        <w:spacing w:before="100" w:beforeAutospacing="1" w:after="100" w:afterAutospacing="1"/>
        <w:rPr>
          <w:rFonts w:cstheme="minorHAnsi"/>
          <w:sz w:val="22"/>
          <w:szCs w:val="22"/>
        </w:rPr>
      </w:pPr>
      <w:r>
        <w:rPr>
          <w:rFonts w:cstheme="minorHAnsi"/>
          <w:sz w:val="22"/>
          <w:szCs w:val="22"/>
        </w:rPr>
        <w:t>A</w:t>
      </w:r>
      <w:r w:rsidR="003E610D">
        <w:rPr>
          <w:rFonts w:cstheme="minorHAnsi"/>
          <w:sz w:val="22"/>
          <w:szCs w:val="22"/>
        </w:rPr>
        <w:t xml:space="preserve">ny review of Eliade needs to consider his idea of the Axis Mundi. Once again as a methodological tool the idea of the Axis Mundi is exceptionally helpful. Generally </w:t>
      </w:r>
      <w:r w:rsidR="00A17DFF">
        <w:rPr>
          <w:rFonts w:cstheme="minorHAnsi"/>
          <w:sz w:val="22"/>
          <w:szCs w:val="22"/>
        </w:rPr>
        <w:t>speaking,</w:t>
      </w:r>
      <w:r w:rsidR="003E610D">
        <w:rPr>
          <w:rFonts w:cstheme="minorHAnsi"/>
          <w:sz w:val="22"/>
          <w:szCs w:val="22"/>
        </w:rPr>
        <w:t xml:space="preserve"> religious sites build outwards reflecting the original cosmology as they envisage it. However how do we reconcile this to those sacred places which hold an anticipation of a preceding pilgrimage</w:t>
      </w:r>
      <w:r w:rsidR="00AB45B9">
        <w:rPr>
          <w:rFonts w:cstheme="minorHAnsi"/>
          <w:sz w:val="22"/>
          <w:szCs w:val="22"/>
        </w:rPr>
        <w:t>?</w:t>
      </w:r>
      <w:r w:rsidR="003E610D">
        <w:rPr>
          <w:rFonts w:cstheme="minorHAnsi"/>
          <w:sz w:val="22"/>
          <w:szCs w:val="22"/>
        </w:rPr>
        <w:t xml:space="preserve"> To arrive at the Cathedral </w:t>
      </w:r>
      <w:r w:rsidR="003E610D">
        <w:rPr>
          <w:rFonts w:cstheme="minorHAnsi"/>
          <w:sz w:val="22"/>
          <w:szCs w:val="22"/>
        </w:rPr>
        <w:lastRenderedPageBreak/>
        <w:t xml:space="preserve">of Santiago de Compostela we must first walk 600 miles along the Way of St James. The sacredness of the Cathedral is derived as much from the walk to the place as from the place itself. </w:t>
      </w:r>
    </w:p>
    <w:p w14:paraId="5F10C4B9" w14:textId="708DF200" w:rsidR="00605AEE" w:rsidRDefault="00A17DFF" w:rsidP="00D20E77">
      <w:pPr>
        <w:rPr>
          <w:rFonts w:cstheme="minorHAnsi"/>
          <w:sz w:val="22"/>
          <w:szCs w:val="22"/>
        </w:rPr>
      </w:pPr>
      <w:r>
        <w:rPr>
          <w:rFonts w:cstheme="minorHAnsi"/>
          <w:sz w:val="22"/>
          <w:szCs w:val="22"/>
        </w:rPr>
        <w:t>Finally,</w:t>
      </w:r>
      <w:r w:rsidR="002E57E2">
        <w:rPr>
          <w:rFonts w:cstheme="minorHAnsi"/>
          <w:sz w:val="22"/>
          <w:szCs w:val="22"/>
        </w:rPr>
        <w:t xml:space="preserve"> and perhaps most importantly</w:t>
      </w:r>
      <w:r w:rsidR="003E610D">
        <w:rPr>
          <w:rFonts w:cstheme="minorHAnsi"/>
          <w:sz w:val="22"/>
          <w:szCs w:val="22"/>
        </w:rPr>
        <w:t xml:space="preserve"> </w:t>
      </w:r>
      <w:r w:rsidR="00F22EB6">
        <w:rPr>
          <w:rFonts w:cstheme="minorHAnsi"/>
          <w:sz w:val="22"/>
          <w:szCs w:val="22"/>
        </w:rPr>
        <w:t xml:space="preserve">Eliade </w:t>
      </w:r>
      <w:r w:rsidR="005157D0">
        <w:rPr>
          <w:rFonts w:cstheme="minorHAnsi"/>
          <w:sz w:val="22"/>
          <w:szCs w:val="22"/>
        </w:rPr>
        <w:t xml:space="preserve">completely </w:t>
      </w:r>
      <w:r w:rsidR="00F22EB6">
        <w:rPr>
          <w:rFonts w:cstheme="minorHAnsi"/>
          <w:sz w:val="22"/>
          <w:szCs w:val="22"/>
        </w:rPr>
        <w:t xml:space="preserve">fails to mention the cultural </w:t>
      </w:r>
      <w:r w:rsidR="002E57E2">
        <w:rPr>
          <w:rFonts w:cstheme="minorHAnsi"/>
          <w:sz w:val="22"/>
          <w:szCs w:val="22"/>
        </w:rPr>
        <w:t>context</w:t>
      </w:r>
      <w:r w:rsidR="00605AEE">
        <w:rPr>
          <w:rFonts w:cstheme="minorHAnsi"/>
          <w:sz w:val="22"/>
          <w:szCs w:val="22"/>
        </w:rPr>
        <w:t xml:space="preserve"> of the place where the sacred is revealed.</w:t>
      </w:r>
      <w:r w:rsidR="00F22EB6">
        <w:rPr>
          <w:rFonts w:cstheme="minorHAnsi"/>
          <w:sz w:val="22"/>
          <w:szCs w:val="22"/>
        </w:rPr>
        <w:t xml:space="preserve"> Belden Lane</w:t>
      </w:r>
      <w:r w:rsidR="00C93D13">
        <w:rPr>
          <w:rFonts w:cstheme="minorHAnsi"/>
          <w:sz w:val="22"/>
          <w:szCs w:val="22"/>
        </w:rPr>
        <w:t xml:space="preserve"> describes it</w:t>
      </w:r>
      <w:r w:rsidR="002E57E2">
        <w:rPr>
          <w:rFonts w:cstheme="minorHAnsi"/>
          <w:sz w:val="22"/>
          <w:szCs w:val="22"/>
        </w:rPr>
        <w:t xml:space="preserve">’s importance </w:t>
      </w:r>
      <w:r w:rsidR="00C93D13">
        <w:rPr>
          <w:rFonts w:cstheme="minorHAnsi"/>
          <w:sz w:val="22"/>
          <w:szCs w:val="22"/>
        </w:rPr>
        <w:t xml:space="preserve">as follows, </w:t>
      </w:r>
      <w:r w:rsidR="00F22EB6" w:rsidRPr="00C33E23">
        <w:rPr>
          <w:rFonts w:cstheme="minorHAnsi"/>
          <w:sz w:val="22"/>
          <w:szCs w:val="22"/>
        </w:rPr>
        <w:t>‘I was uncomfortable with too simple a dichotomy between religion and culture, as if one could locate a religious experience that was not thoroughly embedded in its cultural milieu</w:t>
      </w:r>
      <w:r w:rsidR="00F22EB6">
        <w:rPr>
          <w:rStyle w:val="FootnoteReference"/>
          <w:rFonts w:cstheme="minorHAnsi"/>
          <w:sz w:val="22"/>
          <w:szCs w:val="22"/>
        </w:rPr>
        <w:footnoteReference w:id="16"/>
      </w:r>
      <w:r w:rsidR="007950F2">
        <w:rPr>
          <w:rFonts w:cstheme="minorHAnsi"/>
          <w:sz w:val="22"/>
          <w:szCs w:val="22"/>
        </w:rPr>
        <w:t xml:space="preserve">. </w:t>
      </w:r>
      <w:r w:rsidR="005157D0">
        <w:rPr>
          <w:rFonts w:cstheme="minorHAnsi"/>
          <w:sz w:val="22"/>
          <w:szCs w:val="22"/>
        </w:rPr>
        <w:t xml:space="preserve"> The</w:t>
      </w:r>
      <w:r w:rsidR="003E610D">
        <w:rPr>
          <w:rFonts w:cstheme="minorHAnsi"/>
          <w:sz w:val="22"/>
          <w:szCs w:val="22"/>
        </w:rPr>
        <w:t xml:space="preserve"> absence of reference to th</w:t>
      </w:r>
      <w:r w:rsidR="00605AEE">
        <w:rPr>
          <w:rFonts w:cstheme="minorHAnsi"/>
          <w:sz w:val="22"/>
          <w:szCs w:val="22"/>
        </w:rPr>
        <w:t>is cultural context</w:t>
      </w:r>
      <w:r w:rsidR="002E57E2">
        <w:rPr>
          <w:rFonts w:cstheme="minorHAnsi"/>
          <w:sz w:val="22"/>
          <w:szCs w:val="22"/>
        </w:rPr>
        <w:t xml:space="preserve"> by Eliade is </w:t>
      </w:r>
      <w:r w:rsidR="00075154">
        <w:rPr>
          <w:rFonts w:cstheme="minorHAnsi"/>
          <w:sz w:val="22"/>
          <w:szCs w:val="22"/>
        </w:rPr>
        <w:t>another</w:t>
      </w:r>
      <w:r w:rsidR="002E57E2">
        <w:rPr>
          <w:rFonts w:cstheme="minorHAnsi"/>
          <w:sz w:val="22"/>
          <w:szCs w:val="22"/>
        </w:rPr>
        <w:t xml:space="preserve"> </w:t>
      </w:r>
      <w:r w:rsidR="00563749">
        <w:rPr>
          <w:rFonts w:cstheme="minorHAnsi"/>
          <w:sz w:val="22"/>
          <w:szCs w:val="22"/>
        </w:rPr>
        <w:t>significant</w:t>
      </w:r>
      <w:r w:rsidR="002E57E2">
        <w:rPr>
          <w:rFonts w:cstheme="minorHAnsi"/>
          <w:sz w:val="22"/>
          <w:szCs w:val="22"/>
        </w:rPr>
        <w:t xml:space="preserve"> oversight</w:t>
      </w:r>
      <w:r w:rsidR="003E610D">
        <w:rPr>
          <w:rFonts w:cstheme="minorHAnsi"/>
          <w:sz w:val="22"/>
          <w:szCs w:val="22"/>
        </w:rPr>
        <w:t xml:space="preserve">. </w:t>
      </w:r>
    </w:p>
    <w:p w14:paraId="559AB316" w14:textId="77777777" w:rsidR="00AB1275" w:rsidRDefault="00AB1275" w:rsidP="00D20E77">
      <w:pPr>
        <w:rPr>
          <w:rFonts w:cstheme="minorHAnsi"/>
          <w:sz w:val="22"/>
          <w:szCs w:val="22"/>
        </w:rPr>
      </w:pPr>
    </w:p>
    <w:p w14:paraId="4C9C4D2E" w14:textId="1FE0C4CF" w:rsidR="00225724" w:rsidRDefault="005157D0" w:rsidP="00D20E77">
      <w:pPr>
        <w:rPr>
          <w:rFonts w:cstheme="minorHAnsi"/>
          <w:sz w:val="22"/>
          <w:szCs w:val="22"/>
        </w:rPr>
      </w:pPr>
      <w:r>
        <w:rPr>
          <w:rFonts w:cstheme="minorHAnsi"/>
          <w:sz w:val="22"/>
          <w:szCs w:val="22"/>
        </w:rPr>
        <w:t>Durkheim</w:t>
      </w:r>
      <w:r w:rsidR="003E610D">
        <w:rPr>
          <w:rFonts w:cstheme="minorHAnsi"/>
          <w:sz w:val="22"/>
          <w:szCs w:val="22"/>
        </w:rPr>
        <w:t xml:space="preserve"> </w:t>
      </w:r>
      <w:r w:rsidR="00FF023E">
        <w:rPr>
          <w:rFonts w:cstheme="minorHAnsi"/>
          <w:sz w:val="22"/>
          <w:szCs w:val="22"/>
        </w:rPr>
        <w:t xml:space="preserve">on the other hand </w:t>
      </w:r>
      <w:r w:rsidR="00605AEE">
        <w:rPr>
          <w:rFonts w:cstheme="minorHAnsi"/>
          <w:sz w:val="22"/>
          <w:szCs w:val="22"/>
        </w:rPr>
        <w:t xml:space="preserve">makes </w:t>
      </w:r>
      <w:r w:rsidR="002E57E2">
        <w:rPr>
          <w:rFonts w:cstheme="minorHAnsi"/>
          <w:sz w:val="22"/>
          <w:szCs w:val="22"/>
        </w:rPr>
        <w:t xml:space="preserve">the cultural </w:t>
      </w:r>
      <w:r w:rsidR="00A17DFF">
        <w:rPr>
          <w:rFonts w:cstheme="minorHAnsi"/>
          <w:sz w:val="22"/>
          <w:szCs w:val="22"/>
        </w:rPr>
        <w:t>context the</w:t>
      </w:r>
      <w:r w:rsidR="00605AEE">
        <w:rPr>
          <w:rFonts w:cstheme="minorHAnsi"/>
          <w:sz w:val="22"/>
          <w:szCs w:val="22"/>
        </w:rPr>
        <w:t xml:space="preserve"> primary focus of his work</w:t>
      </w:r>
      <w:r w:rsidR="003E610D">
        <w:rPr>
          <w:rFonts w:cstheme="minorHAnsi"/>
          <w:sz w:val="22"/>
          <w:szCs w:val="22"/>
        </w:rPr>
        <w:t xml:space="preserve">. </w:t>
      </w:r>
      <w:r w:rsidR="00225724">
        <w:rPr>
          <w:rFonts w:cstheme="minorHAnsi"/>
          <w:sz w:val="22"/>
          <w:szCs w:val="22"/>
        </w:rPr>
        <w:t xml:space="preserve">He tells us there is no sacred space that operates independently of the cultural values and identity of the place where it manifests. </w:t>
      </w:r>
      <w:r w:rsidR="00A17DFF">
        <w:rPr>
          <w:rFonts w:cstheme="minorHAnsi"/>
          <w:sz w:val="22"/>
          <w:szCs w:val="22"/>
        </w:rPr>
        <w:t>Moreover,</w:t>
      </w:r>
      <w:r w:rsidR="0095335D">
        <w:rPr>
          <w:rFonts w:cstheme="minorHAnsi"/>
          <w:sz w:val="22"/>
          <w:szCs w:val="22"/>
        </w:rPr>
        <w:t xml:space="preserve"> </w:t>
      </w:r>
      <w:r w:rsidR="00225724">
        <w:rPr>
          <w:rFonts w:cstheme="minorHAnsi"/>
          <w:sz w:val="22"/>
          <w:szCs w:val="22"/>
        </w:rPr>
        <w:t xml:space="preserve">sacred space is nothing other than a manifestation of the human need for meaning. </w:t>
      </w:r>
      <w:r w:rsidR="002E57E2">
        <w:rPr>
          <w:rFonts w:cstheme="minorHAnsi"/>
          <w:sz w:val="22"/>
          <w:szCs w:val="22"/>
        </w:rPr>
        <w:t>According to Durkheim, i</w:t>
      </w:r>
      <w:r w:rsidR="0095335D">
        <w:rPr>
          <w:rFonts w:cstheme="minorHAnsi"/>
          <w:sz w:val="22"/>
          <w:szCs w:val="22"/>
        </w:rPr>
        <w:t xml:space="preserve">n the absence of the human race </w:t>
      </w:r>
      <w:r w:rsidR="00225724">
        <w:rPr>
          <w:rFonts w:cstheme="minorHAnsi"/>
          <w:sz w:val="22"/>
          <w:szCs w:val="22"/>
        </w:rPr>
        <w:t xml:space="preserve">the world would </w:t>
      </w:r>
      <w:r w:rsidR="0095335D">
        <w:rPr>
          <w:rFonts w:cstheme="minorHAnsi"/>
          <w:sz w:val="22"/>
          <w:szCs w:val="22"/>
        </w:rPr>
        <w:t xml:space="preserve">effectively </w:t>
      </w:r>
      <w:r w:rsidR="00225724">
        <w:rPr>
          <w:rFonts w:cstheme="minorHAnsi"/>
          <w:sz w:val="22"/>
          <w:szCs w:val="22"/>
        </w:rPr>
        <w:t xml:space="preserve">be </w:t>
      </w:r>
      <w:r w:rsidR="0095335D">
        <w:rPr>
          <w:rFonts w:cstheme="minorHAnsi"/>
          <w:sz w:val="22"/>
          <w:szCs w:val="22"/>
        </w:rPr>
        <w:t xml:space="preserve">devoid of </w:t>
      </w:r>
      <w:r w:rsidR="002E57E2">
        <w:rPr>
          <w:rFonts w:cstheme="minorHAnsi"/>
          <w:sz w:val="22"/>
          <w:szCs w:val="22"/>
        </w:rPr>
        <w:t xml:space="preserve">any </w:t>
      </w:r>
      <w:r w:rsidR="0095335D">
        <w:rPr>
          <w:rFonts w:cstheme="minorHAnsi"/>
          <w:sz w:val="22"/>
          <w:szCs w:val="22"/>
        </w:rPr>
        <w:t>sacred</w:t>
      </w:r>
      <w:r w:rsidR="00605AEE">
        <w:rPr>
          <w:rFonts w:cstheme="minorHAnsi"/>
          <w:sz w:val="22"/>
          <w:szCs w:val="22"/>
        </w:rPr>
        <w:t xml:space="preserve">. </w:t>
      </w:r>
      <w:r w:rsidR="002E57E2">
        <w:rPr>
          <w:rFonts w:cstheme="minorHAnsi"/>
          <w:sz w:val="22"/>
          <w:szCs w:val="22"/>
        </w:rPr>
        <w:t>Such an idea</w:t>
      </w:r>
      <w:r w:rsidR="0095335D">
        <w:rPr>
          <w:rFonts w:cstheme="minorHAnsi"/>
          <w:sz w:val="22"/>
          <w:szCs w:val="22"/>
        </w:rPr>
        <w:t xml:space="preserve"> </w:t>
      </w:r>
      <w:r w:rsidR="00563749">
        <w:rPr>
          <w:rFonts w:cstheme="minorHAnsi"/>
          <w:sz w:val="22"/>
          <w:szCs w:val="22"/>
        </w:rPr>
        <w:t xml:space="preserve">however </w:t>
      </w:r>
      <w:r w:rsidR="0095335D">
        <w:rPr>
          <w:rFonts w:cstheme="minorHAnsi"/>
          <w:sz w:val="22"/>
          <w:szCs w:val="22"/>
        </w:rPr>
        <w:t xml:space="preserve">sits contrary to </w:t>
      </w:r>
      <w:r w:rsidR="00A17DFF">
        <w:rPr>
          <w:rFonts w:cstheme="minorHAnsi"/>
          <w:sz w:val="22"/>
          <w:szCs w:val="22"/>
        </w:rPr>
        <w:t>millennia</w:t>
      </w:r>
      <w:r w:rsidR="0095335D">
        <w:rPr>
          <w:rFonts w:cstheme="minorHAnsi"/>
          <w:sz w:val="22"/>
          <w:szCs w:val="22"/>
        </w:rPr>
        <w:t xml:space="preserve"> of human </w:t>
      </w:r>
      <w:r w:rsidR="00605AEE">
        <w:rPr>
          <w:rFonts w:cstheme="minorHAnsi"/>
          <w:sz w:val="22"/>
          <w:szCs w:val="22"/>
        </w:rPr>
        <w:t xml:space="preserve">and animal </w:t>
      </w:r>
      <w:r w:rsidR="0095335D">
        <w:rPr>
          <w:rFonts w:cstheme="minorHAnsi"/>
          <w:sz w:val="22"/>
          <w:szCs w:val="22"/>
        </w:rPr>
        <w:t>experience</w:t>
      </w:r>
      <w:r w:rsidR="00225724">
        <w:rPr>
          <w:rFonts w:cstheme="minorHAnsi"/>
          <w:sz w:val="22"/>
          <w:szCs w:val="22"/>
        </w:rPr>
        <w:t xml:space="preserve">. </w:t>
      </w:r>
      <w:r w:rsidR="00563749">
        <w:rPr>
          <w:rFonts w:cstheme="minorHAnsi"/>
          <w:sz w:val="22"/>
          <w:szCs w:val="22"/>
        </w:rPr>
        <w:t xml:space="preserve">His unwillingness to accept the idea of inherent sacredness is perhaps not surprising given his </w:t>
      </w:r>
      <w:r w:rsidR="00E86642">
        <w:rPr>
          <w:rFonts w:cstheme="minorHAnsi"/>
          <w:sz w:val="22"/>
          <w:szCs w:val="22"/>
        </w:rPr>
        <w:t>Sociological roots</w:t>
      </w:r>
    </w:p>
    <w:p w14:paraId="55DA74AD" w14:textId="5F1A54EA" w:rsidR="00E86642" w:rsidRDefault="00F530CA" w:rsidP="00A46531">
      <w:pPr>
        <w:shd w:val="clear" w:color="auto" w:fill="FFFFFF"/>
        <w:spacing w:before="100" w:beforeAutospacing="1" w:after="100" w:afterAutospacing="1"/>
        <w:rPr>
          <w:rFonts w:cstheme="minorHAnsi"/>
          <w:sz w:val="22"/>
          <w:szCs w:val="22"/>
        </w:rPr>
      </w:pPr>
      <w:r>
        <w:rPr>
          <w:rFonts w:cstheme="minorHAnsi"/>
          <w:color w:val="000000"/>
          <w:sz w:val="22"/>
          <w:szCs w:val="22"/>
          <w:shd w:val="clear" w:color="auto" w:fill="FFFFFF"/>
        </w:rPr>
        <w:t xml:space="preserve">There is one substantive omission that neither theorist addresses. This is typically referenced as the </w:t>
      </w:r>
      <w:r w:rsidR="00225724">
        <w:rPr>
          <w:rFonts w:cstheme="minorHAnsi"/>
          <w:color w:val="000000"/>
          <w:sz w:val="22"/>
          <w:szCs w:val="22"/>
          <w:shd w:val="clear" w:color="auto" w:fill="FFFFFF"/>
        </w:rPr>
        <w:t>p</w:t>
      </w:r>
      <w:r>
        <w:rPr>
          <w:rFonts w:cstheme="minorHAnsi"/>
          <w:color w:val="000000"/>
          <w:sz w:val="22"/>
          <w:szCs w:val="22"/>
          <w:shd w:val="clear" w:color="auto" w:fill="FFFFFF"/>
        </w:rPr>
        <w:t xml:space="preserve">henomenological perspective. </w:t>
      </w:r>
      <w:r w:rsidRPr="00C33E23">
        <w:rPr>
          <w:rFonts w:cstheme="minorHAnsi"/>
          <w:sz w:val="22"/>
          <w:szCs w:val="22"/>
        </w:rPr>
        <w:t>The recognition that something is sacred is based upon our experience of the world</w:t>
      </w:r>
      <w:r w:rsidR="00717CB3">
        <w:rPr>
          <w:rFonts w:cstheme="minorHAnsi"/>
          <w:sz w:val="22"/>
          <w:szCs w:val="22"/>
        </w:rPr>
        <w:t xml:space="preserve">, </w:t>
      </w:r>
      <w:r w:rsidR="0095335D">
        <w:rPr>
          <w:rFonts w:cstheme="minorHAnsi"/>
          <w:sz w:val="22"/>
          <w:szCs w:val="22"/>
        </w:rPr>
        <w:t>upon o</w:t>
      </w:r>
      <w:r w:rsidR="00717CB3">
        <w:rPr>
          <w:rFonts w:cstheme="minorHAnsi"/>
          <w:sz w:val="22"/>
          <w:szCs w:val="22"/>
        </w:rPr>
        <w:t>u</w:t>
      </w:r>
      <w:r w:rsidR="0095335D">
        <w:rPr>
          <w:rFonts w:cstheme="minorHAnsi"/>
          <w:sz w:val="22"/>
          <w:szCs w:val="22"/>
        </w:rPr>
        <w:t xml:space="preserve">r consciousness and </w:t>
      </w:r>
      <w:r w:rsidR="00AB45B9">
        <w:rPr>
          <w:rFonts w:cstheme="minorHAnsi"/>
          <w:sz w:val="22"/>
          <w:szCs w:val="22"/>
        </w:rPr>
        <w:t xml:space="preserve">our </w:t>
      </w:r>
      <w:r w:rsidR="0095335D">
        <w:rPr>
          <w:rFonts w:cstheme="minorHAnsi"/>
          <w:sz w:val="22"/>
          <w:szCs w:val="22"/>
        </w:rPr>
        <w:t>se</w:t>
      </w:r>
      <w:r w:rsidR="00717CB3">
        <w:rPr>
          <w:rFonts w:cstheme="minorHAnsi"/>
          <w:sz w:val="22"/>
          <w:szCs w:val="22"/>
        </w:rPr>
        <w:t>parate sense of self</w:t>
      </w:r>
      <w:r w:rsidR="0095335D">
        <w:rPr>
          <w:rFonts w:cstheme="minorHAnsi"/>
          <w:sz w:val="22"/>
          <w:szCs w:val="22"/>
        </w:rPr>
        <w:t xml:space="preserve">. </w:t>
      </w:r>
      <w:r w:rsidRPr="00C33E23">
        <w:rPr>
          <w:rFonts w:cstheme="minorHAnsi"/>
          <w:sz w:val="22"/>
          <w:szCs w:val="22"/>
        </w:rPr>
        <w:t xml:space="preserve"> Rennie says that ‘our experience of the world is a reciprocal affair. </w:t>
      </w:r>
      <w:r w:rsidR="00BE19E9">
        <w:rPr>
          <w:rFonts w:cstheme="minorHAnsi"/>
          <w:sz w:val="22"/>
          <w:szCs w:val="22"/>
        </w:rPr>
        <w:t xml:space="preserve">We interact with that which is not us. </w:t>
      </w:r>
      <w:r>
        <w:rPr>
          <w:rFonts w:cstheme="minorHAnsi"/>
          <w:sz w:val="22"/>
          <w:szCs w:val="22"/>
        </w:rPr>
        <w:t>S</w:t>
      </w:r>
      <w:r w:rsidRPr="00C33E23">
        <w:rPr>
          <w:rFonts w:cstheme="minorHAnsi"/>
          <w:sz w:val="22"/>
          <w:szCs w:val="22"/>
        </w:rPr>
        <w:t>uch an argument comfortably transfers to the idea of a recognition of the sacred.</w:t>
      </w:r>
      <w:r>
        <w:rPr>
          <w:rStyle w:val="FootnoteReference"/>
          <w:rFonts w:cstheme="minorHAnsi"/>
          <w:sz w:val="22"/>
          <w:szCs w:val="22"/>
        </w:rPr>
        <w:footnoteReference w:id="17"/>
      </w:r>
      <w:r>
        <w:rPr>
          <w:rFonts w:cstheme="minorHAnsi"/>
          <w:sz w:val="22"/>
          <w:szCs w:val="22"/>
        </w:rPr>
        <w:t xml:space="preserve"> </w:t>
      </w:r>
      <w:r w:rsidR="00717CB3">
        <w:rPr>
          <w:rFonts w:cstheme="minorHAnsi"/>
          <w:sz w:val="22"/>
          <w:szCs w:val="22"/>
        </w:rPr>
        <w:t>Christopher Tilley suggests that</w:t>
      </w:r>
      <w:r w:rsidR="00BE19E9">
        <w:rPr>
          <w:rFonts w:cstheme="minorHAnsi"/>
          <w:sz w:val="22"/>
          <w:szCs w:val="22"/>
        </w:rPr>
        <w:t xml:space="preserve"> there is no space that is not relational</w:t>
      </w:r>
      <w:r w:rsidR="00717CB3">
        <w:rPr>
          <w:rFonts w:cstheme="minorHAnsi"/>
          <w:sz w:val="22"/>
          <w:szCs w:val="22"/>
        </w:rPr>
        <w:t>.</w:t>
      </w:r>
      <w:r w:rsidR="00717CB3">
        <w:rPr>
          <w:rStyle w:val="FootnoteReference"/>
          <w:rFonts w:cstheme="minorHAnsi"/>
          <w:sz w:val="22"/>
          <w:szCs w:val="22"/>
        </w:rPr>
        <w:footnoteReference w:id="18"/>
      </w:r>
      <w:r w:rsidR="002E57E2" w:rsidRPr="002E57E2">
        <w:rPr>
          <w:rFonts w:cstheme="minorHAnsi"/>
          <w:sz w:val="22"/>
          <w:szCs w:val="22"/>
        </w:rPr>
        <w:t xml:space="preserve"> </w:t>
      </w:r>
      <w:r w:rsidR="00BE19E9">
        <w:rPr>
          <w:rFonts w:cstheme="minorHAnsi"/>
          <w:sz w:val="22"/>
          <w:szCs w:val="22"/>
        </w:rPr>
        <w:t>He also</w:t>
      </w:r>
      <w:r w:rsidR="002E57E2">
        <w:rPr>
          <w:rFonts w:cstheme="minorHAnsi"/>
          <w:sz w:val="22"/>
          <w:szCs w:val="22"/>
        </w:rPr>
        <w:t xml:space="preserve"> suggests that if sacredness is inherent to the place itself then </w:t>
      </w:r>
      <w:r w:rsidR="00BE19E9">
        <w:rPr>
          <w:rFonts w:cstheme="minorHAnsi"/>
          <w:sz w:val="22"/>
          <w:szCs w:val="22"/>
        </w:rPr>
        <w:t xml:space="preserve">such </w:t>
      </w:r>
      <w:r w:rsidR="002E57E2">
        <w:rPr>
          <w:rFonts w:cstheme="minorHAnsi"/>
          <w:sz w:val="22"/>
          <w:szCs w:val="22"/>
        </w:rPr>
        <w:t>place</w:t>
      </w:r>
      <w:r w:rsidR="00BE19E9">
        <w:rPr>
          <w:rFonts w:cstheme="minorHAnsi"/>
          <w:sz w:val="22"/>
          <w:szCs w:val="22"/>
        </w:rPr>
        <w:t>s</w:t>
      </w:r>
      <w:r w:rsidR="00FF023E">
        <w:rPr>
          <w:rFonts w:cstheme="minorHAnsi"/>
          <w:sz w:val="22"/>
          <w:szCs w:val="22"/>
        </w:rPr>
        <w:t xml:space="preserve"> </w:t>
      </w:r>
      <w:r w:rsidR="002E57E2">
        <w:rPr>
          <w:rFonts w:cstheme="minorHAnsi"/>
          <w:sz w:val="22"/>
          <w:szCs w:val="22"/>
        </w:rPr>
        <w:t>hold</w:t>
      </w:r>
      <w:r w:rsidR="00BE19E9">
        <w:rPr>
          <w:rFonts w:cstheme="minorHAnsi"/>
          <w:sz w:val="22"/>
          <w:szCs w:val="22"/>
        </w:rPr>
        <w:t xml:space="preserve"> their own </w:t>
      </w:r>
      <w:r w:rsidR="002E57E2">
        <w:rPr>
          <w:rFonts w:cstheme="minorHAnsi"/>
          <w:sz w:val="22"/>
          <w:szCs w:val="22"/>
        </w:rPr>
        <w:t>agency.</w:t>
      </w:r>
      <w:r w:rsidR="002E57E2">
        <w:rPr>
          <w:rStyle w:val="FootnoteReference"/>
          <w:rFonts w:cstheme="minorHAnsi"/>
          <w:sz w:val="22"/>
          <w:szCs w:val="22"/>
        </w:rPr>
        <w:footnoteReference w:id="19"/>
      </w:r>
      <w:r w:rsidR="002E57E2">
        <w:rPr>
          <w:rFonts w:cstheme="minorHAnsi"/>
          <w:sz w:val="22"/>
          <w:szCs w:val="22"/>
        </w:rPr>
        <w:t xml:space="preserve"> </w:t>
      </w:r>
    </w:p>
    <w:p w14:paraId="16C17107" w14:textId="0D85820A" w:rsidR="00717CB3" w:rsidRDefault="002E57E2" w:rsidP="00A46531">
      <w:pPr>
        <w:shd w:val="clear" w:color="auto" w:fill="FFFFFF"/>
        <w:spacing w:before="100" w:beforeAutospacing="1" w:after="100" w:afterAutospacing="1"/>
        <w:rPr>
          <w:rFonts w:cstheme="minorHAnsi"/>
          <w:sz w:val="22"/>
          <w:szCs w:val="22"/>
        </w:rPr>
      </w:pPr>
      <w:r>
        <w:rPr>
          <w:rFonts w:cstheme="minorHAnsi"/>
          <w:sz w:val="22"/>
          <w:szCs w:val="22"/>
        </w:rPr>
        <w:t>To articulate this in a slightly different way it is contended that p</w:t>
      </w:r>
      <w:r w:rsidR="00F530CA">
        <w:rPr>
          <w:rFonts w:cstheme="minorHAnsi"/>
          <w:sz w:val="22"/>
          <w:szCs w:val="22"/>
        </w:rPr>
        <w:t>laces participate in our understanding of them. It is in the reciprocity</w:t>
      </w:r>
      <w:r w:rsidR="0095335D">
        <w:rPr>
          <w:rFonts w:cstheme="minorHAnsi"/>
          <w:sz w:val="22"/>
          <w:szCs w:val="22"/>
        </w:rPr>
        <w:t>, in the quiet conversations</w:t>
      </w:r>
      <w:r w:rsidR="00717CB3">
        <w:rPr>
          <w:rFonts w:cstheme="minorHAnsi"/>
          <w:sz w:val="22"/>
          <w:szCs w:val="22"/>
        </w:rPr>
        <w:t xml:space="preserve"> they hold with us</w:t>
      </w:r>
      <w:r w:rsidR="0095335D">
        <w:rPr>
          <w:rFonts w:cstheme="minorHAnsi"/>
          <w:sz w:val="22"/>
          <w:szCs w:val="22"/>
        </w:rPr>
        <w:t xml:space="preserve">, </w:t>
      </w:r>
      <w:r w:rsidR="00F530CA">
        <w:rPr>
          <w:rFonts w:cstheme="minorHAnsi"/>
          <w:sz w:val="22"/>
          <w:szCs w:val="22"/>
        </w:rPr>
        <w:t>that sacredness arises.</w:t>
      </w:r>
    </w:p>
    <w:p w14:paraId="35548491" w14:textId="2882A4FE" w:rsidR="002E57E2" w:rsidRDefault="002E57E2" w:rsidP="00A46531">
      <w:pPr>
        <w:shd w:val="clear" w:color="auto" w:fill="FFFFFF"/>
        <w:spacing w:before="100" w:beforeAutospacing="1" w:after="100" w:afterAutospacing="1"/>
        <w:rPr>
          <w:rFonts w:cstheme="minorHAnsi"/>
          <w:sz w:val="22"/>
          <w:szCs w:val="22"/>
        </w:rPr>
      </w:pPr>
      <w:r>
        <w:rPr>
          <w:rFonts w:cstheme="minorHAnsi"/>
          <w:sz w:val="22"/>
          <w:szCs w:val="22"/>
        </w:rPr>
        <w:t xml:space="preserve">Belden Lane </w:t>
      </w:r>
      <w:r w:rsidR="00FF023E">
        <w:rPr>
          <w:rFonts w:cstheme="minorHAnsi"/>
          <w:sz w:val="22"/>
          <w:szCs w:val="22"/>
        </w:rPr>
        <w:t xml:space="preserve">pulls all of this together. He contends that </w:t>
      </w:r>
      <w:r>
        <w:rPr>
          <w:rFonts w:cstheme="minorHAnsi"/>
          <w:sz w:val="22"/>
          <w:szCs w:val="22"/>
        </w:rPr>
        <w:t>our best way of understanding sacred space is to amalgamate the theories of Eliade, Durkheim and the Phenomenological perspective to arrive at a</w:t>
      </w:r>
      <w:r w:rsidR="00A874A8">
        <w:rPr>
          <w:rFonts w:cstheme="minorHAnsi"/>
          <w:sz w:val="22"/>
          <w:szCs w:val="22"/>
        </w:rPr>
        <w:t xml:space="preserve"> more holistic</w:t>
      </w:r>
      <w:r w:rsidR="00FF023E">
        <w:rPr>
          <w:rFonts w:cstheme="minorHAnsi"/>
          <w:sz w:val="22"/>
          <w:szCs w:val="22"/>
        </w:rPr>
        <w:t xml:space="preserve"> and rounded</w:t>
      </w:r>
      <w:r w:rsidR="00A874A8">
        <w:rPr>
          <w:rFonts w:cstheme="minorHAnsi"/>
          <w:sz w:val="22"/>
          <w:szCs w:val="22"/>
        </w:rPr>
        <w:t xml:space="preserve"> view</w:t>
      </w:r>
      <w:r w:rsidR="00FF023E">
        <w:rPr>
          <w:rFonts w:cstheme="minorHAnsi"/>
          <w:sz w:val="22"/>
          <w:szCs w:val="22"/>
        </w:rPr>
        <w:t xml:space="preserve"> of the concept</w:t>
      </w:r>
      <w:r w:rsidR="00A874A8">
        <w:rPr>
          <w:rFonts w:cstheme="minorHAnsi"/>
          <w:sz w:val="22"/>
          <w:szCs w:val="22"/>
        </w:rPr>
        <w:t xml:space="preserve">. </w:t>
      </w:r>
      <w:r w:rsidR="00BE19E9">
        <w:rPr>
          <w:rFonts w:cstheme="minorHAnsi"/>
          <w:sz w:val="22"/>
          <w:szCs w:val="22"/>
        </w:rPr>
        <w:t>He embodies this idea in his fo</w:t>
      </w:r>
      <w:r w:rsidR="00823D84">
        <w:rPr>
          <w:rFonts w:cstheme="minorHAnsi"/>
          <w:sz w:val="22"/>
          <w:szCs w:val="22"/>
        </w:rPr>
        <w:t>u</w:t>
      </w:r>
      <w:r w:rsidR="00BE19E9">
        <w:rPr>
          <w:rFonts w:cstheme="minorHAnsi"/>
          <w:sz w:val="22"/>
          <w:szCs w:val="22"/>
        </w:rPr>
        <w:t>r axioms</w:t>
      </w:r>
      <w:r w:rsidR="00E86642">
        <w:rPr>
          <w:rFonts w:cstheme="minorHAnsi"/>
          <w:sz w:val="22"/>
          <w:szCs w:val="22"/>
        </w:rPr>
        <w:t xml:space="preserve">. </w:t>
      </w:r>
    </w:p>
    <w:p w14:paraId="46924300" w14:textId="6D82A663" w:rsidR="006624D9" w:rsidRDefault="006624D9" w:rsidP="003F036F">
      <w:pPr>
        <w:pStyle w:val="Heading1"/>
      </w:pPr>
    </w:p>
    <w:p w14:paraId="48362451" w14:textId="601C171C" w:rsidR="00BE19E9" w:rsidRDefault="00BE19E9" w:rsidP="00BE19E9">
      <w:pPr>
        <w:rPr>
          <w:lang w:eastAsia="en-US"/>
        </w:rPr>
      </w:pPr>
    </w:p>
    <w:p w14:paraId="30AF654A" w14:textId="77777777" w:rsidR="00BE19E9" w:rsidRPr="00BE19E9" w:rsidRDefault="00BE19E9" w:rsidP="00BE19E9">
      <w:pPr>
        <w:rPr>
          <w:lang w:eastAsia="en-US"/>
        </w:rPr>
      </w:pPr>
    </w:p>
    <w:p w14:paraId="48D1D99D" w14:textId="7C1ED9B1" w:rsidR="00D20E77" w:rsidRPr="006624D9" w:rsidRDefault="00D20E77" w:rsidP="003F036F">
      <w:pPr>
        <w:pStyle w:val="Heading1"/>
        <w:rPr>
          <w:u w:val="single"/>
        </w:rPr>
      </w:pPr>
      <w:r w:rsidRPr="006624D9">
        <w:rPr>
          <w:u w:val="single"/>
        </w:rPr>
        <w:lastRenderedPageBreak/>
        <w:t>C</w:t>
      </w:r>
      <w:r w:rsidR="003F036F" w:rsidRPr="006624D9">
        <w:rPr>
          <w:u w:val="single"/>
        </w:rPr>
        <w:t>o</w:t>
      </w:r>
      <w:r w:rsidRPr="006624D9">
        <w:rPr>
          <w:u w:val="single"/>
        </w:rPr>
        <w:t>nclusion</w:t>
      </w:r>
    </w:p>
    <w:p w14:paraId="5DA94F0A" w14:textId="5E9BF514" w:rsidR="00D20E77" w:rsidRDefault="00D20E77" w:rsidP="00B2156F">
      <w:pPr>
        <w:rPr>
          <w:rFonts w:cstheme="minorHAnsi"/>
          <w:sz w:val="22"/>
          <w:szCs w:val="22"/>
        </w:rPr>
      </w:pPr>
    </w:p>
    <w:p w14:paraId="28992188" w14:textId="77777777" w:rsidR="001A0119" w:rsidRDefault="003F036F" w:rsidP="003F036F">
      <w:pPr>
        <w:rPr>
          <w:rFonts w:cstheme="minorHAnsi"/>
          <w:sz w:val="22"/>
          <w:szCs w:val="22"/>
        </w:rPr>
      </w:pPr>
      <w:r w:rsidRPr="00C33E23">
        <w:rPr>
          <w:rFonts w:cstheme="minorHAnsi"/>
          <w:sz w:val="22"/>
          <w:szCs w:val="22"/>
        </w:rPr>
        <w:t xml:space="preserve">The two theories are </w:t>
      </w:r>
      <w:r w:rsidR="005030B5">
        <w:rPr>
          <w:rFonts w:cstheme="minorHAnsi"/>
          <w:sz w:val="22"/>
          <w:szCs w:val="22"/>
        </w:rPr>
        <w:t>of course</w:t>
      </w:r>
      <w:r w:rsidR="0095335D">
        <w:rPr>
          <w:rFonts w:cstheme="minorHAnsi"/>
          <w:sz w:val="22"/>
          <w:szCs w:val="22"/>
        </w:rPr>
        <w:t xml:space="preserve"> </w:t>
      </w:r>
      <w:r w:rsidRPr="00C33E23">
        <w:rPr>
          <w:rFonts w:cstheme="minorHAnsi"/>
          <w:sz w:val="22"/>
          <w:szCs w:val="22"/>
        </w:rPr>
        <w:t xml:space="preserve">cross complementary to each other. Durkheim tells us that what is </w:t>
      </w:r>
      <w:r>
        <w:rPr>
          <w:rFonts w:cstheme="minorHAnsi"/>
          <w:sz w:val="22"/>
          <w:szCs w:val="22"/>
        </w:rPr>
        <w:t>s</w:t>
      </w:r>
      <w:r w:rsidRPr="00C33E23">
        <w:rPr>
          <w:rFonts w:cstheme="minorHAnsi"/>
          <w:sz w:val="22"/>
          <w:szCs w:val="22"/>
        </w:rPr>
        <w:t xml:space="preserve">acred is actually society. Eliade tells us that what is </w:t>
      </w:r>
      <w:r>
        <w:rPr>
          <w:rFonts w:cstheme="minorHAnsi"/>
          <w:sz w:val="22"/>
          <w:szCs w:val="22"/>
        </w:rPr>
        <w:t>s</w:t>
      </w:r>
      <w:r w:rsidRPr="00C33E23">
        <w:rPr>
          <w:rFonts w:cstheme="minorHAnsi"/>
          <w:sz w:val="22"/>
          <w:szCs w:val="22"/>
        </w:rPr>
        <w:t>acred is inherent to the land itself. They both add methodological value</w:t>
      </w:r>
      <w:r>
        <w:rPr>
          <w:rFonts w:cstheme="minorHAnsi"/>
          <w:sz w:val="22"/>
          <w:szCs w:val="22"/>
        </w:rPr>
        <w:t xml:space="preserve"> to our understanding of the concept of sacred space.</w:t>
      </w:r>
      <w:r w:rsidRPr="00C33E23">
        <w:rPr>
          <w:rFonts w:cstheme="minorHAnsi"/>
          <w:sz w:val="22"/>
          <w:szCs w:val="22"/>
        </w:rPr>
        <w:t xml:space="preserve"> They both represent </w:t>
      </w:r>
      <w:r>
        <w:rPr>
          <w:rFonts w:cstheme="minorHAnsi"/>
          <w:sz w:val="22"/>
          <w:szCs w:val="22"/>
        </w:rPr>
        <w:t xml:space="preserve">a facet of </w:t>
      </w:r>
      <w:r w:rsidRPr="00C33E23">
        <w:rPr>
          <w:rFonts w:cstheme="minorHAnsi"/>
          <w:sz w:val="22"/>
          <w:szCs w:val="22"/>
        </w:rPr>
        <w:t>truth</w:t>
      </w:r>
      <w:r>
        <w:rPr>
          <w:rFonts w:cstheme="minorHAnsi"/>
          <w:sz w:val="22"/>
          <w:szCs w:val="22"/>
        </w:rPr>
        <w:t xml:space="preserve"> regarding how sacred space arises</w:t>
      </w:r>
      <w:r w:rsidR="00C210D3">
        <w:rPr>
          <w:rFonts w:cstheme="minorHAnsi"/>
          <w:sz w:val="22"/>
          <w:szCs w:val="22"/>
        </w:rPr>
        <w:t xml:space="preserve"> and </w:t>
      </w:r>
      <w:r w:rsidR="001A0119">
        <w:rPr>
          <w:rFonts w:cstheme="minorHAnsi"/>
          <w:sz w:val="22"/>
          <w:szCs w:val="22"/>
        </w:rPr>
        <w:t xml:space="preserve">also how it is </w:t>
      </w:r>
      <w:r w:rsidR="00C210D3">
        <w:rPr>
          <w:rFonts w:cstheme="minorHAnsi"/>
          <w:sz w:val="22"/>
          <w:szCs w:val="22"/>
        </w:rPr>
        <w:t>maintain</w:t>
      </w:r>
      <w:r w:rsidR="005D3651">
        <w:rPr>
          <w:rFonts w:cstheme="minorHAnsi"/>
          <w:sz w:val="22"/>
          <w:szCs w:val="22"/>
        </w:rPr>
        <w:t>ed</w:t>
      </w:r>
      <w:r w:rsidR="0095335D">
        <w:rPr>
          <w:rFonts w:cstheme="minorHAnsi"/>
          <w:sz w:val="22"/>
          <w:szCs w:val="22"/>
        </w:rPr>
        <w:t xml:space="preserve">. </w:t>
      </w:r>
    </w:p>
    <w:p w14:paraId="6E43DFEE" w14:textId="77777777" w:rsidR="001A0119" w:rsidRDefault="001A0119" w:rsidP="003F036F">
      <w:pPr>
        <w:rPr>
          <w:rFonts w:cstheme="minorHAnsi"/>
          <w:sz w:val="22"/>
          <w:szCs w:val="22"/>
        </w:rPr>
      </w:pPr>
    </w:p>
    <w:p w14:paraId="3CEE6447" w14:textId="67113AA0" w:rsidR="009E6351" w:rsidRDefault="00467680" w:rsidP="003F036F">
      <w:pPr>
        <w:rPr>
          <w:rFonts w:cstheme="minorHAnsi"/>
          <w:sz w:val="22"/>
          <w:szCs w:val="22"/>
        </w:rPr>
      </w:pPr>
      <w:r>
        <w:rPr>
          <w:rFonts w:cstheme="minorHAnsi"/>
          <w:sz w:val="22"/>
          <w:szCs w:val="22"/>
        </w:rPr>
        <w:t>The Sacred/Profane distinction as it is described is unfinished. More thought needs to be given to both categories</w:t>
      </w:r>
      <w:r w:rsidR="009E6351">
        <w:rPr>
          <w:rFonts w:cstheme="minorHAnsi"/>
          <w:sz w:val="22"/>
          <w:szCs w:val="22"/>
        </w:rPr>
        <w:t xml:space="preserve"> </w:t>
      </w:r>
      <w:r>
        <w:rPr>
          <w:rFonts w:cstheme="minorHAnsi"/>
          <w:sz w:val="22"/>
          <w:szCs w:val="22"/>
        </w:rPr>
        <w:t>and</w:t>
      </w:r>
      <w:r w:rsidR="00022D7D">
        <w:rPr>
          <w:rFonts w:cstheme="minorHAnsi"/>
          <w:sz w:val="22"/>
          <w:szCs w:val="22"/>
        </w:rPr>
        <w:t xml:space="preserve"> whether the notion of </w:t>
      </w:r>
      <w:r w:rsidR="009E6351">
        <w:rPr>
          <w:rFonts w:cstheme="minorHAnsi"/>
          <w:sz w:val="22"/>
          <w:szCs w:val="22"/>
        </w:rPr>
        <w:t xml:space="preserve">an </w:t>
      </w:r>
      <w:r w:rsidR="00022D7D">
        <w:rPr>
          <w:rFonts w:cstheme="minorHAnsi"/>
          <w:sz w:val="22"/>
          <w:szCs w:val="22"/>
        </w:rPr>
        <w:t xml:space="preserve">absolute distinction is always a valid position. </w:t>
      </w:r>
      <w:r w:rsidR="009E6351">
        <w:rPr>
          <w:rFonts w:cstheme="minorHAnsi"/>
          <w:sz w:val="22"/>
          <w:szCs w:val="22"/>
        </w:rPr>
        <w:t xml:space="preserve">From a practical perspective the sacred/profane dichotomy might </w:t>
      </w:r>
      <w:r w:rsidR="00BF7727">
        <w:rPr>
          <w:rFonts w:cstheme="minorHAnsi"/>
          <w:sz w:val="22"/>
          <w:szCs w:val="22"/>
        </w:rPr>
        <w:t xml:space="preserve">actually </w:t>
      </w:r>
      <w:r w:rsidR="009E6351">
        <w:rPr>
          <w:rFonts w:cstheme="minorHAnsi"/>
          <w:sz w:val="22"/>
          <w:szCs w:val="22"/>
        </w:rPr>
        <w:t>be perceived as unusable.</w:t>
      </w:r>
      <w:r w:rsidR="009E6351">
        <w:rPr>
          <w:rStyle w:val="FootnoteReference"/>
          <w:rFonts w:cstheme="minorHAnsi"/>
          <w:sz w:val="22"/>
          <w:szCs w:val="22"/>
        </w:rPr>
        <w:footnoteReference w:id="20"/>
      </w:r>
      <w:r w:rsidR="009E6351">
        <w:rPr>
          <w:rFonts w:cstheme="minorHAnsi"/>
          <w:sz w:val="22"/>
          <w:szCs w:val="22"/>
        </w:rPr>
        <w:t xml:space="preserve"> </w:t>
      </w:r>
    </w:p>
    <w:p w14:paraId="63FC7159" w14:textId="77777777" w:rsidR="009E6351" w:rsidRDefault="009E6351" w:rsidP="003F036F">
      <w:pPr>
        <w:rPr>
          <w:rFonts w:cstheme="minorHAnsi"/>
          <w:sz w:val="22"/>
          <w:szCs w:val="22"/>
        </w:rPr>
      </w:pPr>
    </w:p>
    <w:p w14:paraId="06539652" w14:textId="2C1DAF69" w:rsidR="003F036F" w:rsidRPr="00C33E23" w:rsidRDefault="00022D7D" w:rsidP="003F036F">
      <w:pPr>
        <w:rPr>
          <w:rFonts w:cstheme="minorHAnsi"/>
          <w:sz w:val="22"/>
          <w:szCs w:val="22"/>
        </w:rPr>
      </w:pPr>
      <w:r>
        <w:rPr>
          <w:rFonts w:cstheme="minorHAnsi"/>
          <w:sz w:val="22"/>
          <w:szCs w:val="22"/>
        </w:rPr>
        <w:t>M</w:t>
      </w:r>
      <w:r w:rsidR="00467680">
        <w:rPr>
          <w:rFonts w:cstheme="minorHAnsi"/>
          <w:sz w:val="22"/>
          <w:szCs w:val="22"/>
        </w:rPr>
        <w:t xml:space="preserve">ore generally neither </w:t>
      </w:r>
      <w:r w:rsidR="001A0119">
        <w:rPr>
          <w:rFonts w:cstheme="minorHAnsi"/>
          <w:sz w:val="22"/>
          <w:szCs w:val="22"/>
        </w:rPr>
        <w:t xml:space="preserve">of the theories is strong enough to stand on its own. It is </w:t>
      </w:r>
      <w:r w:rsidR="005276BE">
        <w:rPr>
          <w:rFonts w:cstheme="minorHAnsi"/>
          <w:sz w:val="22"/>
          <w:szCs w:val="22"/>
        </w:rPr>
        <w:t xml:space="preserve">only </w:t>
      </w:r>
      <w:r w:rsidR="001A0119">
        <w:rPr>
          <w:rFonts w:cstheme="minorHAnsi"/>
          <w:sz w:val="22"/>
          <w:szCs w:val="22"/>
        </w:rPr>
        <w:t xml:space="preserve">when </w:t>
      </w:r>
      <w:r w:rsidR="003F036F">
        <w:rPr>
          <w:rFonts w:cstheme="minorHAnsi"/>
          <w:sz w:val="22"/>
          <w:szCs w:val="22"/>
        </w:rPr>
        <w:t xml:space="preserve">we </w:t>
      </w:r>
      <w:r w:rsidR="005D3651">
        <w:rPr>
          <w:rFonts w:cstheme="minorHAnsi"/>
          <w:sz w:val="22"/>
          <w:szCs w:val="22"/>
        </w:rPr>
        <w:t>consider them together</w:t>
      </w:r>
      <w:r w:rsidR="0095335D">
        <w:rPr>
          <w:rFonts w:cstheme="minorHAnsi"/>
          <w:sz w:val="22"/>
          <w:szCs w:val="22"/>
        </w:rPr>
        <w:t xml:space="preserve">, when we see them as </w:t>
      </w:r>
      <w:r w:rsidR="001A0119">
        <w:rPr>
          <w:rFonts w:cstheme="minorHAnsi"/>
          <w:sz w:val="22"/>
          <w:szCs w:val="22"/>
        </w:rPr>
        <w:t xml:space="preserve">mutually </w:t>
      </w:r>
      <w:r w:rsidR="0095335D">
        <w:rPr>
          <w:rFonts w:cstheme="minorHAnsi"/>
          <w:sz w:val="22"/>
          <w:szCs w:val="22"/>
        </w:rPr>
        <w:t>complementary</w:t>
      </w:r>
      <w:r>
        <w:rPr>
          <w:rFonts w:cstheme="minorHAnsi"/>
          <w:sz w:val="22"/>
          <w:szCs w:val="22"/>
        </w:rPr>
        <w:t>,</w:t>
      </w:r>
      <w:r w:rsidR="001A0119">
        <w:rPr>
          <w:rFonts w:cstheme="minorHAnsi"/>
          <w:sz w:val="22"/>
          <w:szCs w:val="22"/>
        </w:rPr>
        <w:t xml:space="preserve"> that</w:t>
      </w:r>
      <w:r w:rsidR="00FF023E">
        <w:rPr>
          <w:rFonts w:cstheme="minorHAnsi"/>
          <w:sz w:val="22"/>
          <w:szCs w:val="22"/>
        </w:rPr>
        <w:t xml:space="preserve"> a rounded understanding of sacred space is achieved</w:t>
      </w:r>
      <w:r w:rsidR="001A0119">
        <w:rPr>
          <w:rFonts w:cstheme="minorHAnsi"/>
          <w:sz w:val="22"/>
          <w:szCs w:val="22"/>
        </w:rPr>
        <w:t>. When we</w:t>
      </w:r>
      <w:r w:rsidR="0095335D">
        <w:rPr>
          <w:rFonts w:cstheme="minorHAnsi"/>
          <w:sz w:val="22"/>
          <w:szCs w:val="22"/>
        </w:rPr>
        <w:t xml:space="preserve"> </w:t>
      </w:r>
      <w:r w:rsidR="001A0119">
        <w:rPr>
          <w:rFonts w:cstheme="minorHAnsi"/>
          <w:sz w:val="22"/>
          <w:szCs w:val="22"/>
        </w:rPr>
        <w:t xml:space="preserve">then </w:t>
      </w:r>
      <w:r w:rsidR="0095335D">
        <w:rPr>
          <w:rFonts w:cstheme="minorHAnsi"/>
          <w:sz w:val="22"/>
          <w:szCs w:val="22"/>
        </w:rPr>
        <w:t>add</w:t>
      </w:r>
      <w:r w:rsidR="001A0119">
        <w:rPr>
          <w:rFonts w:cstheme="minorHAnsi"/>
          <w:sz w:val="22"/>
          <w:szCs w:val="22"/>
        </w:rPr>
        <w:t xml:space="preserve"> a </w:t>
      </w:r>
      <w:r w:rsidR="0095335D">
        <w:rPr>
          <w:rFonts w:cstheme="minorHAnsi"/>
          <w:sz w:val="22"/>
          <w:szCs w:val="22"/>
        </w:rPr>
        <w:t>topping of the</w:t>
      </w:r>
      <w:r w:rsidR="003F036F">
        <w:rPr>
          <w:rFonts w:cstheme="minorHAnsi"/>
          <w:sz w:val="22"/>
          <w:szCs w:val="22"/>
        </w:rPr>
        <w:t xml:space="preserve"> Phenomenological perspective</w:t>
      </w:r>
      <w:r w:rsidR="001A0119">
        <w:rPr>
          <w:rFonts w:cstheme="minorHAnsi"/>
          <w:sz w:val="22"/>
          <w:szCs w:val="22"/>
        </w:rPr>
        <w:t>,</w:t>
      </w:r>
      <w:r w:rsidR="005D3651">
        <w:rPr>
          <w:rFonts w:cstheme="minorHAnsi"/>
          <w:sz w:val="22"/>
          <w:szCs w:val="22"/>
        </w:rPr>
        <w:t xml:space="preserve"> we arrive at a more considered and</w:t>
      </w:r>
      <w:r w:rsidR="001A0119">
        <w:rPr>
          <w:rFonts w:cstheme="minorHAnsi"/>
          <w:sz w:val="22"/>
          <w:szCs w:val="22"/>
        </w:rPr>
        <w:t xml:space="preserve"> </w:t>
      </w:r>
      <w:r>
        <w:rPr>
          <w:rFonts w:cstheme="minorHAnsi"/>
          <w:sz w:val="22"/>
          <w:szCs w:val="22"/>
        </w:rPr>
        <w:t>holistic</w:t>
      </w:r>
      <w:r w:rsidR="00163E29">
        <w:rPr>
          <w:rFonts w:cstheme="minorHAnsi"/>
          <w:sz w:val="22"/>
          <w:szCs w:val="22"/>
        </w:rPr>
        <w:t xml:space="preserve"> </w:t>
      </w:r>
      <w:r w:rsidR="00FF023E">
        <w:rPr>
          <w:rFonts w:cstheme="minorHAnsi"/>
          <w:sz w:val="22"/>
          <w:szCs w:val="22"/>
        </w:rPr>
        <w:t>view</w:t>
      </w:r>
      <w:r w:rsidR="009E6351">
        <w:rPr>
          <w:rFonts w:cstheme="minorHAnsi"/>
          <w:sz w:val="22"/>
          <w:szCs w:val="22"/>
        </w:rPr>
        <w:t xml:space="preserve">. </w:t>
      </w:r>
      <w:r w:rsidR="005D3651">
        <w:rPr>
          <w:rFonts w:cstheme="minorHAnsi"/>
          <w:sz w:val="22"/>
          <w:szCs w:val="22"/>
        </w:rPr>
        <w:t>Belden Lane</w:t>
      </w:r>
      <w:r>
        <w:rPr>
          <w:rFonts w:cstheme="minorHAnsi"/>
          <w:sz w:val="22"/>
          <w:szCs w:val="22"/>
        </w:rPr>
        <w:t xml:space="preserve"> captures th</w:t>
      </w:r>
      <w:r w:rsidR="009E6351">
        <w:rPr>
          <w:rFonts w:cstheme="minorHAnsi"/>
          <w:sz w:val="22"/>
          <w:szCs w:val="22"/>
        </w:rPr>
        <w:t>is idea of a</w:t>
      </w:r>
      <w:r>
        <w:rPr>
          <w:rFonts w:cstheme="minorHAnsi"/>
          <w:sz w:val="22"/>
          <w:szCs w:val="22"/>
        </w:rPr>
        <w:t xml:space="preserve"> wholeness</w:t>
      </w:r>
      <w:r w:rsidR="005D3651">
        <w:rPr>
          <w:rFonts w:cstheme="minorHAnsi"/>
          <w:sz w:val="22"/>
          <w:szCs w:val="22"/>
        </w:rPr>
        <w:t xml:space="preserve"> </w:t>
      </w:r>
      <w:r>
        <w:rPr>
          <w:rFonts w:cstheme="minorHAnsi"/>
          <w:sz w:val="22"/>
          <w:szCs w:val="22"/>
        </w:rPr>
        <w:t xml:space="preserve">of view in his </w:t>
      </w:r>
      <w:r w:rsidR="005D3651">
        <w:rPr>
          <w:rFonts w:cstheme="minorHAnsi"/>
          <w:sz w:val="22"/>
          <w:szCs w:val="22"/>
        </w:rPr>
        <w:t>four axioms</w:t>
      </w:r>
      <w:r w:rsidR="0095335D">
        <w:rPr>
          <w:rFonts w:cstheme="minorHAnsi"/>
          <w:sz w:val="22"/>
          <w:szCs w:val="22"/>
        </w:rPr>
        <w:t xml:space="preserve">. </w:t>
      </w:r>
      <w:r w:rsidR="005030B5">
        <w:rPr>
          <w:rStyle w:val="FootnoteReference"/>
          <w:rFonts w:cstheme="minorHAnsi"/>
          <w:sz w:val="22"/>
          <w:szCs w:val="22"/>
        </w:rPr>
        <w:footnoteReference w:id="21"/>
      </w:r>
    </w:p>
    <w:p w14:paraId="3A9A5FEA" w14:textId="4F5E5AF7" w:rsidR="006624D9" w:rsidRDefault="006624D9">
      <w:pPr>
        <w:rPr>
          <w:rFonts w:asciiTheme="majorHAnsi" w:eastAsiaTheme="majorEastAsia" w:hAnsiTheme="majorHAnsi" w:cstheme="majorBidi"/>
          <w:color w:val="2F5496" w:themeColor="accent1" w:themeShade="BF"/>
          <w:sz w:val="32"/>
          <w:szCs w:val="32"/>
          <w:lang w:eastAsia="en-US"/>
        </w:rPr>
      </w:pPr>
      <w:r>
        <w:br w:type="page"/>
      </w:r>
    </w:p>
    <w:p w14:paraId="71D49017" w14:textId="77777777" w:rsidR="006624D9" w:rsidRDefault="006624D9" w:rsidP="00022D7D">
      <w:pPr>
        <w:pStyle w:val="Heading1"/>
      </w:pPr>
    </w:p>
    <w:p w14:paraId="1CAB79B5" w14:textId="0B48A905" w:rsidR="005030B5" w:rsidRDefault="00022D7D" w:rsidP="00022D7D">
      <w:pPr>
        <w:pStyle w:val="Heading1"/>
      </w:pPr>
      <w:r>
        <w:t>Bibliography</w:t>
      </w:r>
    </w:p>
    <w:p w14:paraId="7D88E8C6" w14:textId="0856EA78" w:rsidR="003576FF" w:rsidRDefault="003576FF" w:rsidP="003576FF">
      <w:pPr>
        <w:rPr>
          <w:lang w:eastAsia="en-US"/>
        </w:rPr>
      </w:pPr>
    </w:p>
    <w:p w14:paraId="096DBEDC" w14:textId="29757B8C" w:rsidR="003576FF" w:rsidRPr="00F07AA6" w:rsidRDefault="003576FF" w:rsidP="003576FF">
      <w:pPr>
        <w:rPr>
          <w:rFonts w:asciiTheme="minorHAnsi" w:hAnsiTheme="minorHAnsi" w:cstheme="minorHAnsi"/>
          <w:sz w:val="22"/>
          <w:szCs w:val="22"/>
        </w:rPr>
      </w:pPr>
      <w:r w:rsidRPr="00F07AA6">
        <w:rPr>
          <w:rFonts w:asciiTheme="minorHAnsi" w:hAnsiTheme="minorHAnsi" w:cstheme="minorHAnsi"/>
          <w:sz w:val="22"/>
          <w:szCs w:val="22"/>
        </w:rPr>
        <w:t>Mircea Eliade, The Sacred and The Profane: The Nature of Religion, (San Diego: Harcourt &amp; Brace, 1957)</w:t>
      </w:r>
    </w:p>
    <w:p w14:paraId="1B1171F1" w14:textId="074CFA5A" w:rsidR="003576FF" w:rsidRPr="00F07AA6" w:rsidRDefault="003576FF" w:rsidP="003576FF">
      <w:pPr>
        <w:rPr>
          <w:rFonts w:asciiTheme="minorHAnsi" w:hAnsiTheme="minorHAnsi" w:cstheme="minorHAnsi"/>
          <w:sz w:val="22"/>
          <w:szCs w:val="22"/>
        </w:rPr>
      </w:pPr>
    </w:p>
    <w:p w14:paraId="2F2D1355" w14:textId="1EA47F87" w:rsidR="003576FF" w:rsidRPr="00F07AA6" w:rsidRDefault="003576FF" w:rsidP="003576FF">
      <w:pPr>
        <w:rPr>
          <w:rFonts w:asciiTheme="minorHAnsi" w:hAnsiTheme="minorHAnsi" w:cstheme="minorHAnsi"/>
          <w:sz w:val="22"/>
          <w:szCs w:val="22"/>
        </w:rPr>
      </w:pPr>
      <w:r w:rsidRPr="00F07AA6">
        <w:rPr>
          <w:rFonts w:asciiTheme="minorHAnsi" w:hAnsiTheme="minorHAnsi" w:cstheme="minorHAnsi"/>
          <w:sz w:val="22"/>
          <w:szCs w:val="22"/>
        </w:rPr>
        <w:t>Karen Fields, ‘Translator’s Introduction’, The Elementary Forms of Religious Life, trans. Karen E. Fields, (New York: The Free Press, 1995 [1912</w:t>
      </w:r>
      <w:r w:rsidR="0047094E" w:rsidRPr="00F07AA6">
        <w:rPr>
          <w:rFonts w:asciiTheme="minorHAnsi" w:hAnsiTheme="minorHAnsi" w:cstheme="minorHAnsi"/>
          <w:sz w:val="22"/>
          <w:szCs w:val="22"/>
        </w:rPr>
        <w:t>)</w:t>
      </w:r>
    </w:p>
    <w:p w14:paraId="27BD2AEC" w14:textId="1F246126" w:rsidR="0047094E" w:rsidRPr="00F07AA6" w:rsidRDefault="0047094E" w:rsidP="003576FF">
      <w:pPr>
        <w:rPr>
          <w:rFonts w:asciiTheme="minorHAnsi" w:hAnsiTheme="minorHAnsi" w:cstheme="minorHAnsi"/>
          <w:sz w:val="22"/>
          <w:szCs w:val="22"/>
        </w:rPr>
      </w:pPr>
    </w:p>
    <w:p w14:paraId="51AFB83C" w14:textId="1AE45921" w:rsidR="0047094E" w:rsidRPr="00F07AA6" w:rsidRDefault="0047094E" w:rsidP="003576FF">
      <w:pPr>
        <w:rPr>
          <w:rFonts w:asciiTheme="minorHAnsi" w:hAnsiTheme="minorHAnsi" w:cstheme="minorHAnsi"/>
          <w:sz w:val="22"/>
          <w:szCs w:val="22"/>
        </w:rPr>
      </w:pPr>
      <w:r w:rsidRPr="00F07AA6">
        <w:rPr>
          <w:rFonts w:asciiTheme="minorHAnsi" w:hAnsiTheme="minorHAnsi" w:cstheme="minorHAnsi"/>
          <w:sz w:val="22"/>
          <w:szCs w:val="22"/>
        </w:rPr>
        <w:t>Otto, Rudolf (1923 [1917]) The Idea of the Holy, London: Oxford University Press</w:t>
      </w:r>
      <w:r w:rsidRPr="00F07AA6">
        <w:rPr>
          <w:rFonts w:asciiTheme="minorHAnsi" w:hAnsiTheme="minorHAnsi" w:cstheme="minorHAnsi"/>
          <w:sz w:val="22"/>
          <w:szCs w:val="22"/>
        </w:rPr>
        <w:t>.</w:t>
      </w:r>
    </w:p>
    <w:p w14:paraId="453C112B" w14:textId="2C6B71B8" w:rsidR="0047094E" w:rsidRPr="00F07AA6" w:rsidRDefault="0047094E" w:rsidP="003576FF">
      <w:pPr>
        <w:rPr>
          <w:rFonts w:asciiTheme="minorHAnsi" w:hAnsiTheme="minorHAnsi" w:cstheme="minorHAnsi"/>
          <w:sz w:val="22"/>
          <w:szCs w:val="22"/>
        </w:rPr>
      </w:pPr>
    </w:p>
    <w:p w14:paraId="30F6642E" w14:textId="4B975C68" w:rsidR="0047094E" w:rsidRPr="00F07AA6" w:rsidRDefault="0047094E" w:rsidP="003576FF">
      <w:pPr>
        <w:rPr>
          <w:rFonts w:asciiTheme="minorHAnsi" w:hAnsiTheme="minorHAnsi" w:cstheme="minorHAnsi"/>
          <w:sz w:val="22"/>
          <w:szCs w:val="22"/>
        </w:rPr>
      </w:pPr>
      <w:r w:rsidRPr="00F07AA6">
        <w:rPr>
          <w:rFonts w:asciiTheme="minorHAnsi" w:hAnsiTheme="minorHAnsi" w:cstheme="minorHAnsi"/>
          <w:sz w:val="22"/>
          <w:szCs w:val="22"/>
        </w:rPr>
        <w:t>Belden C. Lane, Landscapes of the Sacred: Geography and Narrative in American Spirituality, (Baltimore, Maryland: The John Hopkins University Press, 2001 [1998]),</w:t>
      </w:r>
    </w:p>
    <w:p w14:paraId="08C0F1A7" w14:textId="6D034E69" w:rsidR="0047094E" w:rsidRPr="00F07AA6" w:rsidRDefault="0047094E" w:rsidP="003576FF">
      <w:pPr>
        <w:rPr>
          <w:rFonts w:asciiTheme="minorHAnsi" w:hAnsiTheme="minorHAnsi" w:cstheme="minorHAnsi"/>
          <w:sz w:val="22"/>
          <w:szCs w:val="22"/>
        </w:rPr>
      </w:pPr>
    </w:p>
    <w:p w14:paraId="32E3FB92" w14:textId="7471B697" w:rsidR="0047094E" w:rsidRPr="00F07AA6" w:rsidRDefault="0047094E" w:rsidP="003576FF">
      <w:pPr>
        <w:rPr>
          <w:rFonts w:asciiTheme="minorHAnsi" w:hAnsiTheme="minorHAnsi" w:cstheme="minorHAnsi"/>
          <w:sz w:val="22"/>
          <w:szCs w:val="22"/>
        </w:rPr>
      </w:pPr>
      <w:r w:rsidRPr="00F07AA6">
        <w:rPr>
          <w:rFonts w:asciiTheme="minorHAnsi" w:hAnsiTheme="minorHAnsi" w:cstheme="minorHAnsi"/>
          <w:sz w:val="22"/>
          <w:szCs w:val="22"/>
        </w:rPr>
        <w:t>Tilley, Christopher, A Phenomenology of Landscape: Places, Paths and Monuments, (London and New York: Bloomsbury Academic, 1997)</w:t>
      </w:r>
    </w:p>
    <w:p w14:paraId="4976B7B7" w14:textId="6A72C0DE" w:rsidR="0047094E" w:rsidRPr="00F07AA6" w:rsidRDefault="0047094E" w:rsidP="003576FF">
      <w:pPr>
        <w:rPr>
          <w:rFonts w:asciiTheme="minorHAnsi" w:hAnsiTheme="minorHAnsi" w:cstheme="minorHAnsi"/>
          <w:sz w:val="22"/>
          <w:szCs w:val="22"/>
        </w:rPr>
      </w:pPr>
    </w:p>
    <w:p w14:paraId="4F5DF93C" w14:textId="2C3F30FD" w:rsidR="0047094E" w:rsidRPr="00F07AA6" w:rsidRDefault="0047094E" w:rsidP="003576FF">
      <w:pPr>
        <w:rPr>
          <w:rFonts w:asciiTheme="minorHAnsi" w:hAnsiTheme="minorHAnsi" w:cstheme="minorHAnsi"/>
          <w:color w:val="000000"/>
          <w:sz w:val="22"/>
          <w:szCs w:val="22"/>
        </w:rPr>
      </w:pPr>
      <w:r w:rsidRPr="00F07AA6">
        <w:rPr>
          <w:rFonts w:asciiTheme="minorHAnsi" w:hAnsiTheme="minorHAnsi" w:cstheme="minorHAnsi"/>
          <w:color w:val="000000"/>
          <w:sz w:val="22"/>
          <w:szCs w:val="22"/>
        </w:rPr>
        <w:t>Masuzawa, Tomoko. “The Sacred Difference in the Elementary Forms: On Durkheim’s Last Quest.” Representations, no. 23, University of California Press, 1988,</w:t>
      </w:r>
    </w:p>
    <w:p w14:paraId="0F47146F" w14:textId="01CE9EDE" w:rsidR="0047094E" w:rsidRPr="00F07AA6" w:rsidRDefault="0047094E" w:rsidP="003576FF">
      <w:pPr>
        <w:rPr>
          <w:rFonts w:asciiTheme="minorHAnsi" w:hAnsiTheme="minorHAnsi" w:cstheme="minorHAnsi"/>
          <w:color w:val="000000"/>
          <w:sz w:val="22"/>
          <w:szCs w:val="22"/>
        </w:rPr>
      </w:pPr>
    </w:p>
    <w:p w14:paraId="6EB1556E" w14:textId="57010593" w:rsidR="0047094E" w:rsidRPr="00F07AA6" w:rsidRDefault="0047094E" w:rsidP="003576FF">
      <w:pPr>
        <w:rPr>
          <w:rFonts w:asciiTheme="minorHAnsi" w:hAnsiTheme="minorHAnsi" w:cstheme="minorHAnsi"/>
          <w:sz w:val="22"/>
          <w:szCs w:val="22"/>
        </w:rPr>
      </w:pPr>
      <w:r w:rsidRPr="00F07AA6">
        <w:rPr>
          <w:rFonts w:asciiTheme="minorHAnsi" w:hAnsiTheme="minorHAnsi" w:cstheme="minorHAnsi"/>
          <w:sz w:val="22"/>
          <w:szCs w:val="22"/>
        </w:rPr>
        <w:t>Donald Hughes and Jim Swan, 'How Much of the Earth Is Sacred Space?,' Environmental Review: ER 10, no. 4 (1986),</w:t>
      </w:r>
    </w:p>
    <w:p w14:paraId="5D3FAF8B" w14:textId="6F3E4AD9" w:rsidR="0047094E" w:rsidRPr="00F07AA6" w:rsidRDefault="0047094E" w:rsidP="003576FF">
      <w:pPr>
        <w:rPr>
          <w:rFonts w:asciiTheme="minorHAnsi" w:hAnsiTheme="minorHAnsi" w:cstheme="minorHAnsi"/>
          <w:sz w:val="22"/>
          <w:szCs w:val="22"/>
        </w:rPr>
      </w:pPr>
    </w:p>
    <w:p w14:paraId="43CA617D" w14:textId="3E751AF1" w:rsidR="0047094E" w:rsidRPr="00F07AA6" w:rsidRDefault="0047094E" w:rsidP="003576FF">
      <w:pPr>
        <w:rPr>
          <w:rStyle w:val="Hyperlink"/>
          <w:rFonts w:asciiTheme="minorHAnsi" w:hAnsiTheme="minorHAnsi" w:cstheme="minorHAnsi"/>
          <w:color w:val="000000" w:themeColor="text1"/>
          <w:sz w:val="22"/>
          <w:szCs w:val="22"/>
          <w14:textOutline w14:w="0" w14:cap="flat" w14:cmpd="sng" w14:algn="ctr">
            <w14:noFill/>
            <w14:prstDash w14:val="solid"/>
            <w14:round/>
          </w14:textOutline>
        </w:rPr>
      </w:pPr>
      <w:hyperlink r:id="rId9" w:history="1">
        <w:r w:rsidRPr="00F07AA6">
          <w:rPr>
            <w:rStyle w:val="Hyperlink"/>
            <w:rFonts w:asciiTheme="minorHAnsi" w:hAnsiTheme="minorHAnsi" w:cstheme="minorHAnsi"/>
            <w:color w:val="000000" w:themeColor="text1"/>
            <w:sz w:val="22"/>
            <w:szCs w:val="22"/>
            <w14:textOutline w14:w="0" w14:cap="flat" w14:cmpd="sng" w14:algn="ctr">
              <w14:noFill/>
              <w14:prstDash w14:val="solid"/>
              <w14:round/>
            </w14:textOutline>
          </w:rPr>
          <w:t>https://www.janegoodall.org.uk/chimpanzees/chimpanzee-central/15-chimpanzees/chimpanzee-central/24-waterfall-displays</w:t>
        </w:r>
      </w:hyperlink>
    </w:p>
    <w:p w14:paraId="2D9774A1" w14:textId="26621F9A" w:rsidR="0047094E" w:rsidRPr="00F07AA6" w:rsidRDefault="0047094E" w:rsidP="003576FF">
      <w:pPr>
        <w:rPr>
          <w:rStyle w:val="Hyperlink"/>
          <w:rFonts w:asciiTheme="minorHAnsi" w:hAnsiTheme="minorHAnsi" w:cstheme="minorHAnsi"/>
          <w:color w:val="000000" w:themeColor="text1"/>
          <w:sz w:val="22"/>
          <w:szCs w:val="22"/>
          <w14:textOutline w14:w="0" w14:cap="flat" w14:cmpd="sng" w14:algn="ctr">
            <w14:noFill/>
            <w14:prstDash w14:val="solid"/>
            <w14:round/>
          </w14:textOutline>
        </w:rPr>
      </w:pPr>
    </w:p>
    <w:p w14:paraId="1D632BFE" w14:textId="1EFB9CEC" w:rsidR="0047094E" w:rsidRPr="00F07AA6" w:rsidRDefault="0047094E" w:rsidP="003576FF">
      <w:pPr>
        <w:rPr>
          <w:rFonts w:asciiTheme="minorHAnsi" w:hAnsiTheme="minorHAnsi" w:cstheme="minorHAnsi"/>
          <w:sz w:val="22"/>
          <w:szCs w:val="22"/>
        </w:rPr>
      </w:pPr>
      <w:hyperlink r:id="rId10" w:history="1">
        <w:r w:rsidRPr="00F07AA6">
          <w:rPr>
            <w:rStyle w:val="Hyperlink"/>
            <w:rFonts w:asciiTheme="minorHAnsi" w:hAnsiTheme="minorHAnsi" w:cstheme="minorHAnsi"/>
            <w:sz w:val="22"/>
            <w:szCs w:val="22"/>
          </w:rPr>
          <w:t>https://fcmconference.org/img/CambridgeDeclarationOnConsciousness.pdf</w:t>
        </w:r>
      </w:hyperlink>
    </w:p>
    <w:p w14:paraId="35BFDC88" w14:textId="1C7C1C3C" w:rsidR="0047094E" w:rsidRPr="00F07AA6" w:rsidRDefault="0047094E" w:rsidP="003576FF">
      <w:pPr>
        <w:rPr>
          <w:rFonts w:asciiTheme="minorHAnsi" w:hAnsiTheme="minorHAnsi" w:cstheme="minorHAnsi"/>
          <w:sz w:val="22"/>
          <w:szCs w:val="22"/>
        </w:rPr>
      </w:pPr>
    </w:p>
    <w:p w14:paraId="0CDB126A" w14:textId="77777777" w:rsidR="0047094E" w:rsidRPr="00F07AA6" w:rsidRDefault="0047094E" w:rsidP="0047094E">
      <w:pPr>
        <w:rPr>
          <w:rFonts w:asciiTheme="minorHAnsi" w:hAnsiTheme="minorHAnsi" w:cstheme="minorHAnsi"/>
          <w:sz w:val="22"/>
          <w:szCs w:val="22"/>
        </w:rPr>
      </w:pPr>
      <w:r w:rsidRPr="00F07AA6">
        <w:rPr>
          <w:rFonts w:asciiTheme="minorHAnsi" w:hAnsiTheme="minorHAnsi" w:cstheme="minorHAnsi"/>
          <w:sz w:val="22"/>
          <w:szCs w:val="22"/>
        </w:rPr>
        <w:t>Rennie, Bryan. S. Reconstructing Eliade: Making sense of Religion. (Review by Eberson, Gary. L.)</w:t>
      </w:r>
    </w:p>
    <w:p w14:paraId="4B5E2A06" w14:textId="77BEBC78" w:rsidR="0047094E" w:rsidRPr="00F07AA6" w:rsidRDefault="0047094E" w:rsidP="0047094E">
      <w:pPr>
        <w:rPr>
          <w:rFonts w:asciiTheme="minorHAnsi" w:hAnsiTheme="minorHAnsi" w:cstheme="minorHAnsi"/>
          <w:sz w:val="22"/>
          <w:szCs w:val="22"/>
        </w:rPr>
      </w:pPr>
      <w:r w:rsidRPr="00F07AA6">
        <w:rPr>
          <w:rFonts w:asciiTheme="minorHAnsi" w:hAnsiTheme="minorHAnsi" w:cstheme="minorHAnsi"/>
          <w:sz w:val="22"/>
          <w:szCs w:val="22"/>
        </w:rPr>
        <w:t>The Journal of Religion, Vol. 78, No. 1 (Jan., 1998), (p168-170)</w:t>
      </w:r>
    </w:p>
    <w:p w14:paraId="6B513151" w14:textId="24DDD5A8" w:rsidR="00F07AA6" w:rsidRPr="00F07AA6" w:rsidRDefault="00F07AA6" w:rsidP="0047094E">
      <w:pPr>
        <w:rPr>
          <w:rFonts w:asciiTheme="minorHAnsi" w:hAnsiTheme="minorHAnsi" w:cstheme="minorHAnsi"/>
          <w:sz w:val="22"/>
          <w:szCs w:val="22"/>
        </w:rPr>
      </w:pPr>
    </w:p>
    <w:p w14:paraId="00381BCA" w14:textId="77777777" w:rsidR="00F07AA6" w:rsidRPr="00F07AA6" w:rsidRDefault="00F07AA6" w:rsidP="00F07AA6">
      <w:pPr>
        <w:rPr>
          <w:rFonts w:asciiTheme="minorHAnsi" w:hAnsiTheme="minorHAnsi" w:cstheme="minorHAnsi"/>
          <w:color w:val="000000"/>
          <w:sz w:val="22"/>
          <w:szCs w:val="22"/>
        </w:rPr>
      </w:pPr>
      <w:r w:rsidRPr="00F07AA6">
        <w:rPr>
          <w:rFonts w:asciiTheme="minorHAnsi" w:hAnsiTheme="minorHAnsi" w:cstheme="minorHAnsi"/>
          <w:color w:val="000000"/>
          <w:sz w:val="22"/>
          <w:szCs w:val="22"/>
        </w:rPr>
        <w:t>Studstill, Randall. “Eliade, Phenomenology, and the Sacred.” Religious Studies, vol. 36, no. 2, Cambridge University Press, 2000, pp. 177–94, http://www.jstor.org/stable/20008280.</w:t>
      </w:r>
    </w:p>
    <w:p w14:paraId="6D5A50CA" w14:textId="77777777" w:rsidR="00F07AA6" w:rsidRPr="001F3C4F" w:rsidRDefault="00F07AA6" w:rsidP="0047094E">
      <w:pPr>
        <w:rPr>
          <w:rFonts w:asciiTheme="minorHAnsi" w:hAnsiTheme="minorHAnsi" w:cstheme="minorHAnsi"/>
          <w:sz w:val="22"/>
          <w:szCs w:val="22"/>
        </w:rPr>
      </w:pPr>
    </w:p>
    <w:p w14:paraId="6053E091" w14:textId="77777777" w:rsidR="0047094E" w:rsidRDefault="0047094E" w:rsidP="003576FF">
      <w:pPr>
        <w:rPr>
          <w:sz w:val="22"/>
          <w:szCs w:val="22"/>
        </w:rPr>
      </w:pPr>
    </w:p>
    <w:p w14:paraId="35D12A8D" w14:textId="4926DFD8" w:rsidR="0047094E" w:rsidRDefault="0047094E" w:rsidP="003576FF">
      <w:pPr>
        <w:rPr>
          <w:sz w:val="22"/>
          <w:szCs w:val="22"/>
        </w:rPr>
      </w:pPr>
    </w:p>
    <w:p w14:paraId="73664485" w14:textId="77777777" w:rsidR="0047094E" w:rsidRDefault="0047094E" w:rsidP="003576FF">
      <w:pPr>
        <w:rPr>
          <w:rFonts w:cstheme="minorHAnsi"/>
          <w:sz w:val="22"/>
          <w:szCs w:val="22"/>
        </w:rPr>
      </w:pPr>
    </w:p>
    <w:p w14:paraId="2A6E12E0" w14:textId="5BD6D658" w:rsidR="0047094E" w:rsidRDefault="0047094E" w:rsidP="003576FF">
      <w:pPr>
        <w:rPr>
          <w:rFonts w:cstheme="minorHAnsi"/>
          <w:sz w:val="22"/>
          <w:szCs w:val="22"/>
        </w:rPr>
      </w:pPr>
    </w:p>
    <w:p w14:paraId="5BE9C5EF" w14:textId="77777777" w:rsidR="0047094E" w:rsidRDefault="0047094E" w:rsidP="003576FF">
      <w:pPr>
        <w:rPr>
          <w:rFonts w:asciiTheme="minorHAnsi" w:hAnsiTheme="minorHAnsi" w:cstheme="minorHAnsi"/>
          <w:color w:val="000000"/>
          <w:sz w:val="22"/>
          <w:szCs w:val="22"/>
        </w:rPr>
      </w:pPr>
    </w:p>
    <w:p w14:paraId="33380854" w14:textId="77777777" w:rsidR="0047094E" w:rsidRDefault="0047094E" w:rsidP="003576FF">
      <w:pPr>
        <w:rPr>
          <w:rFonts w:asciiTheme="minorHAnsi" w:hAnsiTheme="minorHAnsi" w:cstheme="minorHAnsi"/>
          <w:sz w:val="22"/>
          <w:szCs w:val="22"/>
        </w:rPr>
      </w:pPr>
    </w:p>
    <w:p w14:paraId="51F94BBD" w14:textId="63DB6820" w:rsidR="0047094E" w:rsidRDefault="0047094E" w:rsidP="003576FF">
      <w:pPr>
        <w:rPr>
          <w:rFonts w:asciiTheme="minorHAnsi" w:hAnsiTheme="minorHAnsi" w:cstheme="minorHAnsi"/>
          <w:sz w:val="22"/>
          <w:szCs w:val="22"/>
        </w:rPr>
      </w:pPr>
    </w:p>
    <w:p w14:paraId="733684FD" w14:textId="77777777" w:rsidR="0047094E" w:rsidRDefault="0047094E" w:rsidP="003576FF">
      <w:pPr>
        <w:rPr>
          <w:rFonts w:ascii="Calibri" w:hAnsi="Calibri" w:cs="Calibri"/>
          <w:sz w:val="22"/>
          <w:szCs w:val="22"/>
        </w:rPr>
      </w:pPr>
    </w:p>
    <w:p w14:paraId="0D13726C" w14:textId="3E194298" w:rsidR="0047094E" w:rsidRDefault="0047094E" w:rsidP="003576FF">
      <w:pPr>
        <w:rPr>
          <w:rFonts w:ascii="Calibri" w:hAnsi="Calibri" w:cs="Calibri"/>
          <w:sz w:val="22"/>
          <w:szCs w:val="22"/>
        </w:rPr>
      </w:pPr>
    </w:p>
    <w:p w14:paraId="6A1CA53F" w14:textId="77777777" w:rsidR="0047094E" w:rsidRDefault="0047094E" w:rsidP="003576FF">
      <w:pPr>
        <w:rPr>
          <w:rFonts w:cstheme="minorHAnsi"/>
          <w:sz w:val="22"/>
          <w:szCs w:val="22"/>
        </w:rPr>
      </w:pPr>
    </w:p>
    <w:p w14:paraId="60576642" w14:textId="13FAE84B" w:rsidR="003576FF" w:rsidRDefault="003576FF" w:rsidP="003576FF">
      <w:pPr>
        <w:rPr>
          <w:rFonts w:cstheme="minorHAnsi"/>
          <w:sz w:val="22"/>
          <w:szCs w:val="22"/>
        </w:rPr>
      </w:pPr>
    </w:p>
    <w:p w14:paraId="1BAE3175" w14:textId="77777777" w:rsidR="003576FF" w:rsidRPr="003576FF" w:rsidRDefault="003576FF" w:rsidP="003576FF">
      <w:pPr>
        <w:rPr>
          <w:lang w:eastAsia="en-US"/>
        </w:rPr>
      </w:pPr>
    </w:p>
    <w:p w14:paraId="4F165830" w14:textId="2741F8B7" w:rsidR="00022D7D" w:rsidRDefault="00022D7D" w:rsidP="00022D7D">
      <w:pPr>
        <w:rPr>
          <w:lang w:eastAsia="en-US"/>
        </w:rPr>
      </w:pPr>
    </w:p>
    <w:p w14:paraId="28EF4A2A" w14:textId="77777777" w:rsidR="00022D7D" w:rsidRPr="00022D7D" w:rsidRDefault="00022D7D" w:rsidP="00022D7D">
      <w:pPr>
        <w:rPr>
          <w:lang w:eastAsia="en-US"/>
        </w:rPr>
      </w:pPr>
    </w:p>
    <w:p w14:paraId="26D18EC4" w14:textId="505ECC92" w:rsidR="00B66EC2" w:rsidRPr="00C33E23" w:rsidRDefault="00B66EC2" w:rsidP="00B2156F">
      <w:pPr>
        <w:rPr>
          <w:rFonts w:cstheme="minorHAnsi"/>
          <w:sz w:val="22"/>
          <w:szCs w:val="22"/>
        </w:rPr>
      </w:pPr>
    </w:p>
    <w:p w14:paraId="7670560E" w14:textId="76B15DBD" w:rsidR="00B2156F" w:rsidRPr="00C33E23" w:rsidRDefault="00B2156F" w:rsidP="00B70CFD">
      <w:pPr>
        <w:rPr>
          <w:rFonts w:cstheme="minorHAnsi"/>
          <w:sz w:val="22"/>
          <w:szCs w:val="22"/>
        </w:rPr>
      </w:pPr>
    </w:p>
    <w:p w14:paraId="3F782BAC" w14:textId="003033F0" w:rsidR="002C5F6A" w:rsidRPr="00C33E23" w:rsidRDefault="002C5F6A" w:rsidP="00B70CFD">
      <w:pPr>
        <w:rPr>
          <w:rFonts w:cstheme="minorHAnsi"/>
          <w:sz w:val="22"/>
          <w:szCs w:val="22"/>
        </w:rPr>
      </w:pPr>
    </w:p>
    <w:p w14:paraId="6DB205F9" w14:textId="77777777" w:rsidR="00E72A5A" w:rsidRPr="00C33E23" w:rsidRDefault="00E72A5A" w:rsidP="00E72A5A">
      <w:pPr>
        <w:pStyle w:val="NormalWeb"/>
        <w:shd w:val="clear" w:color="auto" w:fill="FFFFFF"/>
        <w:rPr>
          <w:rFonts w:asciiTheme="minorHAnsi" w:hAnsiTheme="minorHAnsi" w:cstheme="minorHAnsi"/>
          <w:i/>
          <w:iCs/>
          <w:sz w:val="22"/>
          <w:szCs w:val="22"/>
        </w:rPr>
      </w:pPr>
    </w:p>
    <w:p w14:paraId="58BDBD0B" w14:textId="1341369D" w:rsidR="00F35AAE" w:rsidRPr="00C33E23" w:rsidRDefault="00F35AAE" w:rsidP="00F35AAE">
      <w:pPr>
        <w:rPr>
          <w:rFonts w:cstheme="minorHAnsi"/>
          <w:sz w:val="22"/>
          <w:szCs w:val="22"/>
          <w:u w:val="single"/>
        </w:rPr>
      </w:pPr>
    </w:p>
    <w:p w14:paraId="47D8D4D7" w14:textId="377490E5" w:rsidR="00DF286D" w:rsidRPr="00C33E23" w:rsidRDefault="00DF286D" w:rsidP="00F35AAE">
      <w:pPr>
        <w:rPr>
          <w:rFonts w:cstheme="minorHAnsi"/>
          <w:sz w:val="22"/>
          <w:szCs w:val="22"/>
        </w:rPr>
      </w:pPr>
    </w:p>
    <w:sectPr w:rsidR="00DF286D" w:rsidRPr="00C33E23" w:rsidSect="00022D7D">
      <w:footerReference w:type="even" r:id="rId11"/>
      <w:footerReference w:type="defaul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76136" w14:textId="77777777" w:rsidR="00120519" w:rsidRDefault="00120519" w:rsidP="004E2D33">
      <w:r>
        <w:separator/>
      </w:r>
    </w:p>
  </w:endnote>
  <w:endnote w:type="continuationSeparator" w:id="0">
    <w:p w14:paraId="136193BE" w14:textId="77777777" w:rsidR="00120519" w:rsidRDefault="00120519" w:rsidP="004E2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MT">
    <w:altName w:val="Arial"/>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Linotype">
    <w:altName w:val="Palatino Linotype"/>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7667085"/>
      <w:docPartObj>
        <w:docPartGallery w:val="Page Numbers (Bottom of Page)"/>
        <w:docPartUnique/>
      </w:docPartObj>
    </w:sdtPr>
    <w:sdtEndPr>
      <w:rPr>
        <w:rStyle w:val="PageNumber"/>
      </w:rPr>
    </w:sdtEndPr>
    <w:sdtContent>
      <w:p w14:paraId="5CDC229B" w14:textId="203B80C7" w:rsidR="00022D7D" w:rsidRDefault="00022D7D" w:rsidP="00022D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9C2FA2" w14:textId="77777777" w:rsidR="00022D7D" w:rsidRDefault="00022D7D" w:rsidP="00022D7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351506"/>
      <w:docPartObj>
        <w:docPartGallery w:val="Page Numbers (Bottom of Page)"/>
        <w:docPartUnique/>
      </w:docPartObj>
    </w:sdtPr>
    <w:sdtEndPr>
      <w:rPr>
        <w:rStyle w:val="PageNumber"/>
      </w:rPr>
    </w:sdtEndPr>
    <w:sdtContent>
      <w:p w14:paraId="4B5F0DFB" w14:textId="1FF6C6B4" w:rsidR="00022D7D" w:rsidRDefault="00022D7D" w:rsidP="00BF1B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FCDC150" w14:textId="77777777" w:rsidR="00022D7D" w:rsidRDefault="00022D7D" w:rsidP="00022D7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D68CD" w14:textId="77777777" w:rsidR="00120519" w:rsidRDefault="00120519" w:rsidP="004E2D33">
      <w:r>
        <w:separator/>
      </w:r>
    </w:p>
  </w:footnote>
  <w:footnote w:type="continuationSeparator" w:id="0">
    <w:p w14:paraId="56675539" w14:textId="77777777" w:rsidR="00120519" w:rsidRDefault="00120519" w:rsidP="004E2D33">
      <w:r>
        <w:continuationSeparator/>
      </w:r>
    </w:p>
  </w:footnote>
  <w:footnote w:id="1">
    <w:p w14:paraId="202E7B02" w14:textId="77777777" w:rsidR="00AE2B0D" w:rsidRPr="006F64FC" w:rsidRDefault="00AE2B0D" w:rsidP="00AE2B0D">
      <w:pPr>
        <w:spacing w:before="100" w:beforeAutospacing="1" w:after="100" w:afterAutospacing="1"/>
        <w:rPr>
          <w:rFonts w:cstheme="minorHAnsi"/>
          <w:sz w:val="22"/>
          <w:szCs w:val="22"/>
        </w:rPr>
      </w:pPr>
      <w:r w:rsidRPr="00664063">
        <w:rPr>
          <w:rStyle w:val="FootnoteReference"/>
          <w:rFonts w:cstheme="minorHAnsi"/>
          <w:sz w:val="28"/>
          <w:szCs w:val="28"/>
        </w:rPr>
        <w:footnoteRef/>
      </w:r>
      <w:r w:rsidRPr="00664063">
        <w:rPr>
          <w:rFonts w:cstheme="minorHAnsi"/>
          <w:sz w:val="28"/>
          <w:szCs w:val="28"/>
        </w:rPr>
        <w:t xml:space="preserve"> </w:t>
      </w:r>
      <w:r w:rsidRPr="001C4138">
        <w:rPr>
          <w:rFonts w:cstheme="minorHAnsi"/>
          <w:sz w:val="22"/>
          <w:szCs w:val="22"/>
        </w:rPr>
        <w:t>Donald Hughes and Jim Swan, 'How Much of the Earth Is Sacred Space?,' Environmental Review: ER 10, no. 4 (1986), p. 247</w:t>
      </w:r>
    </w:p>
  </w:footnote>
  <w:footnote w:id="2">
    <w:p w14:paraId="00AB831A" w14:textId="24AD6347" w:rsidR="00831F3F" w:rsidRDefault="00831F3F">
      <w:pPr>
        <w:pStyle w:val="FootnoteText"/>
        <w:rPr>
          <w:rFonts w:eastAsia="Times New Roman" w:cstheme="minorHAnsi"/>
          <w:sz w:val="22"/>
          <w:szCs w:val="22"/>
          <w:lang w:eastAsia="en-GB"/>
        </w:rPr>
      </w:pPr>
      <w:r w:rsidRPr="00C33E23">
        <w:rPr>
          <w:rStyle w:val="FootnoteReference"/>
          <w:rFonts w:cstheme="minorHAnsi"/>
          <w:sz w:val="22"/>
          <w:szCs w:val="22"/>
        </w:rPr>
        <w:footnoteRef/>
      </w:r>
      <w:r w:rsidRPr="00C33E23">
        <w:rPr>
          <w:rFonts w:cstheme="minorHAnsi"/>
          <w:sz w:val="22"/>
          <w:szCs w:val="22"/>
        </w:rPr>
        <w:t xml:space="preserve"> </w:t>
      </w:r>
      <w:r w:rsidRPr="00C33E23">
        <w:rPr>
          <w:rFonts w:eastAsia="Times New Roman" w:cstheme="minorHAnsi"/>
          <w:sz w:val="22"/>
          <w:szCs w:val="22"/>
          <w:lang w:eastAsia="en-GB"/>
        </w:rPr>
        <w:t>Karen Fields, ‘Translator’s Introduction’, The Elementary Forms of Religious Life, trans. Karen E. Fields, (New York: The Free Press, 1995 [1912] p.xlvi-v).</w:t>
      </w:r>
    </w:p>
    <w:p w14:paraId="2AC6613A" w14:textId="77777777" w:rsidR="00FF023E" w:rsidRPr="00C33E23" w:rsidRDefault="00FF023E">
      <w:pPr>
        <w:pStyle w:val="FootnoteText"/>
        <w:rPr>
          <w:rFonts w:cstheme="minorHAnsi"/>
          <w:sz w:val="22"/>
          <w:szCs w:val="22"/>
        </w:rPr>
      </w:pPr>
    </w:p>
  </w:footnote>
  <w:footnote w:id="3">
    <w:p w14:paraId="3B7E0FC6" w14:textId="77777777" w:rsidR="00A17DFF" w:rsidRPr="008B2CBD" w:rsidRDefault="00A17DFF" w:rsidP="008B2CBD">
      <w:pPr>
        <w:rPr>
          <w:rFonts w:asciiTheme="minorHAnsi" w:hAnsiTheme="minorHAnsi" w:cstheme="minorHAnsi"/>
          <w:color w:val="000000"/>
          <w:sz w:val="22"/>
          <w:szCs w:val="22"/>
        </w:rPr>
      </w:pPr>
      <w:r w:rsidRPr="00C33E23">
        <w:rPr>
          <w:rStyle w:val="FootnoteReference"/>
          <w:rFonts w:cstheme="minorHAnsi"/>
          <w:sz w:val="22"/>
          <w:szCs w:val="22"/>
        </w:rPr>
        <w:footnoteRef/>
      </w:r>
      <w:r w:rsidRPr="008B2CBD">
        <w:rPr>
          <w:rFonts w:asciiTheme="minorHAnsi" w:hAnsiTheme="minorHAnsi" w:cstheme="minorHAnsi"/>
          <w:color w:val="000000"/>
          <w:sz w:val="22"/>
          <w:szCs w:val="22"/>
        </w:rPr>
        <w:t>Masuzawa, Tomoko. “The Sacred Difference in the Elementary Forms: On Durkheim’s Last Quest.” </w:t>
      </w:r>
      <w:r w:rsidRPr="008B2CBD">
        <w:rPr>
          <w:rFonts w:asciiTheme="minorHAnsi" w:hAnsiTheme="minorHAnsi" w:cstheme="minorHAnsi"/>
          <w:i/>
          <w:iCs/>
          <w:color w:val="000000"/>
          <w:sz w:val="22"/>
          <w:szCs w:val="22"/>
        </w:rPr>
        <w:t>Representations</w:t>
      </w:r>
      <w:r w:rsidRPr="008B2CBD">
        <w:rPr>
          <w:rFonts w:asciiTheme="minorHAnsi" w:hAnsiTheme="minorHAnsi" w:cstheme="minorHAnsi"/>
          <w:color w:val="000000"/>
          <w:sz w:val="22"/>
          <w:szCs w:val="22"/>
        </w:rPr>
        <w:t>, no. 23, University of California Press, 1988, pp. 25–50, https://doi.org/10.2307/2928565.</w:t>
      </w:r>
    </w:p>
    <w:p w14:paraId="6E3005A7" w14:textId="77777777" w:rsidR="00A17DFF" w:rsidRPr="00C33E23" w:rsidRDefault="00A17DFF" w:rsidP="00664063">
      <w:pPr>
        <w:rPr>
          <w:rFonts w:cstheme="minorHAnsi"/>
          <w:color w:val="000000"/>
          <w:spacing w:val="-5"/>
          <w:sz w:val="22"/>
          <w:szCs w:val="22"/>
        </w:rPr>
      </w:pPr>
    </w:p>
  </w:footnote>
  <w:footnote w:id="4">
    <w:p w14:paraId="1C760BEC" w14:textId="18042D9F" w:rsidR="00664063" w:rsidRPr="00C33E23" w:rsidRDefault="00664063" w:rsidP="00664063">
      <w:pPr>
        <w:spacing w:before="100" w:beforeAutospacing="1" w:after="100" w:afterAutospacing="1"/>
        <w:rPr>
          <w:rFonts w:cstheme="minorHAnsi"/>
          <w:sz w:val="22"/>
          <w:szCs w:val="22"/>
        </w:rPr>
      </w:pPr>
      <w:r w:rsidRPr="00C33E23">
        <w:rPr>
          <w:rStyle w:val="FootnoteReference"/>
          <w:rFonts w:cstheme="minorHAnsi"/>
          <w:sz w:val="22"/>
          <w:szCs w:val="22"/>
        </w:rPr>
        <w:footnoteRef/>
      </w:r>
      <w:r w:rsidRPr="00C33E23">
        <w:rPr>
          <w:rFonts w:cstheme="minorHAnsi"/>
          <w:sz w:val="22"/>
          <w:szCs w:val="22"/>
        </w:rPr>
        <w:t xml:space="preserve"> </w:t>
      </w:r>
      <w:r w:rsidRPr="00B66EC2">
        <w:rPr>
          <w:rFonts w:cstheme="minorHAnsi"/>
          <w:sz w:val="22"/>
          <w:szCs w:val="22"/>
        </w:rPr>
        <w:t xml:space="preserve">Mircea Eliade, </w:t>
      </w:r>
      <w:r w:rsidRPr="00B66EC2">
        <w:rPr>
          <w:rFonts w:cstheme="minorHAnsi"/>
          <w:i/>
          <w:iCs/>
          <w:sz w:val="22"/>
          <w:szCs w:val="22"/>
        </w:rPr>
        <w:t>The Sacred and The Profane: The Nature of Religion</w:t>
      </w:r>
      <w:r w:rsidRPr="00B66EC2">
        <w:rPr>
          <w:rFonts w:cstheme="minorHAnsi"/>
          <w:sz w:val="22"/>
          <w:szCs w:val="22"/>
        </w:rPr>
        <w:t xml:space="preserve">, (San Diego: Harcourt &amp; Brace, 1957) </w:t>
      </w:r>
      <w:r w:rsidRPr="00C33E23">
        <w:rPr>
          <w:rFonts w:cstheme="minorHAnsi"/>
          <w:sz w:val="22"/>
          <w:szCs w:val="22"/>
        </w:rPr>
        <w:t>(</w:t>
      </w:r>
      <w:r w:rsidRPr="00B66EC2">
        <w:rPr>
          <w:rFonts w:cstheme="minorHAnsi"/>
          <w:sz w:val="22"/>
          <w:szCs w:val="22"/>
        </w:rPr>
        <w:t>p.</w:t>
      </w:r>
      <w:r w:rsidRPr="00C33E23">
        <w:rPr>
          <w:rFonts w:cstheme="minorHAnsi"/>
          <w:sz w:val="22"/>
          <w:szCs w:val="22"/>
        </w:rPr>
        <w:t>10)</w:t>
      </w:r>
    </w:p>
  </w:footnote>
  <w:footnote w:id="5">
    <w:p w14:paraId="2E167964" w14:textId="6946ADD9" w:rsidR="00664063" w:rsidRPr="00C33E23" w:rsidRDefault="00664063" w:rsidP="00C33E23">
      <w:pPr>
        <w:spacing w:before="100" w:beforeAutospacing="1" w:after="100" w:afterAutospacing="1"/>
        <w:rPr>
          <w:rFonts w:cstheme="minorHAnsi"/>
          <w:sz w:val="22"/>
          <w:szCs w:val="22"/>
        </w:rPr>
      </w:pPr>
      <w:r w:rsidRPr="00C33E23">
        <w:rPr>
          <w:rStyle w:val="FootnoteReference"/>
          <w:sz w:val="22"/>
          <w:szCs w:val="22"/>
        </w:rPr>
        <w:footnoteRef/>
      </w:r>
      <w:r w:rsidRPr="00C33E23">
        <w:rPr>
          <w:sz w:val="22"/>
          <w:szCs w:val="22"/>
        </w:rPr>
        <w:t xml:space="preserve"> </w:t>
      </w:r>
      <w:r w:rsidRPr="00B66EC2">
        <w:rPr>
          <w:rFonts w:cstheme="minorHAnsi"/>
          <w:sz w:val="22"/>
          <w:szCs w:val="22"/>
        </w:rPr>
        <w:t xml:space="preserve">Mircea Eliade, </w:t>
      </w:r>
      <w:r w:rsidRPr="00B66EC2">
        <w:rPr>
          <w:rFonts w:cstheme="minorHAnsi"/>
          <w:i/>
          <w:iCs/>
          <w:sz w:val="22"/>
          <w:szCs w:val="22"/>
        </w:rPr>
        <w:t>The Sacred and The Profane: The Nature of Religion</w:t>
      </w:r>
      <w:r w:rsidRPr="00B66EC2">
        <w:rPr>
          <w:rFonts w:cstheme="minorHAnsi"/>
          <w:sz w:val="22"/>
          <w:szCs w:val="22"/>
        </w:rPr>
        <w:t xml:space="preserve">, (San Diego: Harcourt &amp; Brace, 1957) </w:t>
      </w:r>
      <w:r w:rsidRPr="00C33E23">
        <w:rPr>
          <w:rFonts w:cstheme="minorHAnsi"/>
          <w:sz w:val="22"/>
          <w:szCs w:val="22"/>
        </w:rPr>
        <w:t>(</w:t>
      </w:r>
      <w:r w:rsidRPr="00B66EC2">
        <w:rPr>
          <w:rFonts w:cstheme="minorHAnsi"/>
          <w:sz w:val="22"/>
          <w:szCs w:val="22"/>
        </w:rPr>
        <w:t>p.</w:t>
      </w:r>
      <w:r w:rsidRPr="00C33E23">
        <w:rPr>
          <w:rFonts w:cstheme="minorHAnsi"/>
          <w:sz w:val="22"/>
          <w:szCs w:val="22"/>
        </w:rPr>
        <w:t>20).</w:t>
      </w:r>
    </w:p>
  </w:footnote>
  <w:footnote w:id="6">
    <w:p w14:paraId="2B89A989" w14:textId="5E20C953" w:rsidR="00C33E23" w:rsidRPr="006F64FC" w:rsidRDefault="00C33E23" w:rsidP="006F64FC">
      <w:pPr>
        <w:spacing w:before="100" w:beforeAutospacing="1" w:after="100" w:afterAutospacing="1"/>
        <w:rPr>
          <w:rFonts w:cstheme="minorHAnsi"/>
          <w:sz w:val="22"/>
          <w:szCs w:val="22"/>
        </w:rPr>
      </w:pPr>
      <w:r w:rsidRPr="00C33E23">
        <w:rPr>
          <w:rStyle w:val="FootnoteReference"/>
          <w:sz w:val="22"/>
          <w:szCs w:val="22"/>
        </w:rPr>
        <w:footnoteRef/>
      </w:r>
      <w:r w:rsidRPr="00C33E23">
        <w:rPr>
          <w:sz w:val="22"/>
          <w:szCs w:val="22"/>
        </w:rPr>
        <w:t xml:space="preserve"> </w:t>
      </w:r>
      <w:r w:rsidRPr="00B66EC2">
        <w:rPr>
          <w:rFonts w:cstheme="minorHAnsi"/>
          <w:sz w:val="22"/>
          <w:szCs w:val="22"/>
        </w:rPr>
        <w:t xml:space="preserve">Mircea Eliade, </w:t>
      </w:r>
      <w:r w:rsidRPr="00B66EC2">
        <w:rPr>
          <w:rFonts w:cstheme="minorHAnsi"/>
          <w:i/>
          <w:iCs/>
          <w:sz w:val="22"/>
          <w:szCs w:val="22"/>
        </w:rPr>
        <w:t>The Sacred and The Profane: The Nature of Religion</w:t>
      </w:r>
      <w:r w:rsidRPr="00B66EC2">
        <w:rPr>
          <w:rFonts w:cstheme="minorHAnsi"/>
          <w:sz w:val="22"/>
          <w:szCs w:val="22"/>
        </w:rPr>
        <w:t xml:space="preserve">, (San Diego: Harcourt &amp; Brace, 1957) </w:t>
      </w:r>
      <w:r w:rsidRPr="00C33E23">
        <w:rPr>
          <w:rFonts w:cstheme="minorHAnsi"/>
          <w:sz w:val="22"/>
          <w:szCs w:val="22"/>
        </w:rPr>
        <w:t>(</w:t>
      </w:r>
      <w:r w:rsidRPr="00B66EC2">
        <w:rPr>
          <w:rFonts w:cstheme="minorHAnsi"/>
          <w:sz w:val="22"/>
          <w:szCs w:val="22"/>
        </w:rPr>
        <w:t>p.</w:t>
      </w:r>
      <w:r w:rsidRPr="00C33E23">
        <w:rPr>
          <w:rFonts w:cstheme="minorHAnsi"/>
          <w:sz w:val="22"/>
          <w:szCs w:val="22"/>
        </w:rPr>
        <w:t>63).</w:t>
      </w:r>
    </w:p>
  </w:footnote>
  <w:footnote w:id="7">
    <w:p w14:paraId="1532A385" w14:textId="4C7F44E3" w:rsidR="003A36B8" w:rsidRDefault="003A36B8">
      <w:pPr>
        <w:pStyle w:val="FootnoteText"/>
      </w:pPr>
      <w:r>
        <w:rPr>
          <w:rStyle w:val="FootnoteReference"/>
        </w:rPr>
        <w:footnoteRef/>
      </w:r>
      <w:r>
        <w:t xml:space="preserve"> </w:t>
      </w:r>
      <w:r w:rsidRPr="00B66EC2">
        <w:rPr>
          <w:rFonts w:eastAsia="Times New Roman" w:cstheme="minorHAnsi"/>
          <w:sz w:val="22"/>
          <w:szCs w:val="22"/>
          <w:lang w:eastAsia="en-GB"/>
        </w:rPr>
        <w:t xml:space="preserve">Mircea Eliade, </w:t>
      </w:r>
      <w:r w:rsidRPr="00B66EC2">
        <w:rPr>
          <w:rFonts w:eastAsia="Times New Roman" w:cstheme="minorHAnsi"/>
          <w:i/>
          <w:iCs/>
          <w:sz w:val="22"/>
          <w:szCs w:val="22"/>
          <w:lang w:eastAsia="en-GB"/>
        </w:rPr>
        <w:t>The Sacred and The Profane: The Nature of Religion</w:t>
      </w:r>
      <w:r w:rsidRPr="00B66EC2">
        <w:rPr>
          <w:rFonts w:eastAsia="Times New Roman" w:cstheme="minorHAnsi"/>
          <w:sz w:val="22"/>
          <w:szCs w:val="22"/>
          <w:lang w:eastAsia="en-GB"/>
        </w:rPr>
        <w:t xml:space="preserve">, (San Diego: Harcourt &amp; Brace, 1957) </w:t>
      </w:r>
      <w:r w:rsidRPr="00C33E23">
        <w:rPr>
          <w:rFonts w:eastAsia="Times New Roman" w:cstheme="minorHAnsi"/>
          <w:sz w:val="22"/>
          <w:szCs w:val="22"/>
          <w:lang w:eastAsia="en-GB"/>
        </w:rPr>
        <w:t>(</w:t>
      </w:r>
      <w:r w:rsidRPr="00B66EC2">
        <w:rPr>
          <w:rFonts w:eastAsia="Times New Roman" w:cstheme="minorHAnsi"/>
          <w:sz w:val="22"/>
          <w:szCs w:val="22"/>
          <w:lang w:eastAsia="en-GB"/>
        </w:rPr>
        <w:t>p.</w:t>
      </w:r>
      <w:r>
        <w:rPr>
          <w:rFonts w:eastAsia="Times New Roman" w:cstheme="minorHAnsi"/>
          <w:sz w:val="22"/>
          <w:szCs w:val="22"/>
          <w:lang w:eastAsia="en-GB"/>
        </w:rPr>
        <w:t>12</w:t>
      </w:r>
      <w:r w:rsidRPr="00C33E23">
        <w:rPr>
          <w:rFonts w:eastAsia="Times New Roman" w:cstheme="minorHAnsi"/>
          <w:sz w:val="22"/>
          <w:szCs w:val="22"/>
          <w:lang w:eastAsia="en-GB"/>
        </w:rPr>
        <w:t>).</w:t>
      </w:r>
    </w:p>
  </w:footnote>
  <w:footnote w:id="8">
    <w:p w14:paraId="2009FAC3" w14:textId="50122556" w:rsidR="006D5863" w:rsidRPr="005256B5" w:rsidRDefault="006D5863" w:rsidP="005256B5">
      <w:pPr>
        <w:spacing w:before="100" w:beforeAutospacing="1" w:after="100" w:afterAutospacing="1"/>
        <w:rPr>
          <w:rFonts w:cstheme="minorHAnsi"/>
          <w:sz w:val="22"/>
          <w:szCs w:val="22"/>
        </w:rPr>
      </w:pPr>
      <w:r>
        <w:rPr>
          <w:rStyle w:val="FootnoteReference"/>
        </w:rPr>
        <w:footnoteRef/>
      </w:r>
      <w:r>
        <w:t xml:space="preserve"> </w:t>
      </w:r>
      <w:r w:rsidRPr="00B66EC2">
        <w:rPr>
          <w:rFonts w:cstheme="minorHAnsi"/>
          <w:sz w:val="22"/>
          <w:szCs w:val="22"/>
        </w:rPr>
        <w:t xml:space="preserve">Mircea Eliade, </w:t>
      </w:r>
      <w:r w:rsidRPr="00B66EC2">
        <w:rPr>
          <w:rFonts w:cstheme="minorHAnsi"/>
          <w:i/>
          <w:iCs/>
          <w:sz w:val="22"/>
          <w:szCs w:val="22"/>
        </w:rPr>
        <w:t>The Sacred and The Profane: The Nature of Religion</w:t>
      </w:r>
      <w:r w:rsidRPr="00B66EC2">
        <w:rPr>
          <w:rFonts w:cstheme="minorHAnsi"/>
          <w:sz w:val="22"/>
          <w:szCs w:val="22"/>
        </w:rPr>
        <w:t xml:space="preserve">, (San Diego: Harcourt &amp; Brace, 1957) </w:t>
      </w:r>
      <w:r w:rsidRPr="00C33E23">
        <w:rPr>
          <w:rFonts w:cstheme="minorHAnsi"/>
          <w:sz w:val="22"/>
          <w:szCs w:val="22"/>
        </w:rPr>
        <w:t>(</w:t>
      </w:r>
      <w:r w:rsidRPr="00B66EC2">
        <w:rPr>
          <w:rFonts w:cstheme="minorHAnsi"/>
          <w:sz w:val="22"/>
          <w:szCs w:val="22"/>
        </w:rPr>
        <w:t>p.</w:t>
      </w:r>
      <w:r w:rsidRPr="00C33E23">
        <w:rPr>
          <w:rFonts w:cstheme="minorHAnsi"/>
          <w:sz w:val="22"/>
          <w:szCs w:val="22"/>
        </w:rPr>
        <w:t>63).</w:t>
      </w:r>
    </w:p>
  </w:footnote>
  <w:footnote w:id="9">
    <w:p w14:paraId="7FE3172F" w14:textId="35394C32" w:rsidR="0062659A" w:rsidRPr="002B7454" w:rsidRDefault="006D5863" w:rsidP="002B7454">
      <w:pPr>
        <w:pStyle w:val="NormalWeb"/>
      </w:pPr>
      <w:r>
        <w:rPr>
          <w:rStyle w:val="FootnoteReference"/>
        </w:rPr>
        <w:footnoteRef/>
      </w:r>
      <w:r>
        <w:t xml:space="preserve"> </w:t>
      </w:r>
      <w:r w:rsidR="002B7454" w:rsidRPr="002B7454">
        <w:rPr>
          <w:rFonts w:asciiTheme="minorHAnsi" w:hAnsiTheme="minorHAnsi" w:cstheme="minorHAnsi"/>
          <w:sz w:val="22"/>
          <w:szCs w:val="22"/>
        </w:rPr>
        <w:t xml:space="preserve">Karen Fields, ‘Translator’s Introduction’, The Elementary Forms of Religious Life, trans. Karen E. </w:t>
      </w:r>
      <w:r w:rsidR="002B7454">
        <w:rPr>
          <w:rFonts w:asciiTheme="minorHAnsi" w:hAnsiTheme="minorHAnsi" w:cstheme="minorHAnsi"/>
          <w:sz w:val="22"/>
          <w:szCs w:val="22"/>
        </w:rPr>
        <w:t>F</w:t>
      </w:r>
      <w:r w:rsidR="002B7454" w:rsidRPr="002B7454">
        <w:rPr>
          <w:rFonts w:asciiTheme="minorHAnsi" w:hAnsiTheme="minorHAnsi" w:cstheme="minorHAnsi"/>
          <w:sz w:val="22"/>
          <w:szCs w:val="22"/>
        </w:rPr>
        <w:t>ields, (New York: The Free Press, 1995 [1912]),</w:t>
      </w:r>
      <w:r w:rsidR="002B7454" w:rsidRPr="002B7454">
        <w:rPr>
          <w:rFonts w:ascii="PalatinoLinotype" w:hAnsi="PalatinoLinotype"/>
          <w:sz w:val="18"/>
          <w:szCs w:val="18"/>
        </w:rPr>
        <w:t xml:space="preserve"> </w:t>
      </w:r>
      <w:r w:rsidR="002B7454" w:rsidRPr="002B7454">
        <w:rPr>
          <w:rFonts w:asciiTheme="minorHAnsi" w:hAnsiTheme="minorHAnsi" w:cstheme="minorHAnsi"/>
          <w:sz w:val="22"/>
          <w:szCs w:val="22"/>
        </w:rPr>
        <w:t>(</w:t>
      </w:r>
      <w:r w:rsidR="002B7454" w:rsidRPr="002B7454">
        <w:rPr>
          <w:rFonts w:asciiTheme="minorHAnsi" w:hAnsiTheme="minorHAnsi" w:cstheme="minorHAnsi"/>
          <w:i/>
          <w:iCs/>
          <w:sz w:val="22"/>
          <w:szCs w:val="22"/>
        </w:rPr>
        <w:t xml:space="preserve">, </w:t>
      </w:r>
      <w:r w:rsidR="002B7454" w:rsidRPr="002B7454">
        <w:rPr>
          <w:rFonts w:asciiTheme="minorHAnsi" w:hAnsiTheme="minorHAnsi" w:cstheme="minorHAnsi"/>
          <w:sz w:val="22"/>
          <w:szCs w:val="22"/>
        </w:rPr>
        <w:t>p.xlvi-v).</w:t>
      </w:r>
    </w:p>
    <w:p w14:paraId="39B6B9E2" w14:textId="0CA506C8" w:rsidR="006D5863" w:rsidRDefault="006D5863">
      <w:pPr>
        <w:pStyle w:val="FootnoteText"/>
      </w:pPr>
    </w:p>
  </w:footnote>
  <w:footnote w:id="10">
    <w:p w14:paraId="1BADDF93" w14:textId="5C3087DF" w:rsidR="0062659A" w:rsidRDefault="0062659A">
      <w:pPr>
        <w:pStyle w:val="FootnoteText"/>
      </w:pPr>
      <w:r>
        <w:rPr>
          <w:rStyle w:val="FootnoteReference"/>
        </w:rPr>
        <w:footnoteRef/>
      </w:r>
      <w:r>
        <w:t xml:space="preserve"> </w:t>
      </w:r>
      <w:r w:rsidR="002B7454" w:rsidRPr="002B7454">
        <w:rPr>
          <w:rFonts w:cstheme="minorHAnsi"/>
          <w:sz w:val="22"/>
          <w:szCs w:val="22"/>
        </w:rPr>
        <w:t>Karen Fields, ‘Translator’s Introduction’, The Elementary Forms of Religious Life, trans. Karen E. Fields, (New York: The Free Press, 1995 [1912]),</w:t>
      </w:r>
      <w:r w:rsidR="002B7454" w:rsidRPr="002B7454">
        <w:rPr>
          <w:rFonts w:ascii="PalatinoLinotype" w:hAnsi="PalatinoLinotype"/>
          <w:sz w:val="18"/>
          <w:szCs w:val="18"/>
        </w:rPr>
        <w:t xml:space="preserve"> </w:t>
      </w:r>
      <w:r w:rsidRPr="00C33E23">
        <w:rPr>
          <w:rFonts w:cstheme="minorHAnsi"/>
          <w:sz w:val="22"/>
          <w:szCs w:val="22"/>
        </w:rPr>
        <w:t>(p.XIiv)</w:t>
      </w:r>
    </w:p>
  </w:footnote>
  <w:footnote w:id="11">
    <w:p w14:paraId="79BF4B24" w14:textId="6BC023E6" w:rsidR="004B186D" w:rsidRPr="00EB1316" w:rsidRDefault="004B186D">
      <w:pPr>
        <w:pStyle w:val="FootnoteText"/>
        <w:rPr>
          <w:color w:val="000000" w:themeColor="text1"/>
          <w:sz w:val="22"/>
          <w:szCs w:val="22"/>
          <w14:textOutline w14:w="0" w14:cap="flat" w14:cmpd="sng" w14:algn="ctr">
            <w14:noFill/>
            <w14:prstDash w14:val="solid"/>
            <w14:round/>
          </w14:textOutline>
        </w:rPr>
      </w:pPr>
      <w:r w:rsidRPr="00EB1316">
        <w:rPr>
          <w:rStyle w:val="FootnoteReference"/>
          <w:color w:val="000000" w:themeColor="text1"/>
          <w:sz w:val="22"/>
          <w:szCs w:val="22"/>
        </w:rPr>
        <w:footnoteRef/>
      </w:r>
      <w:r w:rsidRPr="00EB1316">
        <w:rPr>
          <w:color w:val="000000" w:themeColor="text1"/>
          <w:sz w:val="22"/>
          <w:szCs w:val="22"/>
        </w:rPr>
        <w:t xml:space="preserve"> </w:t>
      </w:r>
      <w:hyperlink r:id="rId1" w:history="1">
        <w:r w:rsidR="00AC2CE7" w:rsidRPr="00EB1316">
          <w:rPr>
            <w:rStyle w:val="Hyperlink"/>
            <w:color w:val="000000" w:themeColor="text1"/>
            <w:sz w:val="22"/>
            <w:szCs w:val="22"/>
            <w14:textOutline w14:w="0" w14:cap="flat" w14:cmpd="sng" w14:algn="ctr">
              <w14:noFill/>
              <w14:prstDash w14:val="solid"/>
              <w14:round/>
            </w14:textOutline>
          </w:rPr>
          <w:t>https://www.janegoodall.org.uk/chimpanzees/chimpanzee-central/15-chimpanzees/chimpanzee-central/24-waterfall-displays</w:t>
        </w:r>
      </w:hyperlink>
    </w:p>
    <w:p w14:paraId="09FC7142" w14:textId="77777777" w:rsidR="00AC2CE7" w:rsidRPr="00EB1316" w:rsidRDefault="00AC2CE7">
      <w:pPr>
        <w:pStyle w:val="FootnoteText"/>
        <w:rPr>
          <w:color w:val="000000" w:themeColor="text1"/>
          <w:sz w:val="22"/>
          <w:szCs w:val="22"/>
        </w:rPr>
      </w:pPr>
    </w:p>
  </w:footnote>
  <w:footnote w:id="12">
    <w:p w14:paraId="1280C2ED" w14:textId="29C4FCC1" w:rsidR="004B186D" w:rsidRPr="00EB1316" w:rsidRDefault="004B186D">
      <w:pPr>
        <w:pStyle w:val="FootnoteText"/>
        <w:rPr>
          <w:sz w:val="22"/>
          <w:szCs w:val="22"/>
        </w:rPr>
      </w:pPr>
      <w:r>
        <w:rPr>
          <w:rStyle w:val="FootnoteReference"/>
        </w:rPr>
        <w:footnoteRef/>
      </w:r>
      <w:r>
        <w:t xml:space="preserve"> </w:t>
      </w:r>
      <w:r w:rsidRPr="00EB1316">
        <w:rPr>
          <w:sz w:val="22"/>
          <w:szCs w:val="22"/>
        </w:rPr>
        <w:t>https://fcmconference.org/img/CambridgeDeclarationOnConsciousness.pdf</w:t>
      </w:r>
    </w:p>
  </w:footnote>
  <w:footnote w:id="13">
    <w:p w14:paraId="2CA16563" w14:textId="42D8F2F7" w:rsidR="00061060" w:rsidRPr="00EB1316" w:rsidRDefault="00061060" w:rsidP="00EB1316">
      <w:pPr>
        <w:pStyle w:val="NormalWeb"/>
        <w:shd w:val="clear" w:color="auto" w:fill="FFFFFF"/>
        <w:rPr>
          <w:sz w:val="22"/>
          <w:szCs w:val="22"/>
        </w:rPr>
      </w:pPr>
      <w:r>
        <w:rPr>
          <w:rStyle w:val="FootnoteReference"/>
        </w:rPr>
        <w:footnoteRef/>
      </w:r>
      <w:r>
        <w:t xml:space="preserve"> </w:t>
      </w:r>
      <w:r w:rsidRPr="00061060">
        <w:rPr>
          <w:rFonts w:ascii="Calibri" w:hAnsi="Calibri" w:cs="Calibri"/>
          <w:sz w:val="22"/>
          <w:szCs w:val="22"/>
        </w:rPr>
        <w:t xml:space="preserve">Otto, Rudolf (1923 [1917]) </w:t>
      </w:r>
      <w:r w:rsidRPr="00061060">
        <w:rPr>
          <w:rFonts w:ascii="Calibri" w:hAnsi="Calibri" w:cs="Calibri"/>
          <w:i/>
          <w:iCs/>
          <w:sz w:val="22"/>
          <w:szCs w:val="22"/>
        </w:rPr>
        <w:t>The Idea of the Holy</w:t>
      </w:r>
      <w:r w:rsidRPr="00061060">
        <w:rPr>
          <w:rFonts w:ascii="Calibri" w:hAnsi="Calibri" w:cs="Calibri"/>
          <w:sz w:val="22"/>
          <w:szCs w:val="22"/>
        </w:rPr>
        <w:t xml:space="preserve">, London: Oxford University Press (14-17). </w:t>
      </w:r>
    </w:p>
  </w:footnote>
  <w:footnote w:id="14">
    <w:p w14:paraId="3B2E255E" w14:textId="0A5043A8" w:rsidR="004B2D7B" w:rsidRPr="00EB1316" w:rsidRDefault="004B2D7B" w:rsidP="00EB1316">
      <w:pPr>
        <w:pStyle w:val="NormalWeb"/>
        <w:rPr>
          <w:rFonts w:asciiTheme="minorHAnsi" w:hAnsiTheme="minorHAnsi" w:cstheme="minorHAnsi"/>
          <w:sz w:val="22"/>
          <w:szCs w:val="22"/>
        </w:rPr>
      </w:pPr>
      <w:r>
        <w:rPr>
          <w:rStyle w:val="FootnoteReference"/>
        </w:rPr>
        <w:footnoteRef/>
      </w:r>
      <w:r>
        <w:t xml:space="preserve"> </w:t>
      </w:r>
      <w:r w:rsidR="00EB1316" w:rsidRPr="00EB1316">
        <w:rPr>
          <w:rFonts w:asciiTheme="minorHAnsi" w:hAnsiTheme="minorHAnsi" w:cstheme="minorHAnsi"/>
          <w:sz w:val="22"/>
          <w:szCs w:val="22"/>
        </w:rPr>
        <w:t>Belden C. Lane, Landscapes of the Sacred: Geography and Narrative in American Spirituality, (Baltimore, Maryland: The John Hopkins University Press, 2001 [1998]),</w:t>
      </w:r>
      <w:r w:rsidR="00EB1316">
        <w:rPr>
          <w:rFonts w:asciiTheme="minorHAnsi" w:hAnsiTheme="minorHAnsi" w:cstheme="minorHAnsi"/>
          <w:sz w:val="22"/>
          <w:szCs w:val="22"/>
        </w:rPr>
        <w:t xml:space="preserve"> (p21).</w:t>
      </w:r>
    </w:p>
  </w:footnote>
  <w:footnote w:id="15">
    <w:p w14:paraId="4504DE83" w14:textId="77777777" w:rsidR="00EB1316" w:rsidRDefault="00A46531" w:rsidP="00EB1316">
      <w:pPr>
        <w:pStyle w:val="FootnoteText"/>
      </w:pPr>
      <w:r>
        <w:rPr>
          <w:rStyle w:val="FootnoteReference"/>
        </w:rPr>
        <w:footnoteRef/>
      </w:r>
      <w:r>
        <w:t xml:space="preserve"> </w:t>
      </w:r>
      <w:r w:rsidR="00EB1316" w:rsidRPr="00B66EC2">
        <w:rPr>
          <w:rFonts w:eastAsia="Times New Roman" w:cstheme="minorHAnsi"/>
          <w:sz w:val="22"/>
          <w:szCs w:val="22"/>
          <w:lang w:eastAsia="en-GB"/>
        </w:rPr>
        <w:t xml:space="preserve">Mircea Eliade, </w:t>
      </w:r>
      <w:r w:rsidR="00EB1316" w:rsidRPr="00B66EC2">
        <w:rPr>
          <w:rFonts w:eastAsia="Times New Roman" w:cstheme="minorHAnsi"/>
          <w:i/>
          <w:iCs/>
          <w:sz w:val="22"/>
          <w:szCs w:val="22"/>
          <w:lang w:eastAsia="en-GB"/>
        </w:rPr>
        <w:t>The Sacred and The Profane: The Nature of Religion</w:t>
      </w:r>
      <w:r w:rsidR="00EB1316" w:rsidRPr="00B66EC2">
        <w:rPr>
          <w:rFonts w:eastAsia="Times New Roman" w:cstheme="minorHAnsi"/>
          <w:sz w:val="22"/>
          <w:szCs w:val="22"/>
          <w:lang w:eastAsia="en-GB"/>
        </w:rPr>
        <w:t xml:space="preserve">, (San Diego: Harcourt &amp; Brace, 1957) </w:t>
      </w:r>
      <w:r w:rsidR="00EB1316" w:rsidRPr="00C33E23">
        <w:rPr>
          <w:rFonts w:eastAsia="Times New Roman" w:cstheme="minorHAnsi"/>
          <w:sz w:val="22"/>
          <w:szCs w:val="22"/>
          <w:lang w:eastAsia="en-GB"/>
        </w:rPr>
        <w:t>(</w:t>
      </w:r>
      <w:r w:rsidR="00EB1316" w:rsidRPr="00B66EC2">
        <w:rPr>
          <w:rFonts w:eastAsia="Times New Roman" w:cstheme="minorHAnsi"/>
          <w:sz w:val="22"/>
          <w:szCs w:val="22"/>
          <w:lang w:eastAsia="en-GB"/>
        </w:rPr>
        <w:t>p.</w:t>
      </w:r>
      <w:r w:rsidR="00EB1316">
        <w:rPr>
          <w:rFonts w:eastAsia="Times New Roman" w:cstheme="minorHAnsi"/>
          <w:sz w:val="22"/>
          <w:szCs w:val="22"/>
          <w:lang w:eastAsia="en-GB"/>
        </w:rPr>
        <w:t>12</w:t>
      </w:r>
      <w:r w:rsidR="00EB1316" w:rsidRPr="00C33E23">
        <w:rPr>
          <w:rFonts w:eastAsia="Times New Roman" w:cstheme="minorHAnsi"/>
          <w:sz w:val="22"/>
          <w:szCs w:val="22"/>
          <w:lang w:eastAsia="en-GB"/>
        </w:rPr>
        <w:t>).</w:t>
      </w:r>
    </w:p>
    <w:p w14:paraId="0EB47A74" w14:textId="66D92267" w:rsidR="00A46531" w:rsidRDefault="00A46531">
      <w:pPr>
        <w:pStyle w:val="FootnoteText"/>
      </w:pPr>
    </w:p>
  </w:footnote>
  <w:footnote w:id="16">
    <w:p w14:paraId="353CB94C" w14:textId="66F4A31C" w:rsidR="00F22EB6" w:rsidRDefault="00F22EB6">
      <w:pPr>
        <w:pStyle w:val="FootnoteText"/>
      </w:pPr>
      <w:r>
        <w:rPr>
          <w:rStyle w:val="FootnoteReference"/>
        </w:rPr>
        <w:footnoteRef/>
      </w:r>
      <w:r>
        <w:t xml:space="preserve"> </w:t>
      </w:r>
      <w:r w:rsidR="00EB1316" w:rsidRPr="00EB1316">
        <w:rPr>
          <w:rFonts w:cstheme="minorHAnsi"/>
          <w:sz w:val="22"/>
          <w:szCs w:val="22"/>
        </w:rPr>
        <w:t>Belden C. Lane, Landscapes of the Sacred: Geography and Narrative in American Spirituality, (Baltimore, Maryland: The John Hopkins University Press, 2001 [1998]),</w:t>
      </w:r>
      <w:r w:rsidR="00EB1316">
        <w:t xml:space="preserve"> </w:t>
      </w:r>
      <w:r w:rsidR="00F530CA">
        <w:t>(</w:t>
      </w:r>
      <w:r>
        <w:t>p5</w:t>
      </w:r>
      <w:r w:rsidR="00F530CA">
        <w:t>).</w:t>
      </w:r>
    </w:p>
    <w:p w14:paraId="0E2AA7FA" w14:textId="77777777" w:rsidR="004E6805" w:rsidRDefault="004E6805">
      <w:pPr>
        <w:pStyle w:val="FootnoteText"/>
      </w:pPr>
    </w:p>
  </w:footnote>
  <w:footnote w:id="17">
    <w:p w14:paraId="4E1ECEA2" w14:textId="77777777" w:rsidR="001F3C4F" w:rsidRDefault="00F530CA" w:rsidP="001F3C4F">
      <w:pPr>
        <w:rPr>
          <w:rFonts w:asciiTheme="minorHAnsi" w:hAnsiTheme="minorHAnsi" w:cstheme="minorHAnsi"/>
          <w:sz w:val="22"/>
          <w:szCs w:val="22"/>
        </w:rPr>
      </w:pPr>
      <w:r>
        <w:rPr>
          <w:rStyle w:val="FootnoteReference"/>
        </w:rPr>
        <w:footnoteRef/>
      </w:r>
      <w:r>
        <w:t xml:space="preserve"> </w:t>
      </w:r>
      <w:r w:rsidRPr="001F3C4F">
        <w:rPr>
          <w:rFonts w:asciiTheme="minorHAnsi" w:hAnsiTheme="minorHAnsi" w:cstheme="minorHAnsi"/>
          <w:sz w:val="22"/>
          <w:szCs w:val="22"/>
        </w:rPr>
        <w:t xml:space="preserve">Rennie, </w:t>
      </w:r>
      <w:r w:rsidR="001F3C4F" w:rsidRPr="001F3C4F">
        <w:rPr>
          <w:rFonts w:asciiTheme="minorHAnsi" w:hAnsiTheme="minorHAnsi" w:cstheme="minorHAnsi"/>
          <w:sz w:val="22"/>
          <w:szCs w:val="22"/>
        </w:rPr>
        <w:t xml:space="preserve">Bryan. S. </w:t>
      </w:r>
      <w:r w:rsidRPr="001F3C4F">
        <w:rPr>
          <w:rFonts w:asciiTheme="minorHAnsi" w:hAnsiTheme="minorHAnsi" w:cstheme="minorHAnsi"/>
          <w:sz w:val="22"/>
          <w:szCs w:val="22"/>
        </w:rPr>
        <w:t>Reconstructing Eliade</w:t>
      </w:r>
      <w:r w:rsidR="001F3C4F" w:rsidRPr="001F3C4F">
        <w:rPr>
          <w:rFonts w:asciiTheme="minorHAnsi" w:hAnsiTheme="minorHAnsi" w:cstheme="minorHAnsi"/>
          <w:sz w:val="22"/>
          <w:szCs w:val="22"/>
        </w:rPr>
        <w:t>: Making sense of Religion</w:t>
      </w:r>
      <w:r w:rsidR="001F3C4F">
        <w:rPr>
          <w:rFonts w:asciiTheme="minorHAnsi" w:hAnsiTheme="minorHAnsi" w:cstheme="minorHAnsi"/>
          <w:sz w:val="22"/>
          <w:szCs w:val="22"/>
        </w:rPr>
        <w:t>. (Review by Eberson, Gary. L.)</w:t>
      </w:r>
    </w:p>
    <w:p w14:paraId="6D66125D" w14:textId="6B44EC01" w:rsidR="001F3C4F" w:rsidRPr="001F3C4F" w:rsidRDefault="001F3C4F" w:rsidP="001F3C4F">
      <w:pPr>
        <w:rPr>
          <w:rFonts w:asciiTheme="minorHAnsi" w:hAnsiTheme="minorHAnsi" w:cstheme="minorHAnsi"/>
          <w:sz w:val="22"/>
          <w:szCs w:val="22"/>
        </w:rPr>
      </w:pPr>
      <w:r w:rsidRPr="001F3C4F">
        <w:rPr>
          <w:rFonts w:asciiTheme="minorHAnsi" w:hAnsiTheme="minorHAnsi" w:cstheme="minorHAnsi"/>
          <w:sz w:val="22"/>
          <w:szCs w:val="22"/>
        </w:rPr>
        <w:t xml:space="preserve">The Journal of Religion, Vol. 78, No. 1 (Jan., 1998), </w:t>
      </w:r>
      <w:r>
        <w:rPr>
          <w:rFonts w:asciiTheme="minorHAnsi" w:hAnsiTheme="minorHAnsi" w:cstheme="minorHAnsi"/>
          <w:sz w:val="22"/>
          <w:szCs w:val="22"/>
        </w:rPr>
        <w:t>(</w:t>
      </w:r>
      <w:r w:rsidRPr="001F3C4F">
        <w:rPr>
          <w:rFonts w:asciiTheme="minorHAnsi" w:hAnsiTheme="minorHAnsi" w:cstheme="minorHAnsi"/>
          <w:sz w:val="22"/>
          <w:szCs w:val="22"/>
        </w:rPr>
        <w:t>p168-170</w:t>
      </w:r>
      <w:r>
        <w:rPr>
          <w:rFonts w:asciiTheme="minorHAnsi" w:hAnsiTheme="minorHAnsi" w:cstheme="minorHAnsi"/>
          <w:sz w:val="22"/>
          <w:szCs w:val="22"/>
        </w:rPr>
        <w:t>)</w:t>
      </w:r>
    </w:p>
    <w:p w14:paraId="6D9E3039" w14:textId="77777777" w:rsidR="00EB1316" w:rsidRDefault="00EB1316">
      <w:pPr>
        <w:pStyle w:val="FootnoteText"/>
      </w:pPr>
    </w:p>
  </w:footnote>
  <w:footnote w:id="18">
    <w:p w14:paraId="7A7BDE19" w14:textId="05146CEF" w:rsidR="00163E29" w:rsidRPr="00163E29" w:rsidRDefault="00717CB3" w:rsidP="00163E29">
      <w:pPr>
        <w:pStyle w:val="NormalWeb"/>
      </w:pPr>
      <w:r>
        <w:rPr>
          <w:rStyle w:val="FootnoteReference"/>
        </w:rPr>
        <w:footnoteRef/>
      </w:r>
      <w:r>
        <w:t xml:space="preserve"> </w:t>
      </w:r>
      <w:r w:rsidR="00163E29" w:rsidRPr="00163E29">
        <w:rPr>
          <w:rFonts w:asciiTheme="minorHAnsi" w:hAnsiTheme="minorHAnsi" w:cstheme="minorHAnsi"/>
          <w:sz w:val="22"/>
          <w:szCs w:val="22"/>
        </w:rPr>
        <w:t xml:space="preserve">Tilley, Christopher, </w:t>
      </w:r>
      <w:r w:rsidR="00163E29" w:rsidRPr="00163E29">
        <w:rPr>
          <w:rFonts w:asciiTheme="minorHAnsi" w:hAnsiTheme="minorHAnsi" w:cstheme="minorHAnsi"/>
          <w:i/>
          <w:iCs/>
          <w:sz w:val="22"/>
          <w:szCs w:val="22"/>
        </w:rPr>
        <w:t>A Phenomenology of Landscape: Places, Paths and Monuments</w:t>
      </w:r>
      <w:r w:rsidR="00163E29" w:rsidRPr="00163E29">
        <w:rPr>
          <w:rFonts w:asciiTheme="minorHAnsi" w:hAnsiTheme="minorHAnsi" w:cstheme="minorHAnsi"/>
          <w:sz w:val="22"/>
          <w:szCs w:val="22"/>
        </w:rPr>
        <w:t>, (London and New York: Bloomsbury Academic, 1997)</w:t>
      </w:r>
      <w:r w:rsidR="00163E29">
        <w:rPr>
          <w:rFonts w:asciiTheme="minorHAnsi" w:hAnsiTheme="minorHAnsi" w:cstheme="minorHAnsi"/>
          <w:sz w:val="22"/>
          <w:szCs w:val="22"/>
        </w:rPr>
        <w:t xml:space="preserve"> (p.1</w:t>
      </w:r>
      <w:r w:rsidR="00BE19E9">
        <w:rPr>
          <w:rFonts w:asciiTheme="minorHAnsi" w:hAnsiTheme="minorHAnsi" w:cstheme="minorHAnsi"/>
          <w:sz w:val="22"/>
          <w:szCs w:val="22"/>
        </w:rPr>
        <w:t>7</w:t>
      </w:r>
      <w:r w:rsidR="00163E29">
        <w:rPr>
          <w:rFonts w:asciiTheme="minorHAnsi" w:hAnsiTheme="minorHAnsi" w:cstheme="minorHAnsi"/>
          <w:sz w:val="22"/>
          <w:szCs w:val="22"/>
        </w:rPr>
        <w:t>).</w:t>
      </w:r>
      <w:r w:rsidR="00163E29" w:rsidRPr="00163E29">
        <w:rPr>
          <w:rFonts w:ascii="PalatinoLinotype" w:hAnsi="PalatinoLinotype"/>
          <w:sz w:val="18"/>
          <w:szCs w:val="18"/>
        </w:rPr>
        <w:t xml:space="preserve"> </w:t>
      </w:r>
    </w:p>
    <w:p w14:paraId="4D65025D" w14:textId="77777777" w:rsidR="00EB1316" w:rsidRPr="001F3C4F" w:rsidRDefault="00EB1316">
      <w:pPr>
        <w:pStyle w:val="FootnoteText"/>
        <w:rPr>
          <w:sz w:val="22"/>
          <w:szCs w:val="22"/>
        </w:rPr>
      </w:pPr>
    </w:p>
  </w:footnote>
  <w:footnote w:id="19">
    <w:p w14:paraId="73797D24" w14:textId="6B138C78" w:rsidR="002E57E2" w:rsidRDefault="002E57E2">
      <w:pPr>
        <w:pStyle w:val="FootnoteText"/>
        <w:rPr>
          <w:rFonts w:cstheme="minorHAnsi"/>
          <w:sz w:val="22"/>
          <w:szCs w:val="22"/>
        </w:rPr>
      </w:pPr>
      <w:r>
        <w:rPr>
          <w:rStyle w:val="FootnoteReference"/>
        </w:rPr>
        <w:footnoteRef/>
      </w:r>
      <w:r w:rsidR="00163E29" w:rsidRPr="00163E29">
        <w:rPr>
          <w:rFonts w:cstheme="minorHAnsi"/>
          <w:sz w:val="22"/>
          <w:szCs w:val="22"/>
        </w:rPr>
        <w:t xml:space="preserve">Tilley, Christopher, </w:t>
      </w:r>
      <w:r w:rsidR="00163E29" w:rsidRPr="00163E29">
        <w:rPr>
          <w:rFonts w:cstheme="minorHAnsi"/>
          <w:i/>
          <w:iCs/>
          <w:sz w:val="22"/>
          <w:szCs w:val="22"/>
        </w:rPr>
        <w:t>A Phenomenology of Landscape: Places, Paths and Monuments</w:t>
      </w:r>
      <w:r w:rsidR="00163E29" w:rsidRPr="00163E29">
        <w:rPr>
          <w:rFonts w:cstheme="minorHAnsi"/>
          <w:sz w:val="22"/>
          <w:szCs w:val="22"/>
        </w:rPr>
        <w:t>, (London and New York: Bloomsbury Academic, 1997)</w:t>
      </w:r>
      <w:r w:rsidR="00163E29">
        <w:rPr>
          <w:rFonts w:cstheme="minorHAnsi"/>
          <w:sz w:val="22"/>
          <w:szCs w:val="22"/>
        </w:rPr>
        <w:t xml:space="preserve"> (p</w:t>
      </w:r>
      <w:r w:rsidR="00BE19E9">
        <w:rPr>
          <w:rFonts w:cstheme="minorHAnsi"/>
          <w:sz w:val="22"/>
          <w:szCs w:val="22"/>
        </w:rPr>
        <w:t>26</w:t>
      </w:r>
      <w:r w:rsidR="00163E29">
        <w:rPr>
          <w:rFonts w:cstheme="minorHAnsi"/>
          <w:sz w:val="22"/>
          <w:szCs w:val="22"/>
        </w:rPr>
        <w:t>).</w:t>
      </w:r>
    </w:p>
    <w:p w14:paraId="43A26F8A" w14:textId="77777777" w:rsidR="00022D7D" w:rsidRDefault="00022D7D">
      <w:pPr>
        <w:pStyle w:val="FootnoteText"/>
      </w:pPr>
    </w:p>
  </w:footnote>
  <w:footnote w:id="20">
    <w:p w14:paraId="43C91B55" w14:textId="5602D5B1" w:rsidR="009E6351" w:rsidRDefault="009E6351">
      <w:pPr>
        <w:pStyle w:val="FootnoteText"/>
        <w:rPr>
          <w:rFonts w:cstheme="minorHAnsi"/>
          <w:sz w:val="22"/>
          <w:szCs w:val="22"/>
        </w:rPr>
      </w:pPr>
      <w:r>
        <w:rPr>
          <w:rStyle w:val="FootnoteReference"/>
        </w:rPr>
        <w:footnoteRef/>
      </w:r>
      <w:r>
        <w:t xml:space="preserve"> </w:t>
      </w:r>
      <w:r w:rsidRPr="002B7454">
        <w:rPr>
          <w:rFonts w:cstheme="minorHAnsi"/>
          <w:sz w:val="22"/>
          <w:szCs w:val="22"/>
        </w:rPr>
        <w:t xml:space="preserve">Karen Fields, ‘Translator’s Introduction’, The Elementary Forms of Religious Life, trans. Karen E. </w:t>
      </w:r>
      <w:r>
        <w:rPr>
          <w:rFonts w:cstheme="minorHAnsi"/>
          <w:sz w:val="22"/>
          <w:szCs w:val="22"/>
        </w:rPr>
        <w:t>F</w:t>
      </w:r>
      <w:r w:rsidRPr="002B7454">
        <w:rPr>
          <w:rFonts w:cstheme="minorHAnsi"/>
          <w:sz w:val="22"/>
          <w:szCs w:val="22"/>
        </w:rPr>
        <w:t>ields, (New York: The Free Press, 1995 [1912]),</w:t>
      </w:r>
      <w:r>
        <w:rPr>
          <w:rFonts w:cstheme="minorHAnsi"/>
          <w:sz w:val="22"/>
          <w:szCs w:val="22"/>
        </w:rPr>
        <w:t xml:space="preserve"> (p.xliii)</w:t>
      </w:r>
    </w:p>
    <w:p w14:paraId="45CCBE11" w14:textId="77777777" w:rsidR="009E6351" w:rsidRDefault="009E6351">
      <w:pPr>
        <w:pStyle w:val="FootnoteText"/>
      </w:pPr>
    </w:p>
  </w:footnote>
  <w:footnote w:id="21">
    <w:p w14:paraId="7B74A1E7" w14:textId="411AF569" w:rsidR="005030B5" w:rsidRDefault="005030B5" w:rsidP="005030B5">
      <w:pPr>
        <w:pStyle w:val="FootnoteText"/>
      </w:pPr>
      <w:r>
        <w:rPr>
          <w:rStyle w:val="FootnoteReference"/>
        </w:rPr>
        <w:footnoteRef/>
      </w:r>
      <w:r>
        <w:t xml:space="preserve"> Belden C </w:t>
      </w:r>
      <w:r w:rsidR="00A17DFF">
        <w:t>Lane (</w:t>
      </w:r>
      <w:r>
        <w:t xml:space="preserve">2001) Landscapes </w:t>
      </w:r>
      <w:r w:rsidR="00A17DFF">
        <w:t>of</w:t>
      </w:r>
      <w:r>
        <w:t xml:space="preserve"> The Sacred, Baltimore: The John Hopkins University Press </w:t>
      </w:r>
      <w:r w:rsidR="00A17DFF">
        <w:t>(p</w:t>
      </w:r>
      <w:r>
        <w:t>19).</w:t>
      </w:r>
    </w:p>
    <w:p w14:paraId="447421A4" w14:textId="77777777" w:rsidR="005030B5" w:rsidRDefault="005030B5" w:rsidP="005030B5">
      <w:pPr>
        <w:pStyle w:val="FootnoteText"/>
      </w:pPr>
    </w:p>
    <w:p w14:paraId="3654D78D" w14:textId="363B5AD5" w:rsidR="005030B5" w:rsidRDefault="005030B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A4944"/>
    <w:multiLevelType w:val="multilevel"/>
    <w:tmpl w:val="D11A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173E23"/>
    <w:multiLevelType w:val="multilevel"/>
    <w:tmpl w:val="05644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5E0DE8"/>
    <w:multiLevelType w:val="hybridMultilevel"/>
    <w:tmpl w:val="6E2AD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837B42"/>
    <w:multiLevelType w:val="hybridMultilevel"/>
    <w:tmpl w:val="F1D29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085FCB"/>
    <w:multiLevelType w:val="hybridMultilevel"/>
    <w:tmpl w:val="D7D459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160CBC"/>
    <w:multiLevelType w:val="multilevel"/>
    <w:tmpl w:val="715EA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070AFC"/>
    <w:multiLevelType w:val="hybridMultilevel"/>
    <w:tmpl w:val="182A7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AAE"/>
    <w:rsid w:val="000223BE"/>
    <w:rsid w:val="00022D7D"/>
    <w:rsid w:val="0002626A"/>
    <w:rsid w:val="0003277D"/>
    <w:rsid w:val="00061060"/>
    <w:rsid w:val="00065607"/>
    <w:rsid w:val="00075154"/>
    <w:rsid w:val="000A13B9"/>
    <w:rsid w:val="00120519"/>
    <w:rsid w:val="00163E29"/>
    <w:rsid w:val="00171A7C"/>
    <w:rsid w:val="001808E7"/>
    <w:rsid w:val="0019733D"/>
    <w:rsid w:val="001A0119"/>
    <w:rsid w:val="001A2165"/>
    <w:rsid w:val="001B4019"/>
    <w:rsid w:val="001C4138"/>
    <w:rsid w:val="001F15F4"/>
    <w:rsid w:val="001F3C4F"/>
    <w:rsid w:val="00215A4A"/>
    <w:rsid w:val="00222028"/>
    <w:rsid w:val="00225724"/>
    <w:rsid w:val="00243708"/>
    <w:rsid w:val="002516E7"/>
    <w:rsid w:val="00264B60"/>
    <w:rsid w:val="002674A9"/>
    <w:rsid w:val="002908BF"/>
    <w:rsid w:val="002B7454"/>
    <w:rsid w:val="002C0104"/>
    <w:rsid w:val="002C5F6A"/>
    <w:rsid w:val="002E57E2"/>
    <w:rsid w:val="002F0B83"/>
    <w:rsid w:val="00314323"/>
    <w:rsid w:val="00325762"/>
    <w:rsid w:val="003576FF"/>
    <w:rsid w:val="003632E6"/>
    <w:rsid w:val="00363C57"/>
    <w:rsid w:val="00385238"/>
    <w:rsid w:val="0039283C"/>
    <w:rsid w:val="003A24BD"/>
    <w:rsid w:val="003A36B8"/>
    <w:rsid w:val="003C447A"/>
    <w:rsid w:val="003D08E1"/>
    <w:rsid w:val="003D3C0F"/>
    <w:rsid w:val="003E610D"/>
    <w:rsid w:val="003F036F"/>
    <w:rsid w:val="003F438B"/>
    <w:rsid w:val="00410054"/>
    <w:rsid w:val="00437DA6"/>
    <w:rsid w:val="004508C9"/>
    <w:rsid w:val="00456CD5"/>
    <w:rsid w:val="00467680"/>
    <w:rsid w:val="0047094E"/>
    <w:rsid w:val="004952BB"/>
    <w:rsid w:val="004955E0"/>
    <w:rsid w:val="004B08FB"/>
    <w:rsid w:val="004B186D"/>
    <w:rsid w:val="004B2D7B"/>
    <w:rsid w:val="004C0FA8"/>
    <w:rsid w:val="004E2D33"/>
    <w:rsid w:val="004E6805"/>
    <w:rsid w:val="005030B5"/>
    <w:rsid w:val="005157D0"/>
    <w:rsid w:val="005256B5"/>
    <w:rsid w:val="005276BE"/>
    <w:rsid w:val="0053017A"/>
    <w:rsid w:val="005353E2"/>
    <w:rsid w:val="00544774"/>
    <w:rsid w:val="0054622F"/>
    <w:rsid w:val="0055583C"/>
    <w:rsid w:val="00560A3B"/>
    <w:rsid w:val="00563749"/>
    <w:rsid w:val="005900DE"/>
    <w:rsid w:val="005A0FB8"/>
    <w:rsid w:val="005D0A7F"/>
    <w:rsid w:val="005D3651"/>
    <w:rsid w:val="005D404A"/>
    <w:rsid w:val="00605AEE"/>
    <w:rsid w:val="0062659A"/>
    <w:rsid w:val="0064377B"/>
    <w:rsid w:val="0065432B"/>
    <w:rsid w:val="006624D9"/>
    <w:rsid w:val="00664063"/>
    <w:rsid w:val="0069533B"/>
    <w:rsid w:val="006A68D1"/>
    <w:rsid w:val="006B1D46"/>
    <w:rsid w:val="006B7BF8"/>
    <w:rsid w:val="006D5863"/>
    <w:rsid w:val="006D728C"/>
    <w:rsid w:val="006E2471"/>
    <w:rsid w:val="006E72DE"/>
    <w:rsid w:val="006F64FC"/>
    <w:rsid w:val="00717CB3"/>
    <w:rsid w:val="00725901"/>
    <w:rsid w:val="0073274F"/>
    <w:rsid w:val="00734B96"/>
    <w:rsid w:val="00776416"/>
    <w:rsid w:val="00780376"/>
    <w:rsid w:val="007950F2"/>
    <w:rsid w:val="007A56A4"/>
    <w:rsid w:val="007C6410"/>
    <w:rsid w:val="007D3B62"/>
    <w:rsid w:val="007D6532"/>
    <w:rsid w:val="007E37B5"/>
    <w:rsid w:val="0080307A"/>
    <w:rsid w:val="00815ED7"/>
    <w:rsid w:val="00823D84"/>
    <w:rsid w:val="008258CF"/>
    <w:rsid w:val="00831F3F"/>
    <w:rsid w:val="00847657"/>
    <w:rsid w:val="00871AF5"/>
    <w:rsid w:val="00875319"/>
    <w:rsid w:val="00883293"/>
    <w:rsid w:val="00897A45"/>
    <w:rsid w:val="008B2CBD"/>
    <w:rsid w:val="008D02A4"/>
    <w:rsid w:val="008E4FDD"/>
    <w:rsid w:val="00904084"/>
    <w:rsid w:val="0092002D"/>
    <w:rsid w:val="00920A76"/>
    <w:rsid w:val="009308EB"/>
    <w:rsid w:val="00930D27"/>
    <w:rsid w:val="009347B2"/>
    <w:rsid w:val="00946132"/>
    <w:rsid w:val="0095335D"/>
    <w:rsid w:val="00980EE3"/>
    <w:rsid w:val="0099487D"/>
    <w:rsid w:val="009A0EE9"/>
    <w:rsid w:val="009A41D4"/>
    <w:rsid w:val="009B23C4"/>
    <w:rsid w:val="009E4673"/>
    <w:rsid w:val="009E6351"/>
    <w:rsid w:val="00A02AF7"/>
    <w:rsid w:val="00A17DFF"/>
    <w:rsid w:val="00A242A0"/>
    <w:rsid w:val="00A360CD"/>
    <w:rsid w:val="00A417E5"/>
    <w:rsid w:val="00A46531"/>
    <w:rsid w:val="00A53F08"/>
    <w:rsid w:val="00A84C32"/>
    <w:rsid w:val="00A874A8"/>
    <w:rsid w:val="00A97680"/>
    <w:rsid w:val="00AA659B"/>
    <w:rsid w:val="00AB1275"/>
    <w:rsid w:val="00AB45B9"/>
    <w:rsid w:val="00AC2CE7"/>
    <w:rsid w:val="00AE2B0D"/>
    <w:rsid w:val="00B05E26"/>
    <w:rsid w:val="00B2156F"/>
    <w:rsid w:val="00B54CFF"/>
    <w:rsid w:val="00B639F7"/>
    <w:rsid w:val="00B66EC2"/>
    <w:rsid w:val="00B70CFD"/>
    <w:rsid w:val="00B8115C"/>
    <w:rsid w:val="00B9043D"/>
    <w:rsid w:val="00B946D5"/>
    <w:rsid w:val="00B94F27"/>
    <w:rsid w:val="00BA2AE6"/>
    <w:rsid w:val="00BB1AC4"/>
    <w:rsid w:val="00BB2A7C"/>
    <w:rsid w:val="00BE19E9"/>
    <w:rsid w:val="00BF7727"/>
    <w:rsid w:val="00C210D3"/>
    <w:rsid w:val="00C31B12"/>
    <w:rsid w:val="00C33E23"/>
    <w:rsid w:val="00C41A0F"/>
    <w:rsid w:val="00C51BD5"/>
    <w:rsid w:val="00C768A3"/>
    <w:rsid w:val="00C8152F"/>
    <w:rsid w:val="00C93D13"/>
    <w:rsid w:val="00CA4084"/>
    <w:rsid w:val="00CC7351"/>
    <w:rsid w:val="00CF510C"/>
    <w:rsid w:val="00D20E77"/>
    <w:rsid w:val="00D253A7"/>
    <w:rsid w:val="00D4321C"/>
    <w:rsid w:val="00D87FA5"/>
    <w:rsid w:val="00D93237"/>
    <w:rsid w:val="00D946C2"/>
    <w:rsid w:val="00DC78B9"/>
    <w:rsid w:val="00DD45D8"/>
    <w:rsid w:val="00DF286D"/>
    <w:rsid w:val="00DF6313"/>
    <w:rsid w:val="00E300C0"/>
    <w:rsid w:val="00E5755F"/>
    <w:rsid w:val="00E63C89"/>
    <w:rsid w:val="00E72A5A"/>
    <w:rsid w:val="00E86642"/>
    <w:rsid w:val="00EA4570"/>
    <w:rsid w:val="00EA50CF"/>
    <w:rsid w:val="00EA61A2"/>
    <w:rsid w:val="00EB1316"/>
    <w:rsid w:val="00EC7F31"/>
    <w:rsid w:val="00EF4F81"/>
    <w:rsid w:val="00EF76BB"/>
    <w:rsid w:val="00F07AA6"/>
    <w:rsid w:val="00F22EB6"/>
    <w:rsid w:val="00F35AAE"/>
    <w:rsid w:val="00F530CA"/>
    <w:rsid w:val="00F54104"/>
    <w:rsid w:val="00F575D9"/>
    <w:rsid w:val="00F64F45"/>
    <w:rsid w:val="00F95343"/>
    <w:rsid w:val="00FD0449"/>
    <w:rsid w:val="00FF0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2057A"/>
  <w15:chartTrackingRefBased/>
  <w15:docId w15:val="{9467A9A6-E868-704B-BB8D-FBF4C9B33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C4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35AAE"/>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F35AAE"/>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847657"/>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unhideWhenUsed/>
    <w:qFormat/>
    <w:rsid w:val="00847657"/>
    <w:pPr>
      <w:keepNext/>
      <w:keepLines/>
      <w:spacing w:before="40"/>
      <w:outlineLvl w:val="3"/>
    </w:pPr>
    <w:rPr>
      <w:rFonts w:asciiTheme="majorHAnsi" w:eastAsiaTheme="majorEastAsia" w:hAnsiTheme="majorHAnsi" w:cstheme="majorBidi"/>
      <w:i/>
      <w:iCs/>
      <w:color w:val="2F5496" w:themeColor="accent1" w:themeShade="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AAE"/>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35AAE"/>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F35AAE"/>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F35AA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37DA6"/>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776416"/>
    <w:pPr>
      <w:spacing w:before="100" w:beforeAutospacing="1" w:after="100" w:afterAutospacing="1"/>
    </w:pPr>
  </w:style>
  <w:style w:type="paragraph" w:styleId="NoSpacing">
    <w:name w:val="No Spacing"/>
    <w:uiPriority w:val="1"/>
    <w:qFormat/>
    <w:rsid w:val="00847657"/>
  </w:style>
  <w:style w:type="character" w:customStyle="1" w:styleId="Heading3Char">
    <w:name w:val="Heading 3 Char"/>
    <w:basedOn w:val="DefaultParagraphFont"/>
    <w:link w:val="Heading3"/>
    <w:uiPriority w:val="9"/>
    <w:rsid w:val="0084765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847657"/>
    <w:rPr>
      <w:rFonts w:asciiTheme="majorHAnsi" w:eastAsiaTheme="majorEastAsia" w:hAnsiTheme="majorHAnsi" w:cstheme="majorBidi"/>
      <w:i/>
      <w:iCs/>
      <w:color w:val="2F5496" w:themeColor="accent1" w:themeShade="BF"/>
    </w:rPr>
  </w:style>
  <w:style w:type="character" w:customStyle="1" w:styleId="apple-converted-space">
    <w:name w:val="apple-converted-space"/>
    <w:basedOn w:val="DefaultParagraphFont"/>
    <w:rsid w:val="007D6532"/>
  </w:style>
  <w:style w:type="character" w:styleId="Emphasis">
    <w:name w:val="Emphasis"/>
    <w:basedOn w:val="DefaultParagraphFont"/>
    <w:uiPriority w:val="20"/>
    <w:qFormat/>
    <w:rsid w:val="007D6532"/>
    <w:rPr>
      <w:i/>
      <w:iCs/>
    </w:rPr>
  </w:style>
  <w:style w:type="paragraph" w:styleId="FootnoteText">
    <w:name w:val="footnote text"/>
    <w:basedOn w:val="Normal"/>
    <w:link w:val="FootnoteTextChar"/>
    <w:uiPriority w:val="99"/>
    <w:semiHidden/>
    <w:unhideWhenUsed/>
    <w:rsid w:val="004E2D33"/>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4E2D33"/>
    <w:rPr>
      <w:sz w:val="20"/>
      <w:szCs w:val="20"/>
    </w:rPr>
  </w:style>
  <w:style w:type="character" w:styleId="FootnoteReference">
    <w:name w:val="footnote reference"/>
    <w:basedOn w:val="DefaultParagraphFont"/>
    <w:uiPriority w:val="99"/>
    <w:semiHidden/>
    <w:unhideWhenUsed/>
    <w:rsid w:val="004E2D33"/>
    <w:rPr>
      <w:vertAlign w:val="superscript"/>
    </w:rPr>
  </w:style>
  <w:style w:type="character" w:styleId="HTMLCite">
    <w:name w:val="HTML Cite"/>
    <w:basedOn w:val="DefaultParagraphFont"/>
    <w:uiPriority w:val="99"/>
    <w:semiHidden/>
    <w:unhideWhenUsed/>
    <w:rsid w:val="00B639F7"/>
    <w:rPr>
      <w:i/>
      <w:iCs/>
    </w:rPr>
  </w:style>
  <w:style w:type="character" w:styleId="Hyperlink">
    <w:name w:val="Hyperlink"/>
    <w:basedOn w:val="DefaultParagraphFont"/>
    <w:uiPriority w:val="99"/>
    <w:unhideWhenUsed/>
    <w:rsid w:val="00B639F7"/>
    <w:rPr>
      <w:color w:val="0000FF"/>
      <w:u w:val="single"/>
    </w:rPr>
  </w:style>
  <w:style w:type="character" w:styleId="UnresolvedMention">
    <w:name w:val="Unresolved Mention"/>
    <w:basedOn w:val="DefaultParagraphFont"/>
    <w:uiPriority w:val="99"/>
    <w:semiHidden/>
    <w:unhideWhenUsed/>
    <w:rsid w:val="00A53F08"/>
    <w:rPr>
      <w:color w:val="605E5C"/>
      <w:shd w:val="clear" w:color="auto" w:fill="E1DFDD"/>
    </w:rPr>
  </w:style>
  <w:style w:type="character" w:styleId="FollowedHyperlink">
    <w:name w:val="FollowedHyperlink"/>
    <w:basedOn w:val="DefaultParagraphFont"/>
    <w:uiPriority w:val="99"/>
    <w:semiHidden/>
    <w:unhideWhenUsed/>
    <w:rsid w:val="002B7454"/>
    <w:rPr>
      <w:color w:val="954F72" w:themeColor="followedHyperlink"/>
      <w:u w:val="single"/>
    </w:rPr>
  </w:style>
  <w:style w:type="paragraph" w:styleId="Footer">
    <w:name w:val="footer"/>
    <w:basedOn w:val="Normal"/>
    <w:link w:val="FooterChar"/>
    <w:uiPriority w:val="99"/>
    <w:unhideWhenUsed/>
    <w:rsid w:val="00022D7D"/>
    <w:pPr>
      <w:tabs>
        <w:tab w:val="center" w:pos="4513"/>
        <w:tab w:val="right" w:pos="9026"/>
      </w:tabs>
    </w:pPr>
  </w:style>
  <w:style w:type="character" w:customStyle="1" w:styleId="FooterChar">
    <w:name w:val="Footer Char"/>
    <w:basedOn w:val="DefaultParagraphFont"/>
    <w:link w:val="Footer"/>
    <w:uiPriority w:val="99"/>
    <w:rsid w:val="00022D7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22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30092">
      <w:bodyDiv w:val="1"/>
      <w:marLeft w:val="0"/>
      <w:marRight w:val="0"/>
      <w:marTop w:val="0"/>
      <w:marBottom w:val="0"/>
      <w:divBdr>
        <w:top w:val="none" w:sz="0" w:space="0" w:color="auto"/>
        <w:left w:val="none" w:sz="0" w:space="0" w:color="auto"/>
        <w:bottom w:val="none" w:sz="0" w:space="0" w:color="auto"/>
        <w:right w:val="none" w:sz="0" w:space="0" w:color="auto"/>
      </w:divBdr>
      <w:divsChild>
        <w:div w:id="134876381">
          <w:marLeft w:val="0"/>
          <w:marRight w:val="0"/>
          <w:marTop w:val="0"/>
          <w:marBottom w:val="0"/>
          <w:divBdr>
            <w:top w:val="none" w:sz="0" w:space="0" w:color="auto"/>
            <w:left w:val="none" w:sz="0" w:space="0" w:color="auto"/>
            <w:bottom w:val="none" w:sz="0" w:space="0" w:color="auto"/>
            <w:right w:val="none" w:sz="0" w:space="0" w:color="auto"/>
          </w:divBdr>
          <w:divsChild>
            <w:div w:id="814952705">
              <w:marLeft w:val="0"/>
              <w:marRight w:val="0"/>
              <w:marTop w:val="0"/>
              <w:marBottom w:val="0"/>
              <w:divBdr>
                <w:top w:val="none" w:sz="0" w:space="0" w:color="auto"/>
                <w:left w:val="none" w:sz="0" w:space="0" w:color="auto"/>
                <w:bottom w:val="none" w:sz="0" w:space="0" w:color="auto"/>
                <w:right w:val="none" w:sz="0" w:space="0" w:color="auto"/>
              </w:divBdr>
              <w:divsChild>
                <w:div w:id="48531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5425">
      <w:bodyDiv w:val="1"/>
      <w:marLeft w:val="0"/>
      <w:marRight w:val="0"/>
      <w:marTop w:val="0"/>
      <w:marBottom w:val="0"/>
      <w:divBdr>
        <w:top w:val="none" w:sz="0" w:space="0" w:color="auto"/>
        <w:left w:val="none" w:sz="0" w:space="0" w:color="auto"/>
        <w:bottom w:val="none" w:sz="0" w:space="0" w:color="auto"/>
        <w:right w:val="none" w:sz="0" w:space="0" w:color="auto"/>
      </w:divBdr>
      <w:divsChild>
        <w:div w:id="1936589697">
          <w:marLeft w:val="0"/>
          <w:marRight w:val="0"/>
          <w:marTop w:val="0"/>
          <w:marBottom w:val="0"/>
          <w:divBdr>
            <w:top w:val="none" w:sz="0" w:space="0" w:color="auto"/>
            <w:left w:val="none" w:sz="0" w:space="0" w:color="auto"/>
            <w:bottom w:val="none" w:sz="0" w:space="0" w:color="auto"/>
            <w:right w:val="none" w:sz="0" w:space="0" w:color="auto"/>
          </w:divBdr>
          <w:divsChild>
            <w:div w:id="2105421360">
              <w:marLeft w:val="0"/>
              <w:marRight w:val="0"/>
              <w:marTop w:val="0"/>
              <w:marBottom w:val="0"/>
              <w:divBdr>
                <w:top w:val="none" w:sz="0" w:space="0" w:color="auto"/>
                <w:left w:val="none" w:sz="0" w:space="0" w:color="auto"/>
                <w:bottom w:val="none" w:sz="0" w:space="0" w:color="auto"/>
                <w:right w:val="none" w:sz="0" w:space="0" w:color="auto"/>
              </w:divBdr>
              <w:divsChild>
                <w:div w:id="39297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63041">
      <w:bodyDiv w:val="1"/>
      <w:marLeft w:val="0"/>
      <w:marRight w:val="0"/>
      <w:marTop w:val="0"/>
      <w:marBottom w:val="0"/>
      <w:divBdr>
        <w:top w:val="none" w:sz="0" w:space="0" w:color="auto"/>
        <w:left w:val="none" w:sz="0" w:space="0" w:color="auto"/>
        <w:bottom w:val="none" w:sz="0" w:space="0" w:color="auto"/>
        <w:right w:val="none" w:sz="0" w:space="0" w:color="auto"/>
      </w:divBdr>
      <w:divsChild>
        <w:div w:id="1028022979">
          <w:marLeft w:val="0"/>
          <w:marRight w:val="0"/>
          <w:marTop w:val="0"/>
          <w:marBottom w:val="0"/>
          <w:divBdr>
            <w:top w:val="none" w:sz="0" w:space="0" w:color="auto"/>
            <w:left w:val="none" w:sz="0" w:space="0" w:color="auto"/>
            <w:bottom w:val="none" w:sz="0" w:space="0" w:color="auto"/>
            <w:right w:val="none" w:sz="0" w:space="0" w:color="auto"/>
          </w:divBdr>
          <w:divsChild>
            <w:div w:id="718894140">
              <w:marLeft w:val="0"/>
              <w:marRight w:val="0"/>
              <w:marTop w:val="0"/>
              <w:marBottom w:val="0"/>
              <w:divBdr>
                <w:top w:val="none" w:sz="0" w:space="0" w:color="auto"/>
                <w:left w:val="none" w:sz="0" w:space="0" w:color="auto"/>
                <w:bottom w:val="none" w:sz="0" w:space="0" w:color="auto"/>
                <w:right w:val="none" w:sz="0" w:space="0" w:color="auto"/>
              </w:divBdr>
              <w:divsChild>
                <w:div w:id="180495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58220">
      <w:bodyDiv w:val="1"/>
      <w:marLeft w:val="0"/>
      <w:marRight w:val="0"/>
      <w:marTop w:val="0"/>
      <w:marBottom w:val="0"/>
      <w:divBdr>
        <w:top w:val="none" w:sz="0" w:space="0" w:color="auto"/>
        <w:left w:val="none" w:sz="0" w:space="0" w:color="auto"/>
        <w:bottom w:val="none" w:sz="0" w:space="0" w:color="auto"/>
        <w:right w:val="none" w:sz="0" w:space="0" w:color="auto"/>
      </w:divBdr>
      <w:divsChild>
        <w:div w:id="815297481">
          <w:marLeft w:val="0"/>
          <w:marRight w:val="0"/>
          <w:marTop w:val="0"/>
          <w:marBottom w:val="0"/>
          <w:divBdr>
            <w:top w:val="none" w:sz="0" w:space="0" w:color="auto"/>
            <w:left w:val="none" w:sz="0" w:space="0" w:color="auto"/>
            <w:bottom w:val="none" w:sz="0" w:space="0" w:color="auto"/>
            <w:right w:val="none" w:sz="0" w:space="0" w:color="auto"/>
          </w:divBdr>
          <w:divsChild>
            <w:div w:id="712461152">
              <w:marLeft w:val="0"/>
              <w:marRight w:val="0"/>
              <w:marTop w:val="0"/>
              <w:marBottom w:val="0"/>
              <w:divBdr>
                <w:top w:val="none" w:sz="0" w:space="0" w:color="auto"/>
                <w:left w:val="none" w:sz="0" w:space="0" w:color="auto"/>
                <w:bottom w:val="none" w:sz="0" w:space="0" w:color="auto"/>
                <w:right w:val="none" w:sz="0" w:space="0" w:color="auto"/>
              </w:divBdr>
              <w:divsChild>
                <w:div w:id="39925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89334">
      <w:bodyDiv w:val="1"/>
      <w:marLeft w:val="0"/>
      <w:marRight w:val="0"/>
      <w:marTop w:val="0"/>
      <w:marBottom w:val="0"/>
      <w:divBdr>
        <w:top w:val="none" w:sz="0" w:space="0" w:color="auto"/>
        <w:left w:val="none" w:sz="0" w:space="0" w:color="auto"/>
        <w:bottom w:val="none" w:sz="0" w:space="0" w:color="auto"/>
        <w:right w:val="none" w:sz="0" w:space="0" w:color="auto"/>
      </w:divBdr>
      <w:divsChild>
        <w:div w:id="721101830">
          <w:marLeft w:val="0"/>
          <w:marRight w:val="0"/>
          <w:marTop w:val="0"/>
          <w:marBottom w:val="0"/>
          <w:divBdr>
            <w:top w:val="none" w:sz="0" w:space="0" w:color="auto"/>
            <w:left w:val="none" w:sz="0" w:space="0" w:color="auto"/>
            <w:bottom w:val="none" w:sz="0" w:space="0" w:color="auto"/>
            <w:right w:val="none" w:sz="0" w:space="0" w:color="auto"/>
          </w:divBdr>
          <w:divsChild>
            <w:div w:id="1062289126">
              <w:marLeft w:val="0"/>
              <w:marRight w:val="0"/>
              <w:marTop w:val="0"/>
              <w:marBottom w:val="0"/>
              <w:divBdr>
                <w:top w:val="none" w:sz="0" w:space="0" w:color="auto"/>
                <w:left w:val="none" w:sz="0" w:space="0" w:color="auto"/>
                <w:bottom w:val="none" w:sz="0" w:space="0" w:color="auto"/>
                <w:right w:val="none" w:sz="0" w:space="0" w:color="auto"/>
              </w:divBdr>
              <w:divsChild>
                <w:div w:id="143524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710473">
      <w:bodyDiv w:val="1"/>
      <w:marLeft w:val="0"/>
      <w:marRight w:val="0"/>
      <w:marTop w:val="0"/>
      <w:marBottom w:val="0"/>
      <w:divBdr>
        <w:top w:val="none" w:sz="0" w:space="0" w:color="auto"/>
        <w:left w:val="none" w:sz="0" w:space="0" w:color="auto"/>
        <w:bottom w:val="none" w:sz="0" w:space="0" w:color="auto"/>
        <w:right w:val="none" w:sz="0" w:space="0" w:color="auto"/>
      </w:divBdr>
    </w:div>
    <w:div w:id="315300589">
      <w:bodyDiv w:val="1"/>
      <w:marLeft w:val="0"/>
      <w:marRight w:val="0"/>
      <w:marTop w:val="0"/>
      <w:marBottom w:val="0"/>
      <w:divBdr>
        <w:top w:val="none" w:sz="0" w:space="0" w:color="auto"/>
        <w:left w:val="none" w:sz="0" w:space="0" w:color="auto"/>
        <w:bottom w:val="none" w:sz="0" w:space="0" w:color="auto"/>
        <w:right w:val="none" w:sz="0" w:space="0" w:color="auto"/>
      </w:divBdr>
      <w:divsChild>
        <w:div w:id="142279464">
          <w:marLeft w:val="0"/>
          <w:marRight w:val="0"/>
          <w:marTop w:val="0"/>
          <w:marBottom w:val="0"/>
          <w:divBdr>
            <w:top w:val="none" w:sz="0" w:space="0" w:color="auto"/>
            <w:left w:val="none" w:sz="0" w:space="0" w:color="auto"/>
            <w:bottom w:val="none" w:sz="0" w:space="0" w:color="auto"/>
            <w:right w:val="none" w:sz="0" w:space="0" w:color="auto"/>
          </w:divBdr>
          <w:divsChild>
            <w:div w:id="1701972336">
              <w:marLeft w:val="0"/>
              <w:marRight w:val="0"/>
              <w:marTop w:val="0"/>
              <w:marBottom w:val="0"/>
              <w:divBdr>
                <w:top w:val="none" w:sz="0" w:space="0" w:color="auto"/>
                <w:left w:val="none" w:sz="0" w:space="0" w:color="auto"/>
                <w:bottom w:val="none" w:sz="0" w:space="0" w:color="auto"/>
                <w:right w:val="none" w:sz="0" w:space="0" w:color="auto"/>
              </w:divBdr>
              <w:divsChild>
                <w:div w:id="42723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152222">
      <w:bodyDiv w:val="1"/>
      <w:marLeft w:val="0"/>
      <w:marRight w:val="0"/>
      <w:marTop w:val="0"/>
      <w:marBottom w:val="0"/>
      <w:divBdr>
        <w:top w:val="none" w:sz="0" w:space="0" w:color="auto"/>
        <w:left w:val="none" w:sz="0" w:space="0" w:color="auto"/>
        <w:bottom w:val="none" w:sz="0" w:space="0" w:color="auto"/>
        <w:right w:val="none" w:sz="0" w:space="0" w:color="auto"/>
      </w:divBdr>
      <w:divsChild>
        <w:div w:id="522281801">
          <w:marLeft w:val="0"/>
          <w:marRight w:val="0"/>
          <w:marTop w:val="0"/>
          <w:marBottom w:val="0"/>
          <w:divBdr>
            <w:top w:val="none" w:sz="0" w:space="0" w:color="auto"/>
            <w:left w:val="none" w:sz="0" w:space="0" w:color="auto"/>
            <w:bottom w:val="none" w:sz="0" w:space="0" w:color="auto"/>
            <w:right w:val="none" w:sz="0" w:space="0" w:color="auto"/>
          </w:divBdr>
          <w:divsChild>
            <w:div w:id="962151620">
              <w:marLeft w:val="0"/>
              <w:marRight w:val="0"/>
              <w:marTop w:val="0"/>
              <w:marBottom w:val="0"/>
              <w:divBdr>
                <w:top w:val="none" w:sz="0" w:space="0" w:color="auto"/>
                <w:left w:val="none" w:sz="0" w:space="0" w:color="auto"/>
                <w:bottom w:val="none" w:sz="0" w:space="0" w:color="auto"/>
                <w:right w:val="none" w:sz="0" w:space="0" w:color="auto"/>
              </w:divBdr>
              <w:divsChild>
                <w:div w:id="94052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581728">
      <w:bodyDiv w:val="1"/>
      <w:marLeft w:val="0"/>
      <w:marRight w:val="0"/>
      <w:marTop w:val="0"/>
      <w:marBottom w:val="0"/>
      <w:divBdr>
        <w:top w:val="none" w:sz="0" w:space="0" w:color="auto"/>
        <w:left w:val="none" w:sz="0" w:space="0" w:color="auto"/>
        <w:bottom w:val="none" w:sz="0" w:space="0" w:color="auto"/>
        <w:right w:val="none" w:sz="0" w:space="0" w:color="auto"/>
      </w:divBdr>
      <w:divsChild>
        <w:div w:id="1240167209">
          <w:marLeft w:val="0"/>
          <w:marRight w:val="0"/>
          <w:marTop w:val="0"/>
          <w:marBottom w:val="0"/>
          <w:divBdr>
            <w:top w:val="none" w:sz="0" w:space="0" w:color="auto"/>
            <w:left w:val="none" w:sz="0" w:space="0" w:color="auto"/>
            <w:bottom w:val="none" w:sz="0" w:space="0" w:color="auto"/>
            <w:right w:val="none" w:sz="0" w:space="0" w:color="auto"/>
          </w:divBdr>
          <w:divsChild>
            <w:div w:id="1226333613">
              <w:marLeft w:val="0"/>
              <w:marRight w:val="0"/>
              <w:marTop w:val="0"/>
              <w:marBottom w:val="0"/>
              <w:divBdr>
                <w:top w:val="none" w:sz="0" w:space="0" w:color="auto"/>
                <w:left w:val="none" w:sz="0" w:space="0" w:color="auto"/>
                <w:bottom w:val="none" w:sz="0" w:space="0" w:color="auto"/>
                <w:right w:val="none" w:sz="0" w:space="0" w:color="auto"/>
              </w:divBdr>
              <w:divsChild>
                <w:div w:id="5595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327069">
      <w:bodyDiv w:val="1"/>
      <w:marLeft w:val="0"/>
      <w:marRight w:val="0"/>
      <w:marTop w:val="0"/>
      <w:marBottom w:val="0"/>
      <w:divBdr>
        <w:top w:val="none" w:sz="0" w:space="0" w:color="auto"/>
        <w:left w:val="none" w:sz="0" w:space="0" w:color="auto"/>
        <w:bottom w:val="none" w:sz="0" w:space="0" w:color="auto"/>
        <w:right w:val="none" w:sz="0" w:space="0" w:color="auto"/>
      </w:divBdr>
    </w:div>
    <w:div w:id="421488050">
      <w:bodyDiv w:val="1"/>
      <w:marLeft w:val="0"/>
      <w:marRight w:val="0"/>
      <w:marTop w:val="0"/>
      <w:marBottom w:val="0"/>
      <w:divBdr>
        <w:top w:val="none" w:sz="0" w:space="0" w:color="auto"/>
        <w:left w:val="none" w:sz="0" w:space="0" w:color="auto"/>
        <w:bottom w:val="none" w:sz="0" w:space="0" w:color="auto"/>
        <w:right w:val="none" w:sz="0" w:space="0" w:color="auto"/>
      </w:divBdr>
      <w:divsChild>
        <w:div w:id="655838704">
          <w:marLeft w:val="0"/>
          <w:marRight w:val="0"/>
          <w:marTop w:val="0"/>
          <w:marBottom w:val="0"/>
          <w:divBdr>
            <w:top w:val="none" w:sz="0" w:space="0" w:color="auto"/>
            <w:left w:val="none" w:sz="0" w:space="0" w:color="auto"/>
            <w:bottom w:val="none" w:sz="0" w:space="0" w:color="auto"/>
            <w:right w:val="none" w:sz="0" w:space="0" w:color="auto"/>
          </w:divBdr>
          <w:divsChild>
            <w:div w:id="1294480001">
              <w:marLeft w:val="0"/>
              <w:marRight w:val="0"/>
              <w:marTop w:val="0"/>
              <w:marBottom w:val="0"/>
              <w:divBdr>
                <w:top w:val="none" w:sz="0" w:space="0" w:color="auto"/>
                <w:left w:val="none" w:sz="0" w:space="0" w:color="auto"/>
                <w:bottom w:val="none" w:sz="0" w:space="0" w:color="auto"/>
                <w:right w:val="none" w:sz="0" w:space="0" w:color="auto"/>
              </w:divBdr>
              <w:divsChild>
                <w:div w:id="1834829280">
                  <w:marLeft w:val="0"/>
                  <w:marRight w:val="0"/>
                  <w:marTop w:val="0"/>
                  <w:marBottom w:val="0"/>
                  <w:divBdr>
                    <w:top w:val="none" w:sz="0" w:space="0" w:color="auto"/>
                    <w:left w:val="none" w:sz="0" w:space="0" w:color="auto"/>
                    <w:bottom w:val="none" w:sz="0" w:space="0" w:color="auto"/>
                    <w:right w:val="none" w:sz="0" w:space="0" w:color="auto"/>
                  </w:divBdr>
                  <w:divsChild>
                    <w:div w:id="93359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196790">
      <w:bodyDiv w:val="1"/>
      <w:marLeft w:val="0"/>
      <w:marRight w:val="0"/>
      <w:marTop w:val="0"/>
      <w:marBottom w:val="0"/>
      <w:divBdr>
        <w:top w:val="none" w:sz="0" w:space="0" w:color="auto"/>
        <w:left w:val="none" w:sz="0" w:space="0" w:color="auto"/>
        <w:bottom w:val="none" w:sz="0" w:space="0" w:color="auto"/>
        <w:right w:val="none" w:sz="0" w:space="0" w:color="auto"/>
      </w:divBdr>
      <w:divsChild>
        <w:div w:id="57486099">
          <w:marLeft w:val="0"/>
          <w:marRight w:val="0"/>
          <w:marTop w:val="0"/>
          <w:marBottom w:val="0"/>
          <w:divBdr>
            <w:top w:val="none" w:sz="0" w:space="0" w:color="auto"/>
            <w:left w:val="none" w:sz="0" w:space="0" w:color="auto"/>
            <w:bottom w:val="none" w:sz="0" w:space="0" w:color="auto"/>
            <w:right w:val="none" w:sz="0" w:space="0" w:color="auto"/>
          </w:divBdr>
          <w:divsChild>
            <w:div w:id="1430277899">
              <w:marLeft w:val="0"/>
              <w:marRight w:val="0"/>
              <w:marTop w:val="0"/>
              <w:marBottom w:val="0"/>
              <w:divBdr>
                <w:top w:val="none" w:sz="0" w:space="0" w:color="auto"/>
                <w:left w:val="none" w:sz="0" w:space="0" w:color="auto"/>
                <w:bottom w:val="none" w:sz="0" w:space="0" w:color="auto"/>
                <w:right w:val="none" w:sz="0" w:space="0" w:color="auto"/>
              </w:divBdr>
              <w:divsChild>
                <w:div w:id="83881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00613">
      <w:bodyDiv w:val="1"/>
      <w:marLeft w:val="0"/>
      <w:marRight w:val="0"/>
      <w:marTop w:val="0"/>
      <w:marBottom w:val="0"/>
      <w:divBdr>
        <w:top w:val="none" w:sz="0" w:space="0" w:color="auto"/>
        <w:left w:val="none" w:sz="0" w:space="0" w:color="auto"/>
        <w:bottom w:val="none" w:sz="0" w:space="0" w:color="auto"/>
        <w:right w:val="none" w:sz="0" w:space="0" w:color="auto"/>
      </w:divBdr>
      <w:divsChild>
        <w:div w:id="901326921">
          <w:marLeft w:val="0"/>
          <w:marRight w:val="0"/>
          <w:marTop w:val="0"/>
          <w:marBottom w:val="0"/>
          <w:divBdr>
            <w:top w:val="none" w:sz="0" w:space="0" w:color="auto"/>
            <w:left w:val="none" w:sz="0" w:space="0" w:color="auto"/>
            <w:bottom w:val="none" w:sz="0" w:space="0" w:color="auto"/>
            <w:right w:val="none" w:sz="0" w:space="0" w:color="auto"/>
          </w:divBdr>
          <w:divsChild>
            <w:div w:id="1403218599">
              <w:marLeft w:val="0"/>
              <w:marRight w:val="0"/>
              <w:marTop w:val="0"/>
              <w:marBottom w:val="0"/>
              <w:divBdr>
                <w:top w:val="none" w:sz="0" w:space="0" w:color="auto"/>
                <w:left w:val="none" w:sz="0" w:space="0" w:color="auto"/>
                <w:bottom w:val="none" w:sz="0" w:space="0" w:color="auto"/>
                <w:right w:val="none" w:sz="0" w:space="0" w:color="auto"/>
              </w:divBdr>
              <w:divsChild>
                <w:div w:id="1267695107">
                  <w:marLeft w:val="0"/>
                  <w:marRight w:val="0"/>
                  <w:marTop w:val="0"/>
                  <w:marBottom w:val="0"/>
                  <w:divBdr>
                    <w:top w:val="none" w:sz="0" w:space="0" w:color="auto"/>
                    <w:left w:val="none" w:sz="0" w:space="0" w:color="auto"/>
                    <w:bottom w:val="none" w:sz="0" w:space="0" w:color="auto"/>
                    <w:right w:val="none" w:sz="0" w:space="0" w:color="auto"/>
                  </w:divBdr>
                  <w:divsChild>
                    <w:div w:id="72148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042934">
      <w:bodyDiv w:val="1"/>
      <w:marLeft w:val="0"/>
      <w:marRight w:val="0"/>
      <w:marTop w:val="0"/>
      <w:marBottom w:val="0"/>
      <w:divBdr>
        <w:top w:val="none" w:sz="0" w:space="0" w:color="auto"/>
        <w:left w:val="none" w:sz="0" w:space="0" w:color="auto"/>
        <w:bottom w:val="none" w:sz="0" w:space="0" w:color="auto"/>
        <w:right w:val="none" w:sz="0" w:space="0" w:color="auto"/>
      </w:divBdr>
      <w:divsChild>
        <w:div w:id="578253105">
          <w:marLeft w:val="0"/>
          <w:marRight w:val="0"/>
          <w:marTop w:val="0"/>
          <w:marBottom w:val="0"/>
          <w:divBdr>
            <w:top w:val="none" w:sz="0" w:space="0" w:color="auto"/>
            <w:left w:val="none" w:sz="0" w:space="0" w:color="auto"/>
            <w:bottom w:val="none" w:sz="0" w:space="0" w:color="auto"/>
            <w:right w:val="none" w:sz="0" w:space="0" w:color="auto"/>
          </w:divBdr>
          <w:divsChild>
            <w:div w:id="85730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194567">
      <w:bodyDiv w:val="1"/>
      <w:marLeft w:val="0"/>
      <w:marRight w:val="0"/>
      <w:marTop w:val="0"/>
      <w:marBottom w:val="0"/>
      <w:divBdr>
        <w:top w:val="none" w:sz="0" w:space="0" w:color="auto"/>
        <w:left w:val="none" w:sz="0" w:space="0" w:color="auto"/>
        <w:bottom w:val="none" w:sz="0" w:space="0" w:color="auto"/>
        <w:right w:val="none" w:sz="0" w:space="0" w:color="auto"/>
      </w:divBdr>
      <w:divsChild>
        <w:div w:id="1411998677">
          <w:marLeft w:val="0"/>
          <w:marRight w:val="0"/>
          <w:marTop w:val="0"/>
          <w:marBottom w:val="0"/>
          <w:divBdr>
            <w:top w:val="none" w:sz="0" w:space="0" w:color="auto"/>
            <w:left w:val="none" w:sz="0" w:space="0" w:color="auto"/>
            <w:bottom w:val="none" w:sz="0" w:space="0" w:color="auto"/>
            <w:right w:val="none" w:sz="0" w:space="0" w:color="auto"/>
          </w:divBdr>
          <w:divsChild>
            <w:div w:id="2130003508">
              <w:marLeft w:val="0"/>
              <w:marRight w:val="0"/>
              <w:marTop w:val="0"/>
              <w:marBottom w:val="0"/>
              <w:divBdr>
                <w:top w:val="none" w:sz="0" w:space="0" w:color="auto"/>
                <w:left w:val="none" w:sz="0" w:space="0" w:color="auto"/>
                <w:bottom w:val="none" w:sz="0" w:space="0" w:color="auto"/>
                <w:right w:val="none" w:sz="0" w:space="0" w:color="auto"/>
              </w:divBdr>
            </w:div>
            <w:div w:id="13725252">
              <w:marLeft w:val="0"/>
              <w:marRight w:val="0"/>
              <w:marTop w:val="0"/>
              <w:marBottom w:val="0"/>
              <w:divBdr>
                <w:top w:val="none" w:sz="0" w:space="0" w:color="auto"/>
                <w:left w:val="none" w:sz="0" w:space="0" w:color="auto"/>
                <w:bottom w:val="none" w:sz="0" w:space="0" w:color="auto"/>
                <w:right w:val="none" w:sz="0" w:space="0" w:color="auto"/>
              </w:divBdr>
              <w:divsChild>
                <w:div w:id="159817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1497">
          <w:marLeft w:val="0"/>
          <w:marRight w:val="0"/>
          <w:marTop w:val="0"/>
          <w:marBottom w:val="0"/>
          <w:divBdr>
            <w:top w:val="none" w:sz="0" w:space="0" w:color="auto"/>
            <w:left w:val="none" w:sz="0" w:space="0" w:color="auto"/>
            <w:bottom w:val="none" w:sz="0" w:space="0" w:color="auto"/>
            <w:right w:val="none" w:sz="0" w:space="0" w:color="auto"/>
          </w:divBdr>
        </w:div>
      </w:divsChild>
    </w:div>
    <w:div w:id="620459202">
      <w:bodyDiv w:val="1"/>
      <w:marLeft w:val="0"/>
      <w:marRight w:val="0"/>
      <w:marTop w:val="0"/>
      <w:marBottom w:val="0"/>
      <w:divBdr>
        <w:top w:val="none" w:sz="0" w:space="0" w:color="auto"/>
        <w:left w:val="none" w:sz="0" w:space="0" w:color="auto"/>
        <w:bottom w:val="none" w:sz="0" w:space="0" w:color="auto"/>
        <w:right w:val="none" w:sz="0" w:space="0" w:color="auto"/>
      </w:divBdr>
      <w:divsChild>
        <w:div w:id="2013026815">
          <w:marLeft w:val="0"/>
          <w:marRight w:val="0"/>
          <w:marTop w:val="0"/>
          <w:marBottom w:val="0"/>
          <w:divBdr>
            <w:top w:val="none" w:sz="0" w:space="0" w:color="auto"/>
            <w:left w:val="none" w:sz="0" w:space="0" w:color="auto"/>
            <w:bottom w:val="none" w:sz="0" w:space="0" w:color="auto"/>
            <w:right w:val="none" w:sz="0" w:space="0" w:color="auto"/>
          </w:divBdr>
          <w:divsChild>
            <w:div w:id="99957133">
              <w:marLeft w:val="0"/>
              <w:marRight w:val="0"/>
              <w:marTop w:val="0"/>
              <w:marBottom w:val="0"/>
              <w:divBdr>
                <w:top w:val="none" w:sz="0" w:space="0" w:color="auto"/>
                <w:left w:val="none" w:sz="0" w:space="0" w:color="auto"/>
                <w:bottom w:val="none" w:sz="0" w:space="0" w:color="auto"/>
                <w:right w:val="none" w:sz="0" w:space="0" w:color="auto"/>
              </w:divBdr>
              <w:divsChild>
                <w:div w:id="185152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369152">
      <w:bodyDiv w:val="1"/>
      <w:marLeft w:val="0"/>
      <w:marRight w:val="0"/>
      <w:marTop w:val="0"/>
      <w:marBottom w:val="0"/>
      <w:divBdr>
        <w:top w:val="none" w:sz="0" w:space="0" w:color="auto"/>
        <w:left w:val="none" w:sz="0" w:space="0" w:color="auto"/>
        <w:bottom w:val="none" w:sz="0" w:space="0" w:color="auto"/>
        <w:right w:val="none" w:sz="0" w:space="0" w:color="auto"/>
      </w:divBdr>
      <w:divsChild>
        <w:div w:id="252864817">
          <w:marLeft w:val="0"/>
          <w:marRight w:val="0"/>
          <w:marTop w:val="0"/>
          <w:marBottom w:val="0"/>
          <w:divBdr>
            <w:top w:val="none" w:sz="0" w:space="0" w:color="auto"/>
            <w:left w:val="none" w:sz="0" w:space="0" w:color="auto"/>
            <w:bottom w:val="none" w:sz="0" w:space="0" w:color="auto"/>
            <w:right w:val="none" w:sz="0" w:space="0" w:color="auto"/>
          </w:divBdr>
          <w:divsChild>
            <w:div w:id="102578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032950">
      <w:bodyDiv w:val="1"/>
      <w:marLeft w:val="0"/>
      <w:marRight w:val="0"/>
      <w:marTop w:val="0"/>
      <w:marBottom w:val="0"/>
      <w:divBdr>
        <w:top w:val="none" w:sz="0" w:space="0" w:color="auto"/>
        <w:left w:val="none" w:sz="0" w:space="0" w:color="auto"/>
        <w:bottom w:val="none" w:sz="0" w:space="0" w:color="auto"/>
        <w:right w:val="none" w:sz="0" w:space="0" w:color="auto"/>
      </w:divBdr>
    </w:div>
    <w:div w:id="977953055">
      <w:bodyDiv w:val="1"/>
      <w:marLeft w:val="0"/>
      <w:marRight w:val="0"/>
      <w:marTop w:val="0"/>
      <w:marBottom w:val="0"/>
      <w:divBdr>
        <w:top w:val="none" w:sz="0" w:space="0" w:color="auto"/>
        <w:left w:val="none" w:sz="0" w:space="0" w:color="auto"/>
        <w:bottom w:val="none" w:sz="0" w:space="0" w:color="auto"/>
        <w:right w:val="none" w:sz="0" w:space="0" w:color="auto"/>
      </w:divBdr>
      <w:divsChild>
        <w:div w:id="1638729860">
          <w:marLeft w:val="0"/>
          <w:marRight w:val="0"/>
          <w:marTop w:val="0"/>
          <w:marBottom w:val="0"/>
          <w:divBdr>
            <w:top w:val="none" w:sz="0" w:space="0" w:color="auto"/>
            <w:left w:val="none" w:sz="0" w:space="0" w:color="auto"/>
            <w:bottom w:val="none" w:sz="0" w:space="0" w:color="auto"/>
            <w:right w:val="none" w:sz="0" w:space="0" w:color="auto"/>
          </w:divBdr>
          <w:divsChild>
            <w:div w:id="1019160164">
              <w:marLeft w:val="0"/>
              <w:marRight w:val="0"/>
              <w:marTop w:val="0"/>
              <w:marBottom w:val="0"/>
              <w:divBdr>
                <w:top w:val="none" w:sz="0" w:space="0" w:color="auto"/>
                <w:left w:val="none" w:sz="0" w:space="0" w:color="auto"/>
                <w:bottom w:val="none" w:sz="0" w:space="0" w:color="auto"/>
                <w:right w:val="none" w:sz="0" w:space="0" w:color="auto"/>
              </w:divBdr>
              <w:divsChild>
                <w:div w:id="133545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91589">
      <w:bodyDiv w:val="1"/>
      <w:marLeft w:val="0"/>
      <w:marRight w:val="0"/>
      <w:marTop w:val="0"/>
      <w:marBottom w:val="0"/>
      <w:divBdr>
        <w:top w:val="none" w:sz="0" w:space="0" w:color="auto"/>
        <w:left w:val="none" w:sz="0" w:space="0" w:color="auto"/>
        <w:bottom w:val="none" w:sz="0" w:space="0" w:color="auto"/>
        <w:right w:val="none" w:sz="0" w:space="0" w:color="auto"/>
      </w:divBdr>
      <w:divsChild>
        <w:div w:id="947851877">
          <w:marLeft w:val="0"/>
          <w:marRight w:val="0"/>
          <w:marTop w:val="0"/>
          <w:marBottom w:val="0"/>
          <w:divBdr>
            <w:top w:val="none" w:sz="0" w:space="0" w:color="auto"/>
            <w:left w:val="none" w:sz="0" w:space="0" w:color="auto"/>
            <w:bottom w:val="none" w:sz="0" w:space="0" w:color="auto"/>
            <w:right w:val="none" w:sz="0" w:space="0" w:color="auto"/>
          </w:divBdr>
          <w:divsChild>
            <w:div w:id="412508578">
              <w:marLeft w:val="0"/>
              <w:marRight w:val="0"/>
              <w:marTop w:val="0"/>
              <w:marBottom w:val="0"/>
              <w:divBdr>
                <w:top w:val="none" w:sz="0" w:space="0" w:color="auto"/>
                <w:left w:val="none" w:sz="0" w:space="0" w:color="auto"/>
                <w:bottom w:val="none" w:sz="0" w:space="0" w:color="auto"/>
                <w:right w:val="none" w:sz="0" w:space="0" w:color="auto"/>
              </w:divBdr>
              <w:divsChild>
                <w:div w:id="7170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56751">
      <w:bodyDiv w:val="1"/>
      <w:marLeft w:val="0"/>
      <w:marRight w:val="0"/>
      <w:marTop w:val="0"/>
      <w:marBottom w:val="0"/>
      <w:divBdr>
        <w:top w:val="none" w:sz="0" w:space="0" w:color="auto"/>
        <w:left w:val="none" w:sz="0" w:space="0" w:color="auto"/>
        <w:bottom w:val="none" w:sz="0" w:space="0" w:color="auto"/>
        <w:right w:val="none" w:sz="0" w:space="0" w:color="auto"/>
      </w:divBdr>
      <w:divsChild>
        <w:div w:id="1487473119">
          <w:marLeft w:val="0"/>
          <w:marRight w:val="0"/>
          <w:marTop w:val="0"/>
          <w:marBottom w:val="0"/>
          <w:divBdr>
            <w:top w:val="none" w:sz="0" w:space="0" w:color="auto"/>
            <w:left w:val="none" w:sz="0" w:space="0" w:color="auto"/>
            <w:bottom w:val="none" w:sz="0" w:space="0" w:color="auto"/>
            <w:right w:val="none" w:sz="0" w:space="0" w:color="auto"/>
          </w:divBdr>
          <w:divsChild>
            <w:div w:id="2146004995">
              <w:marLeft w:val="0"/>
              <w:marRight w:val="0"/>
              <w:marTop w:val="0"/>
              <w:marBottom w:val="0"/>
              <w:divBdr>
                <w:top w:val="none" w:sz="0" w:space="0" w:color="auto"/>
                <w:left w:val="none" w:sz="0" w:space="0" w:color="auto"/>
                <w:bottom w:val="none" w:sz="0" w:space="0" w:color="auto"/>
                <w:right w:val="none" w:sz="0" w:space="0" w:color="auto"/>
              </w:divBdr>
              <w:divsChild>
                <w:div w:id="6192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850528">
      <w:bodyDiv w:val="1"/>
      <w:marLeft w:val="0"/>
      <w:marRight w:val="0"/>
      <w:marTop w:val="0"/>
      <w:marBottom w:val="0"/>
      <w:divBdr>
        <w:top w:val="none" w:sz="0" w:space="0" w:color="auto"/>
        <w:left w:val="none" w:sz="0" w:space="0" w:color="auto"/>
        <w:bottom w:val="none" w:sz="0" w:space="0" w:color="auto"/>
        <w:right w:val="none" w:sz="0" w:space="0" w:color="auto"/>
      </w:divBdr>
      <w:divsChild>
        <w:div w:id="938366944">
          <w:marLeft w:val="0"/>
          <w:marRight w:val="0"/>
          <w:marTop w:val="0"/>
          <w:marBottom w:val="0"/>
          <w:divBdr>
            <w:top w:val="none" w:sz="0" w:space="0" w:color="auto"/>
            <w:left w:val="none" w:sz="0" w:space="0" w:color="auto"/>
            <w:bottom w:val="none" w:sz="0" w:space="0" w:color="auto"/>
            <w:right w:val="none" w:sz="0" w:space="0" w:color="auto"/>
          </w:divBdr>
          <w:divsChild>
            <w:div w:id="781730825">
              <w:marLeft w:val="0"/>
              <w:marRight w:val="0"/>
              <w:marTop w:val="0"/>
              <w:marBottom w:val="0"/>
              <w:divBdr>
                <w:top w:val="none" w:sz="0" w:space="0" w:color="auto"/>
                <w:left w:val="none" w:sz="0" w:space="0" w:color="auto"/>
                <w:bottom w:val="none" w:sz="0" w:space="0" w:color="auto"/>
                <w:right w:val="none" w:sz="0" w:space="0" w:color="auto"/>
              </w:divBdr>
              <w:divsChild>
                <w:div w:id="973022255">
                  <w:marLeft w:val="0"/>
                  <w:marRight w:val="0"/>
                  <w:marTop w:val="0"/>
                  <w:marBottom w:val="0"/>
                  <w:divBdr>
                    <w:top w:val="none" w:sz="0" w:space="0" w:color="auto"/>
                    <w:left w:val="none" w:sz="0" w:space="0" w:color="auto"/>
                    <w:bottom w:val="none" w:sz="0" w:space="0" w:color="auto"/>
                    <w:right w:val="none" w:sz="0" w:space="0" w:color="auto"/>
                  </w:divBdr>
                  <w:divsChild>
                    <w:div w:id="178134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546407">
      <w:bodyDiv w:val="1"/>
      <w:marLeft w:val="0"/>
      <w:marRight w:val="0"/>
      <w:marTop w:val="0"/>
      <w:marBottom w:val="0"/>
      <w:divBdr>
        <w:top w:val="none" w:sz="0" w:space="0" w:color="auto"/>
        <w:left w:val="none" w:sz="0" w:space="0" w:color="auto"/>
        <w:bottom w:val="none" w:sz="0" w:space="0" w:color="auto"/>
        <w:right w:val="none" w:sz="0" w:space="0" w:color="auto"/>
      </w:divBdr>
      <w:divsChild>
        <w:div w:id="644507764">
          <w:marLeft w:val="0"/>
          <w:marRight w:val="0"/>
          <w:marTop w:val="0"/>
          <w:marBottom w:val="0"/>
          <w:divBdr>
            <w:top w:val="none" w:sz="0" w:space="0" w:color="auto"/>
            <w:left w:val="none" w:sz="0" w:space="0" w:color="auto"/>
            <w:bottom w:val="none" w:sz="0" w:space="0" w:color="auto"/>
            <w:right w:val="none" w:sz="0" w:space="0" w:color="auto"/>
          </w:divBdr>
        </w:div>
        <w:div w:id="1742830232">
          <w:marLeft w:val="0"/>
          <w:marRight w:val="0"/>
          <w:marTop w:val="0"/>
          <w:marBottom w:val="0"/>
          <w:divBdr>
            <w:top w:val="none" w:sz="0" w:space="0" w:color="auto"/>
            <w:left w:val="none" w:sz="0" w:space="0" w:color="auto"/>
            <w:bottom w:val="none" w:sz="0" w:space="0" w:color="auto"/>
            <w:right w:val="none" w:sz="0" w:space="0" w:color="auto"/>
          </w:divBdr>
          <w:divsChild>
            <w:div w:id="155526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57290">
      <w:bodyDiv w:val="1"/>
      <w:marLeft w:val="0"/>
      <w:marRight w:val="0"/>
      <w:marTop w:val="0"/>
      <w:marBottom w:val="0"/>
      <w:divBdr>
        <w:top w:val="none" w:sz="0" w:space="0" w:color="auto"/>
        <w:left w:val="none" w:sz="0" w:space="0" w:color="auto"/>
        <w:bottom w:val="none" w:sz="0" w:space="0" w:color="auto"/>
        <w:right w:val="none" w:sz="0" w:space="0" w:color="auto"/>
      </w:divBdr>
      <w:divsChild>
        <w:div w:id="1384406116">
          <w:marLeft w:val="0"/>
          <w:marRight w:val="0"/>
          <w:marTop w:val="0"/>
          <w:marBottom w:val="0"/>
          <w:divBdr>
            <w:top w:val="none" w:sz="0" w:space="0" w:color="auto"/>
            <w:left w:val="none" w:sz="0" w:space="0" w:color="auto"/>
            <w:bottom w:val="none" w:sz="0" w:space="0" w:color="auto"/>
            <w:right w:val="none" w:sz="0" w:space="0" w:color="auto"/>
          </w:divBdr>
          <w:divsChild>
            <w:div w:id="2073308574">
              <w:marLeft w:val="0"/>
              <w:marRight w:val="0"/>
              <w:marTop w:val="0"/>
              <w:marBottom w:val="0"/>
              <w:divBdr>
                <w:top w:val="none" w:sz="0" w:space="0" w:color="auto"/>
                <w:left w:val="none" w:sz="0" w:space="0" w:color="auto"/>
                <w:bottom w:val="none" w:sz="0" w:space="0" w:color="auto"/>
                <w:right w:val="none" w:sz="0" w:space="0" w:color="auto"/>
              </w:divBdr>
            </w:div>
            <w:div w:id="2029480202">
              <w:marLeft w:val="0"/>
              <w:marRight w:val="0"/>
              <w:marTop w:val="0"/>
              <w:marBottom w:val="0"/>
              <w:divBdr>
                <w:top w:val="none" w:sz="0" w:space="0" w:color="auto"/>
                <w:left w:val="none" w:sz="0" w:space="0" w:color="auto"/>
                <w:bottom w:val="none" w:sz="0" w:space="0" w:color="auto"/>
                <w:right w:val="none" w:sz="0" w:space="0" w:color="auto"/>
              </w:divBdr>
              <w:divsChild>
                <w:div w:id="56040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5654">
          <w:marLeft w:val="0"/>
          <w:marRight w:val="0"/>
          <w:marTop w:val="0"/>
          <w:marBottom w:val="0"/>
          <w:divBdr>
            <w:top w:val="none" w:sz="0" w:space="0" w:color="auto"/>
            <w:left w:val="none" w:sz="0" w:space="0" w:color="auto"/>
            <w:bottom w:val="none" w:sz="0" w:space="0" w:color="auto"/>
            <w:right w:val="none" w:sz="0" w:space="0" w:color="auto"/>
          </w:divBdr>
        </w:div>
      </w:divsChild>
    </w:div>
    <w:div w:id="1243948862">
      <w:bodyDiv w:val="1"/>
      <w:marLeft w:val="0"/>
      <w:marRight w:val="0"/>
      <w:marTop w:val="0"/>
      <w:marBottom w:val="0"/>
      <w:divBdr>
        <w:top w:val="none" w:sz="0" w:space="0" w:color="auto"/>
        <w:left w:val="none" w:sz="0" w:space="0" w:color="auto"/>
        <w:bottom w:val="none" w:sz="0" w:space="0" w:color="auto"/>
        <w:right w:val="none" w:sz="0" w:space="0" w:color="auto"/>
      </w:divBdr>
      <w:divsChild>
        <w:div w:id="1982148690">
          <w:marLeft w:val="0"/>
          <w:marRight w:val="0"/>
          <w:marTop w:val="0"/>
          <w:marBottom w:val="0"/>
          <w:divBdr>
            <w:top w:val="none" w:sz="0" w:space="0" w:color="auto"/>
            <w:left w:val="none" w:sz="0" w:space="0" w:color="auto"/>
            <w:bottom w:val="none" w:sz="0" w:space="0" w:color="auto"/>
            <w:right w:val="none" w:sz="0" w:space="0" w:color="auto"/>
          </w:divBdr>
          <w:divsChild>
            <w:div w:id="1256086614">
              <w:marLeft w:val="0"/>
              <w:marRight w:val="0"/>
              <w:marTop w:val="0"/>
              <w:marBottom w:val="0"/>
              <w:divBdr>
                <w:top w:val="none" w:sz="0" w:space="0" w:color="auto"/>
                <w:left w:val="none" w:sz="0" w:space="0" w:color="auto"/>
                <w:bottom w:val="none" w:sz="0" w:space="0" w:color="auto"/>
                <w:right w:val="none" w:sz="0" w:space="0" w:color="auto"/>
              </w:divBdr>
              <w:divsChild>
                <w:div w:id="192972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836895">
      <w:bodyDiv w:val="1"/>
      <w:marLeft w:val="0"/>
      <w:marRight w:val="0"/>
      <w:marTop w:val="0"/>
      <w:marBottom w:val="0"/>
      <w:divBdr>
        <w:top w:val="none" w:sz="0" w:space="0" w:color="auto"/>
        <w:left w:val="none" w:sz="0" w:space="0" w:color="auto"/>
        <w:bottom w:val="none" w:sz="0" w:space="0" w:color="auto"/>
        <w:right w:val="none" w:sz="0" w:space="0" w:color="auto"/>
      </w:divBdr>
      <w:divsChild>
        <w:div w:id="726681737">
          <w:marLeft w:val="0"/>
          <w:marRight w:val="0"/>
          <w:marTop w:val="0"/>
          <w:marBottom w:val="0"/>
          <w:divBdr>
            <w:top w:val="none" w:sz="0" w:space="0" w:color="auto"/>
            <w:left w:val="none" w:sz="0" w:space="0" w:color="auto"/>
            <w:bottom w:val="none" w:sz="0" w:space="0" w:color="auto"/>
            <w:right w:val="none" w:sz="0" w:space="0" w:color="auto"/>
          </w:divBdr>
          <w:divsChild>
            <w:div w:id="1907573102">
              <w:marLeft w:val="0"/>
              <w:marRight w:val="0"/>
              <w:marTop w:val="0"/>
              <w:marBottom w:val="0"/>
              <w:divBdr>
                <w:top w:val="none" w:sz="0" w:space="0" w:color="auto"/>
                <w:left w:val="none" w:sz="0" w:space="0" w:color="auto"/>
                <w:bottom w:val="none" w:sz="0" w:space="0" w:color="auto"/>
                <w:right w:val="none" w:sz="0" w:space="0" w:color="auto"/>
              </w:divBdr>
              <w:divsChild>
                <w:div w:id="100559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52">
      <w:bodyDiv w:val="1"/>
      <w:marLeft w:val="0"/>
      <w:marRight w:val="0"/>
      <w:marTop w:val="0"/>
      <w:marBottom w:val="0"/>
      <w:divBdr>
        <w:top w:val="none" w:sz="0" w:space="0" w:color="auto"/>
        <w:left w:val="none" w:sz="0" w:space="0" w:color="auto"/>
        <w:bottom w:val="none" w:sz="0" w:space="0" w:color="auto"/>
        <w:right w:val="none" w:sz="0" w:space="0" w:color="auto"/>
      </w:divBdr>
      <w:divsChild>
        <w:div w:id="566956565">
          <w:marLeft w:val="0"/>
          <w:marRight w:val="0"/>
          <w:marTop w:val="0"/>
          <w:marBottom w:val="0"/>
          <w:divBdr>
            <w:top w:val="none" w:sz="0" w:space="0" w:color="auto"/>
            <w:left w:val="none" w:sz="0" w:space="0" w:color="auto"/>
            <w:bottom w:val="none" w:sz="0" w:space="0" w:color="auto"/>
            <w:right w:val="none" w:sz="0" w:space="0" w:color="auto"/>
          </w:divBdr>
          <w:divsChild>
            <w:div w:id="2126070042">
              <w:marLeft w:val="0"/>
              <w:marRight w:val="0"/>
              <w:marTop w:val="0"/>
              <w:marBottom w:val="0"/>
              <w:divBdr>
                <w:top w:val="none" w:sz="0" w:space="0" w:color="auto"/>
                <w:left w:val="none" w:sz="0" w:space="0" w:color="auto"/>
                <w:bottom w:val="none" w:sz="0" w:space="0" w:color="auto"/>
                <w:right w:val="none" w:sz="0" w:space="0" w:color="auto"/>
              </w:divBdr>
              <w:divsChild>
                <w:div w:id="96554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083158">
      <w:bodyDiv w:val="1"/>
      <w:marLeft w:val="0"/>
      <w:marRight w:val="0"/>
      <w:marTop w:val="0"/>
      <w:marBottom w:val="0"/>
      <w:divBdr>
        <w:top w:val="none" w:sz="0" w:space="0" w:color="auto"/>
        <w:left w:val="none" w:sz="0" w:space="0" w:color="auto"/>
        <w:bottom w:val="none" w:sz="0" w:space="0" w:color="auto"/>
        <w:right w:val="none" w:sz="0" w:space="0" w:color="auto"/>
      </w:divBdr>
      <w:divsChild>
        <w:div w:id="2076656347">
          <w:marLeft w:val="0"/>
          <w:marRight w:val="0"/>
          <w:marTop w:val="0"/>
          <w:marBottom w:val="0"/>
          <w:divBdr>
            <w:top w:val="none" w:sz="0" w:space="0" w:color="auto"/>
            <w:left w:val="none" w:sz="0" w:space="0" w:color="auto"/>
            <w:bottom w:val="none" w:sz="0" w:space="0" w:color="auto"/>
            <w:right w:val="none" w:sz="0" w:space="0" w:color="auto"/>
          </w:divBdr>
          <w:divsChild>
            <w:div w:id="1793328291">
              <w:marLeft w:val="0"/>
              <w:marRight w:val="0"/>
              <w:marTop w:val="0"/>
              <w:marBottom w:val="0"/>
              <w:divBdr>
                <w:top w:val="none" w:sz="0" w:space="0" w:color="auto"/>
                <w:left w:val="none" w:sz="0" w:space="0" w:color="auto"/>
                <w:bottom w:val="none" w:sz="0" w:space="0" w:color="auto"/>
                <w:right w:val="none" w:sz="0" w:space="0" w:color="auto"/>
              </w:divBdr>
              <w:divsChild>
                <w:div w:id="82995934">
                  <w:marLeft w:val="0"/>
                  <w:marRight w:val="0"/>
                  <w:marTop w:val="0"/>
                  <w:marBottom w:val="0"/>
                  <w:divBdr>
                    <w:top w:val="none" w:sz="0" w:space="0" w:color="auto"/>
                    <w:left w:val="none" w:sz="0" w:space="0" w:color="auto"/>
                    <w:bottom w:val="none" w:sz="0" w:space="0" w:color="auto"/>
                    <w:right w:val="none" w:sz="0" w:space="0" w:color="auto"/>
                  </w:divBdr>
                  <w:divsChild>
                    <w:div w:id="11372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551887">
      <w:bodyDiv w:val="1"/>
      <w:marLeft w:val="0"/>
      <w:marRight w:val="0"/>
      <w:marTop w:val="0"/>
      <w:marBottom w:val="0"/>
      <w:divBdr>
        <w:top w:val="none" w:sz="0" w:space="0" w:color="auto"/>
        <w:left w:val="none" w:sz="0" w:space="0" w:color="auto"/>
        <w:bottom w:val="none" w:sz="0" w:space="0" w:color="auto"/>
        <w:right w:val="none" w:sz="0" w:space="0" w:color="auto"/>
      </w:divBdr>
    </w:div>
    <w:div w:id="1529222694">
      <w:bodyDiv w:val="1"/>
      <w:marLeft w:val="0"/>
      <w:marRight w:val="0"/>
      <w:marTop w:val="0"/>
      <w:marBottom w:val="0"/>
      <w:divBdr>
        <w:top w:val="none" w:sz="0" w:space="0" w:color="auto"/>
        <w:left w:val="none" w:sz="0" w:space="0" w:color="auto"/>
        <w:bottom w:val="none" w:sz="0" w:space="0" w:color="auto"/>
        <w:right w:val="none" w:sz="0" w:space="0" w:color="auto"/>
      </w:divBdr>
      <w:divsChild>
        <w:div w:id="55248685">
          <w:marLeft w:val="0"/>
          <w:marRight w:val="0"/>
          <w:marTop w:val="0"/>
          <w:marBottom w:val="0"/>
          <w:divBdr>
            <w:top w:val="none" w:sz="0" w:space="0" w:color="auto"/>
            <w:left w:val="none" w:sz="0" w:space="0" w:color="auto"/>
            <w:bottom w:val="none" w:sz="0" w:space="0" w:color="auto"/>
            <w:right w:val="none" w:sz="0" w:space="0" w:color="auto"/>
          </w:divBdr>
          <w:divsChild>
            <w:div w:id="1481776096">
              <w:marLeft w:val="0"/>
              <w:marRight w:val="0"/>
              <w:marTop w:val="0"/>
              <w:marBottom w:val="0"/>
              <w:divBdr>
                <w:top w:val="none" w:sz="0" w:space="0" w:color="auto"/>
                <w:left w:val="none" w:sz="0" w:space="0" w:color="auto"/>
                <w:bottom w:val="none" w:sz="0" w:space="0" w:color="auto"/>
                <w:right w:val="none" w:sz="0" w:space="0" w:color="auto"/>
              </w:divBdr>
              <w:divsChild>
                <w:div w:id="1123842669">
                  <w:marLeft w:val="0"/>
                  <w:marRight w:val="0"/>
                  <w:marTop w:val="0"/>
                  <w:marBottom w:val="0"/>
                  <w:divBdr>
                    <w:top w:val="none" w:sz="0" w:space="0" w:color="auto"/>
                    <w:left w:val="none" w:sz="0" w:space="0" w:color="auto"/>
                    <w:bottom w:val="none" w:sz="0" w:space="0" w:color="auto"/>
                    <w:right w:val="none" w:sz="0" w:space="0" w:color="auto"/>
                  </w:divBdr>
                  <w:divsChild>
                    <w:div w:id="214075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786898">
      <w:bodyDiv w:val="1"/>
      <w:marLeft w:val="0"/>
      <w:marRight w:val="0"/>
      <w:marTop w:val="0"/>
      <w:marBottom w:val="0"/>
      <w:divBdr>
        <w:top w:val="none" w:sz="0" w:space="0" w:color="auto"/>
        <w:left w:val="none" w:sz="0" w:space="0" w:color="auto"/>
        <w:bottom w:val="none" w:sz="0" w:space="0" w:color="auto"/>
        <w:right w:val="none" w:sz="0" w:space="0" w:color="auto"/>
      </w:divBdr>
      <w:divsChild>
        <w:div w:id="271522406">
          <w:marLeft w:val="0"/>
          <w:marRight w:val="0"/>
          <w:marTop w:val="0"/>
          <w:marBottom w:val="0"/>
          <w:divBdr>
            <w:top w:val="none" w:sz="0" w:space="0" w:color="auto"/>
            <w:left w:val="none" w:sz="0" w:space="0" w:color="auto"/>
            <w:bottom w:val="none" w:sz="0" w:space="0" w:color="auto"/>
            <w:right w:val="none" w:sz="0" w:space="0" w:color="auto"/>
          </w:divBdr>
          <w:divsChild>
            <w:div w:id="127088658">
              <w:marLeft w:val="0"/>
              <w:marRight w:val="0"/>
              <w:marTop w:val="0"/>
              <w:marBottom w:val="0"/>
              <w:divBdr>
                <w:top w:val="none" w:sz="0" w:space="0" w:color="auto"/>
                <w:left w:val="none" w:sz="0" w:space="0" w:color="auto"/>
                <w:bottom w:val="none" w:sz="0" w:space="0" w:color="auto"/>
                <w:right w:val="none" w:sz="0" w:space="0" w:color="auto"/>
              </w:divBdr>
              <w:divsChild>
                <w:div w:id="194623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46072">
      <w:bodyDiv w:val="1"/>
      <w:marLeft w:val="0"/>
      <w:marRight w:val="0"/>
      <w:marTop w:val="0"/>
      <w:marBottom w:val="0"/>
      <w:divBdr>
        <w:top w:val="none" w:sz="0" w:space="0" w:color="auto"/>
        <w:left w:val="none" w:sz="0" w:space="0" w:color="auto"/>
        <w:bottom w:val="none" w:sz="0" w:space="0" w:color="auto"/>
        <w:right w:val="none" w:sz="0" w:space="0" w:color="auto"/>
      </w:divBdr>
      <w:divsChild>
        <w:div w:id="1174108845">
          <w:marLeft w:val="0"/>
          <w:marRight w:val="0"/>
          <w:marTop w:val="0"/>
          <w:marBottom w:val="0"/>
          <w:divBdr>
            <w:top w:val="none" w:sz="0" w:space="0" w:color="auto"/>
            <w:left w:val="none" w:sz="0" w:space="0" w:color="auto"/>
            <w:bottom w:val="none" w:sz="0" w:space="0" w:color="auto"/>
            <w:right w:val="none" w:sz="0" w:space="0" w:color="auto"/>
          </w:divBdr>
          <w:divsChild>
            <w:div w:id="1999068805">
              <w:marLeft w:val="0"/>
              <w:marRight w:val="0"/>
              <w:marTop w:val="0"/>
              <w:marBottom w:val="0"/>
              <w:divBdr>
                <w:top w:val="none" w:sz="0" w:space="0" w:color="auto"/>
                <w:left w:val="none" w:sz="0" w:space="0" w:color="auto"/>
                <w:bottom w:val="none" w:sz="0" w:space="0" w:color="auto"/>
                <w:right w:val="none" w:sz="0" w:space="0" w:color="auto"/>
              </w:divBdr>
              <w:divsChild>
                <w:div w:id="203472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931270">
      <w:bodyDiv w:val="1"/>
      <w:marLeft w:val="0"/>
      <w:marRight w:val="0"/>
      <w:marTop w:val="0"/>
      <w:marBottom w:val="0"/>
      <w:divBdr>
        <w:top w:val="none" w:sz="0" w:space="0" w:color="auto"/>
        <w:left w:val="none" w:sz="0" w:space="0" w:color="auto"/>
        <w:bottom w:val="none" w:sz="0" w:space="0" w:color="auto"/>
        <w:right w:val="none" w:sz="0" w:space="0" w:color="auto"/>
      </w:divBdr>
    </w:div>
    <w:div w:id="1813786779">
      <w:bodyDiv w:val="1"/>
      <w:marLeft w:val="0"/>
      <w:marRight w:val="0"/>
      <w:marTop w:val="0"/>
      <w:marBottom w:val="0"/>
      <w:divBdr>
        <w:top w:val="none" w:sz="0" w:space="0" w:color="auto"/>
        <w:left w:val="none" w:sz="0" w:space="0" w:color="auto"/>
        <w:bottom w:val="none" w:sz="0" w:space="0" w:color="auto"/>
        <w:right w:val="none" w:sz="0" w:space="0" w:color="auto"/>
      </w:divBdr>
      <w:divsChild>
        <w:div w:id="308752587">
          <w:marLeft w:val="0"/>
          <w:marRight w:val="0"/>
          <w:marTop w:val="0"/>
          <w:marBottom w:val="0"/>
          <w:divBdr>
            <w:top w:val="none" w:sz="0" w:space="0" w:color="auto"/>
            <w:left w:val="none" w:sz="0" w:space="0" w:color="auto"/>
            <w:bottom w:val="none" w:sz="0" w:space="0" w:color="auto"/>
            <w:right w:val="none" w:sz="0" w:space="0" w:color="auto"/>
          </w:divBdr>
          <w:divsChild>
            <w:div w:id="1494179270">
              <w:marLeft w:val="0"/>
              <w:marRight w:val="0"/>
              <w:marTop w:val="0"/>
              <w:marBottom w:val="0"/>
              <w:divBdr>
                <w:top w:val="none" w:sz="0" w:space="0" w:color="auto"/>
                <w:left w:val="none" w:sz="0" w:space="0" w:color="auto"/>
                <w:bottom w:val="none" w:sz="0" w:space="0" w:color="auto"/>
                <w:right w:val="none" w:sz="0" w:space="0" w:color="auto"/>
              </w:divBdr>
              <w:divsChild>
                <w:div w:id="96142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339705">
      <w:bodyDiv w:val="1"/>
      <w:marLeft w:val="0"/>
      <w:marRight w:val="0"/>
      <w:marTop w:val="0"/>
      <w:marBottom w:val="0"/>
      <w:divBdr>
        <w:top w:val="none" w:sz="0" w:space="0" w:color="auto"/>
        <w:left w:val="none" w:sz="0" w:space="0" w:color="auto"/>
        <w:bottom w:val="none" w:sz="0" w:space="0" w:color="auto"/>
        <w:right w:val="none" w:sz="0" w:space="0" w:color="auto"/>
      </w:divBdr>
      <w:divsChild>
        <w:div w:id="710688522">
          <w:marLeft w:val="0"/>
          <w:marRight w:val="0"/>
          <w:marTop w:val="0"/>
          <w:marBottom w:val="0"/>
          <w:divBdr>
            <w:top w:val="none" w:sz="0" w:space="0" w:color="auto"/>
            <w:left w:val="none" w:sz="0" w:space="0" w:color="auto"/>
            <w:bottom w:val="none" w:sz="0" w:space="0" w:color="auto"/>
            <w:right w:val="none" w:sz="0" w:space="0" w:color="auto"/>
          </w:divBdr>
          <w:divsChild>
            <w:div w:id="435293796">
              <w:marLeft w:val="0"/>
              <w:marRight w:val="0"/>
              <w:marTop w:val="0"/>
              <w:marBottom w:val="0"/>
              <w:divBdr>
                <w:top w:val="none" w:sz="0" w:space="0" w:color="auto"/>
                <w:left w:val="none" w:sz="0" w:space="0" w:color="auto"/>
                <w:bottom w:val="none" w:sz="0" w:space="0" w:color="auto"/>
                <w:right w:val="none" w:sz="0" w:space="0" w:color="auto"/>
              </w:divBdr>
              <w:divsChild>
                <w:div w:id="13536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20852">
      <w:bodyDiv w:val="1"/>
      <w:marLeft w:val="0"/>
      <w:marRight w:val="0"/>
      <w:marTop w:val="0"/>
      <w:marBottom w:val="0"/>
      <w:divBdr>
        <w:top w:val="none" w:sz="0" w:space="0" w:color="auto"/>
        <w:left w:val="none" w:sz="0" w:space="0" w:color="auto"/>
        <w:bottom w:val="none" w:sz="0" w:space="0" w:color="auto"/>
        <w:right w:val="none" w:sz="0" w:space="0" w:color="auto"/>
      </w:divBdr>
      <w:divsChild>
        <w:div w:id="1372412544">
          <w:marLeft w:val="0"/>
          <w:marRight w:val="0"/>
          <w:marTop w:val="0"/>
          <w:marBottom w:val="0"/>
          <w:divBdr>
            <w:top w:val="none" w:sz="0" w:space="0" w:color="auto"/>
            <w:left w:val="none" w:sz="0" w:space="0" w:color="auto"/>
            <w:bottom w:val="none" w:sz="0" w:space="0" w:color="auto"/>
            <w:right w:val="none" w:sz="0" w:space="0" w:color="auto"/>
          </w:divBdr>
          <w:divsChild>
            <w:div w:id="78060895">
              <w:marLeft w:val="0"/>
              <w:marRight w:val="0"/>
              <w:marTop w:val="0"/>
              <w:marBottom w:val="0"/>
              <w:divBdr>
                <w:top w:val="none" w:sz="0" w:space="0" w:color="auto"/>
                <w:left w:val="none" w:sz="0" w:space="0" w:color="auto"/>
                <w:bottom w:val="none" w:sz="0" w:space="0" w:color="auto"/>
                <w:right w:val="none" w:sz="0" w:space="0" w:color="auto"/>
              </w:divBdr>
              <w:divsChild>
                <w:div w:id="132751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487223">
      <w:bodyDiv w:val="1"/>
      <w:marLeft w:val="0"/>
      <w:marRight w:val="0"/>
      <w:marTop w:val="0"/>
      <w:marBottom w:val="0"/>
      <w:divBdr>
        <w:top w:val="none" w:sz="0" w:space="0" w:color="auto"/>
        <w:left w:val="none" w:sz="0" w:space="0" w:color="auto"/>
        <w:bottom w:val="none" w:sz="0" w:space="0" w:color="auto"/>
        <w:right w:val="none" w:sz="0" w:space="0" w:color="auto"/>
      </w:divBdr>
    </w:div>
    <w:div w:id="1919711227">
      <w:bodyDiv w:val="1"/>
      <w:marLeft w:val="0"/>
      <w:marRight w:val="0"/>
      <w:marTop w:val="0"/>
      <w:marBottom w:val="0"/>
      <w:divBdr>
        <w:top w:val="none" w:sz="0" w:space="0" w:color="auto"/>
        <w:left w:val="none" w:sz="0" w:space="0" w:color="auto"/>
        <w:bottom w:val="none" w:sz="0" w:space="0" w:color="auto"/>
        <w:right w:val="none" w:sz="0" w:space="0" w:color="auto"/>
      </w:divBdr>
      <w:divsChild>
        <w:div w:id="687682066">
          <w:marLeft w:val="0"/>
          <w:marRight w:val="0"/>
          <w:marTop w:val="0"/>
          <w:marBottom w:val="0"/>
          <w:divBdr>
            <w:top w:val="none" w:sz="0" w:space="0" w:color="auto"/>
            <w:left w:val="none" w:sz="0" w:space="0" w:color="auto"/>
            <w:bottom w:val="none" w:sz="0" w:space="0" w:color="auto"/>
            <w:right w:val="none" w:sz="0" w:space="0" w:color="auto"/>
          </w:divBdr>
          <w:divsChild>
            <w:div w:id="1219585753">
              <w:marLeft w:val="0"/>
              <w:marRight w:val="0"/>
              <w:marTop w:val="0"/>
              <w:marBottom w:val="0"/>
              <w:divBdr>
                <w:top w:val="none" w:sz="0" w:space="0" w:color="auto"/>
                <w:left w:val="none" w:sz="0" w:space="0" w:color="auto"/>
                <w:bottom w:val="none" w:sz="0" w:space="0" w:color="auto"/>
                <w:right w:val="none" w:sz="0" w:space="0" w:color="auto"/>
              </w:divBdr>
              <w:divsChild>
                <w:div w:id="2077165127">
                  <w:marLeft w:val="0"/>
                  <w:marRight w:val="0"/>
                  <w:marTop w:val="0"/>
                  <w:marBottom w:val="0"/>
                  <w:divBdr>
                    <w:top w:val="none" w:sz="0" w:space="0" w:color="auto"/>
                    <w:left w:val="none" w:sz="0" w:space="0" w:color="auto"/>
                    <w:bottom w:val="none" w:sz="0" w:space="0" w:color="auto"/>
                    <w:right w:val="none" w:sz="0" w:space="0" w:color="auto"/>
                  </w:divBdr>
                  <w:divsChild>
                    <w:div w:id="7532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895157">
      <w:bodyDiv w:val="1"/>
      <w:marLeft w:val="0"/>
      <w:marRight w:val="0"/>
      <w:marTop w:val="0"/>
      <w:marBottom w:val="0"/>
      <w:divBdr>
        <w:top w:val="none" w:sz="0" w:space="0" w:color="auto"/>
        <w:left w:val="none" w:sz="0" w:space="0" w:color="auto"/>
        <w:bottom w:val="none" w:sz="0" w:space="0" w:color="auto"/>
        <w:right w:val="none" w:sz="0" w:space="0" w:color="auto"/>
      </w:divBdr>
      <w:divsChild>
        <w:div w:id="359093053">
          <w:marLeft w:val="0"/>
          <w:marRight w:val="0"/>
          <w:marTop w:val="0"/>
          <w:marBottom w:val="0"/>
          <w:divBdr>
            <w:top w:val="none" w:sz="0" w:space="0" w:color="auto"/>
            <w:left w:val="none" w:sz="0" w:space="0" w:color="auto"/>
            <w:bottom w:val="none" w:sz="0" w:space="0" w:color="auto"/>
            <w:right w:val="none" w:sz="0" w:space="0" w:color="auto"/>
          </w:divBdr>
          <w:divsChild>
            <w:div w:id="197622483">
              <w:marLeft w:val="0"/>
              <w:marRight w:val="0"/>
              <w:marTop w:val="0"/>
              <w:marBottom w:val="0"/>
              <w:divBdr>
                <w:top w:val="none" w:sz="0" w:space="0" w:color="auto"/>
                <w:left w:val="none" w:sz="0" w:space="0" w:color="auto"/>
                <w:bottom w:val="none" w:sz="0" w:space="0" w:color="auto"/>
                <w:right w:val="none" w:sz="0" w:space="0" w:color="auto"/>
              </w:divBdr>
              <w:divsChild>
                <w:div w:id="166855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434843">
      <w:bodyDiv w:val="1"/>
      <w:marLeft w:val="0"/>
      <w:marRight w:val="0"/>
      <w:marTop w:val="0"/>
      <w:marBottom w:val="0"/>
      <w:divBdr>
        <w:top w:val="none" w:sz="0" w:space="0" w:color="auto"/>
        <w:left w:val="none" w:sz="0" w:space="0" w:color="auto"/>
        <w:bottom w:val="none" w:sz="0" w:space="0" w:color="auto"/>
        <w:right w:val="none" w:sz="0" w:space="0" w:color="auto"/>
      </w:divBdr>
      <w:divsChild>
        <w:div w:id="1603027145">
          <w:marLeft w:val="0"/>
          <w:marRight w:val="0"/>
          <w:marTop w:val="0"/>
          <w:marBottom w:val="0"/>
          <w:divBdr>
            <w:top w:val="none" w:sz="0" w:space="0" w:color="auto"/>
            <w:left w:val="none" w:sz="0" w:space="0" w:color="auto"/>
            <w:bottom w:val="none" w:sz="0" w:space="0" w:color="auto"/>
            <w:right w:val="none" w:sz="0" w:space="0" w:color="auto"/>
          </w:divBdr>
          <w:divsChild>
            <w:div w:id="748306789">
              <w:marLeft w:val="0"/>
              <w:marRight w:val="0"/>
              <w:marTop w:val="0"/>
              <w:marBottom w:val="0"/>
              <w:divBdr>
                <w:top w:val="none" w:sz="0" w:space="0" w:color="auto"/>
                <w:left w:val="none" w:sz="0" w:space="0" w:color="auto"/>
                <w:bottom w:val="none" w:sz="0" w:space="0" w:color="auto"/>
                <w:right w:val="none" w:sz="0" w:space="0" w:color="auto"/>
              </w:divBdr>
              <w:divsChild>
                <w:div w:id="146716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543633">
      <w:bodyDiv w:val="1"/>
      <w:marLeft w:val="0"/>
      <w:marRight w:val="0"/>
      <w:marTop w:val="0"/>
      <w:marBottom w:val="0"/>
      <w:divBdr>
        <w:top w:val="none" w:sz="0" w:space="0" w:color="auto"/>
        <w:left w:val="none" w:sz="0" w:space="0" w:color="auto"/>
        <w:bottom w:val="none" w:sz="0" w:space="0" w:color="auto"/>
        <w:right w:val="none" w:sz="0" w:space="0" w:color="auto"/>
      </w:divBdr>
      <w:divsChild>
        <w:div w:id="1518733559">
          <w:marLeft w:val="0"/>
          <w:marRight w:val="0"/>
          <w:marTop w:val="0"/>
          <w:marBottom w:val="0"/>
          <w:divBdr>
            <w:top w:val="none" w:sz="0" w:space="0" w:color="auto"/>
            <w:left w:val="none" w:sz="0" w:space="0" w:color="auto"/>
            <w:bottom w:val="none" w:sz="0" w:space="0" w:color="auto"/>
            <w:right w:val="none" w:sz="0" w:space="0" w:color="auto"/>
          </w:divBdr>
          <w:divsChild>
            <w:div w:id="751243834">
              <w:marLeft w:val="0"/>
              <w:marRight w:val="0"/>
              <w:marTop w:val="0"/>
              <w:marBottom w:val="0"/>
              <w:divBdr>
                <w:top w:val="none" w:sz="0" w:space="0" w:color="auto"/>
                <w:left w:val="none" w:sz="0" w:space="0" w:color="auto"/>
                <w:bottom w:val="none" w:sz="0" w:space="0" w:color="auto"/>
                <w:right w:val="none" w:sz="0" w:space="0" w:color="auto"/>
              </w:divBdr>
              <w:divsChild>
                <w:div w:id="159528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00126">
      <w:bodyDiv w:val="1"/>
      <w:marLeft w:val="0"/>
      <w:marRight w:val="0"/>
      <w:marTop w:val="0"/>
      <w:marBottom w:val="0"/>
      <w:divBdr>
        <w:top w:val="none" w:sz="0" w:space="0" w:color="auto"/>
        <w:left w:val="none" w:sz="0" w:space="0" w:color="auto"/>
        <w:bottom w:val="none" w:sz="0" w:space="0" w:color="auto"/>
        <w:right w:val="none" w:sz="0" w:space="0" w:color="auto"/>
      </w:divBdr>
    </w:div>
    <w:div w:id="2079473921">
      <w:bodyDiv w:val="1"/>
      <w:marLeft w:val="0"/>
      <w:marRight w:val="0"/>
      <w:marTop w:val="0"/>
      <w:marBottom w:val="0"/>
      <w:divBdr>
        <w:top w:val="none" w:sz="0" w:space="0" w:color="auto"/>
        <w:left w:val="none" w:sz="0" w:space="0" w:color="auto"/>
        <w:bottom w:val="none" w:sz="0" w:space="0" w:color="auto"/>
        <w:right w:val="none" w:sz="0" w:space="0" w:color="auto"/>
      </w:divBdr>
      <w:divsChild>
        <w:div w:id="42599484">
          <w:marLeft w:val="0"/>
          <w:marRight w:val="0"/>
          <w:marTop w:val="0"/>
          <w:marBottom w:val="0"/>
          <w:divBdr>
            <w:top w:val="none" w:sz="0" w:space="0" w:color="auto"/>
            <w:left w:val="none" w:sz="0" w:space="0" w:color="auto"/>
            <w:bottom w:val="none" w:sz="0" w:space="0" w:color="auto"/>
            <w:right w:val="none" w:sz="0" w:space="0" w:color="auto"/>
          </w:divBdr>
          <w:divsChild>
            <w:div w:id="1711033960">
              <w:marLeft w:val="0"/>
              <w:marRight w:val="0"/>
              <w:marTop w:val="0"/>
              <w:marBottom w:val="0"/>
              <w:divBdr>
                <w:top w:val="none" w:sz="0" w:space="0" w:color="auto"/>
                <w:left w:val="none" w:sz="0" w:space="0" w:color="auto"/>
                <w:bottom w:val="none" w:sz="0" w:space="0" w:color="auto"/>
                <w:right w:val="none" w:sz="0" w:space="0" w:color="auto"/>
              </w:divBdr>
              <w:divsChild>
                <w:div w:id="15721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305190">
      <w:bodyDiv w:val="1"/>
      <w:marLeft w:val="0"/>
      <w:marRight w:val="0"/>
      <w:marTop w:val="0"/>
      <w:marBottom w:val="0"/>
      <w:divBdr>
        <w:top w:val="none" w:sz="0" w:space="0" w:color="auto"/>
        <w:left w:val="none" w:sz="0" w:space="0" w:color="auto"/>
        <w:bottom w:val="none" w:sz="0" w:space="0" w:color="auto"/>
        <w:right w:val="none" w:sz="0" w:space="0" w:color="auto"/>
      </w:divBdr>
      <w:divsChild>
        <w:div w:id="1800105144">
          <w:marLeft w:val="0"/>
          <w:marRight w:val="0"/>
          <w:marTop w:val="0"/>
          <w:marBottom w:val="0"/>
          <w:divBdr>
            <w:top w:val="none" w:sz="0" w:space="0" w:color="auto"/>
            <w:left w:val="none" w:sz="0" w:space="0" w:color="auto"/>
            <w:bottom w:val="none" w:sz="0" w:space="0" w:color="auto"/>
            <w:right w:val="none" w:sz="0" w:space="0" w:color="auto"/>
          </w:divBdr>
          <w:divsChild>
            <w:div w:id="1493135581">
              <w:marLeft w:val="0"/>
              <w:marRight w:val="0"/>
              <w:marTop w:val="0"/>
              <w:marBottom w:val="0"/>
              <w:divBdr>
                <w:top w:val="none" w:sz="0" w:space="0" w:color="auto"/>
                <w:left w:val="none" w:sz="0" w:space="0" w:color="auto"/>
                <w:bottom w:val="none" w:sz="0" w:space="0" w:color="auto"/>
                <w:right w:val="none" w:sz="0" w:space="0" w:color="auto"/>
              </w:divBdr>
              <w:divsChild>
                <w:div w:id="124140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03180">
      <w:bodyDiv w:val="1"/>
      <w:marLeft w:val="0"/>
      <w:marRight w:val="0"/>
      <w:marTop w:val="0"/>
      <w:marBottom w:val="0"/>
      <w:divBdr>
        <w:top w:val="none" w:sz="0" w:space="0" w:color="auto"/>
        <w:left w:val="none" w:sz="0" w:space="0" w:color="auto"/>
        <w:bottom w:val="none" w:sz="0" w:space="0" w:color="auto"/>
        <w:right w:val="none" w:sz="0" w:space="0" w:color="auto"/>
      </w:divBdr>
    </w:div>
    <w:div w:id="2111733090">
      <w:bodyDiv w:val="1"/>
      <w:marLeft w:val="0"/>
      <w:marRight w:val="0"/>
      <w:marTop w:val="0"/>
      <w:marBottom w:val="0"/>
      <w:divBdr>
        <w:top w:val="none" w:sz="0" w:space="0" w:color="auto"/>
        <w:left w:val="none" w:sz="0" w:space="0" w:color="auto"/>
        <w:bottom w:val="none" w:sz="0" w:space="0" w:color="auto"/>
        <w:right w:val="none" w:sz="0" w:space="0" w:color="auto"/>
      </w:divBdr>
      <w:divsChild>
        <w:div w:id="1188637345">
          <w:marLeft w:val="0"/>
          <w:marRight w:val="0"/>
          <w:marTop w:val="0"/>
          <w:marBottom w:val="0"/>
          <w:divBdr>
            <w:top w:val="none" w:sz="0" w:space="0" w:color="auto"/>
            <w:left w:val="none" w:sz="0" w:space="0" w:color="auto"/>
            <w:bottom w:val="none" w:sz="0" w:space="0" w:color="auto"/>
            <w:right w:val="none" w:sz="0" w:space="0" w:color="auto"/>
          </w:divBdr>
          <w:divsChild>
            <w:div w:id="1298997422">
              <w:marLeft w:val="0"/>
              <w:marRight w:val="0"/>
              <w:marTop w:val="0"/>
              <w:marBottom w:val="0"/>
              <w:divBdr>
                <w:top w:val="none" w:sz="0" w:space="0" w:color="auto"/>
                <w:left w:val="none" w:sz="0" w:space="0" w:color="auto"/>
                <w:bottom w:val="none" w:sz="0" w:space="0" w:color="auto"/>
                <w:right w:val="none" w:sz="0" w:space="0" w:color="auto"/>
              </w:divBdr>
              <w:divsChild>
                <w:div w:id="189465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fcmconference.org/img/CambridgeDeclarationOnConsciousness.pdf" TargetMode="External"/><Relationship Id="rId4" Type="http://schemas.openxmlformats.org/officeDocument/2006/relationships/settings" Target="settings.xml"/><Relationship Id="rId9" Type="http://schemas.openxmlformats.org/officeDocument/2006/relationships/hyperlink" Target="https://www.janegoodall.org.uk/chimpanzees/chimpanzee-central/15-chimpanzees/chimpanzee-central/24-waterfall-displays"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janegoodall.org.uk/chimpanzees/chimpanzee-central/15-chimpanzees/chimpanzee-central/24-waterfall-displ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E85AA-6125-AE42-BF5F-3B8450E0E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10</Pages>
  <Words>2204</Words>
  <Characters>12564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Ladbrooke</dc:creator>
  <cp:keywords/>
  <dc:description/>
  <cp:lastModifiedBy>Martin Ladbrooke</cp:lastModifiedBy>
  <cp:revision>10</cp:revision>
  <dcterms:created xsi:type="dcterms:W3CDTF">2021-11-02T16:23:00Z</dcterms:created>
  <dcterms:modified xsi:type="dcterms:W3CDTF">2021-11-03T11:06:00Z</dcterms:modified>
</cp:coreProperties>
</file>