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292332" w14:textId="77777777" w:rsidR="00552D08" w:rsidRPr="0022562E" w:rsidRDefault="0022562E" w:rsidP="0022562E">
      <w:pPr>
        <w:spacing w:line="480" w:lineRule="auto"/>
        <w:jc w:val="center"/>
        <w:rPr>
          <w:rFonts w:ascii="Arial" w:hAnsi="Arial" w:cs="Arial"/>
          <w:sz w:val="44"/>
        </w:rPr>
      </w:pPr>
      <w:r w:rsidRPr="0022562E">
        <w:rPr>
          <w:rFonts w:ascii="Arial" w:hAnsi="Arial" w:cs="Arial"/>
          <w:sz w:val="44"/>
        </w:rPr>
        <w:t>Student Name: James Sahonta</w:t>
      </w:r>
    </w:p>
    <w:p w14:paraId="6437F3E1" w14:textId="77777777" w:rsidR="0022562E" w:rsidRPr="0022562E" w:rsidRDefault="0022562E" w:rsidP="0022562E">
      <w:pPr>
        <w:spacing w:line="480" w:lineRule="auto"/>
        <w:jc w:val="center"/>
        <w:rPr>
          <w:rFonts w:ascii="Arial" w:hAnsi="Arial" w:cs="Arial"/>
          <w:sz w:val="44"/>
        </w:rPr>
      </w:pPr>
    </w:p>
    <w:p w14:paraId="5193D9DA" w14:textId="77777777" w:rsidR="0022562E" w:rsidRPr="0022562E" w:rsidRDefault="0022562E" w:rsidP="0022562E">
      <w:pPr>
        <w:spacing w:line="480" w:lineRule="auto"/>
        <w:jc w:val="center"/>
        <w:rPr>
          <w:rFonts w:ascii="Arial" w:hAnsi="Arial" w:cs="Arial"/>
          <w:sz w:val="44"/>
        </w:rPr>
      </w:pPr>
      <w:r w:rsidRPr="0022562E">
        <w:rPr>
          <w:rFonts w:ascii="Arial" w:hAnsi="Arial" w:cs="Arial"/>
          <w:sz w:val="44"/>
        </w:rPr>
        <w:t>Student Number: 1715427</w:t>
      </w:r>
    </w:p>
    <w:p w14:paraId="3019553D" w14:textId="77777777" w:rsidR="0022562E" w:rsidRPr="0022562E" w:rsidRDefault="0022562E" w:rsidP="0022562E">
      <w:pPr>
        <w:spacing w:line="480" w:lineRule="auto"/>
        <w:jc w:val="center"/>
        <w:rPr>
          <w:rFonts w:ascii="Arial" w:hAnsi="Arial" w:cs="Arial"/>
          <w:sz w:val="44"/>
        </w:rPr>
      </w:pPr>
    </w:p>
    <w:p w14:paraId="56E7E538" w14:textId="77777777" w:rsidR="0022562E" w:rsidRPr="0022562E" w:rsidRDefault="0022562E" w:rsidP="0022562E">
      <w:pPr>
        <w:spacing w:line="480" w:lineRule="auto"/>
        <w:jc w:val="center"/>
        <w:rPr>
          <w:rFonts w:ascii="Arial" w:hAnsi="Arial" w:cs="Arial"/>
          <w:sz w:val="44"/>
        </w:rPr>
      </w:pPr>
      <w:r w:rsidRPr="0022562E">
        <w:rPr>
          <w:rFonts w:ascii="Arial" w:hAnsi="Arial" w:cs="Arial"/>
          <w:sz w:val="44"/>
        </w:rPr>
        <w:t>Module Code: BHMP 5013</w:t>
      </w:r>
    </w:p>
    <w:p w14:paraId="195169F1" w14:textId="77777777" w:rsidR="0022562E" w:rsidRPr="0022562E" w:rsidRDefault="0022562E" w:rsidP="0022562E">
      <w:pPr>
        <w:spacing w:line="480" w:lineRule="auto"/>
        <w:jc w:val="center"/>
        <w:rPr>
          <w:rFonts w:ascii="Arial" w:hAnsi="Arial" w:cs="Arial"/>
          <w:sz w:val="44"/>
        </w:rPr>
      </w:pPr>
    </w:p>
    <w:p w14:paraId="6359F8CC" w14:textId="77777777" w:rsidR="0022562E" w:rsidRPr="0022562E" w:rsidRDefault="0022562E" w:rsidP="0022562E">
      <w:pPr>
        <w:spacing w:line="480" w:lineRule="auto"/>
        <w:jc w:val="center"/>
        <w:rPr>
          <w:rFonts w:ascii="Arial" w:hAnsi="Arial" w:cs="Arial"/>
          <w:sz w:val="44"/>
        </w:rPr>
      </w:pPr>
      <w:r w:rsidRPr="0022562E">
        <w:rPr>
          <w:rFonts w:ascii="Arial" w:hAnsi="Arial" w:cs="Arial"/>
          <w:sz w:val="44"/>
        </w:rPr>
        <w:t>Lecturer: Dr. Betsy Jose</w:t>
      </w:r>
    </w:p>
    <w:p w14:paraId="0DAA976F" w14:textId="77777777" w:rsidR="0022562E" w:rsidRPr="0022562E" w:rsidRDefault="0022562E" w:rsidP="0022562E">
      <w:pPr>
        <w:spacing w:line="480" w:lineRule="auto"/>
        <w:jc w:val="center"/>
        <w:rPr>
          <w:rFonts w:ascii="Arial" w:hAnsi="Arial" w:cs="Arial"/>
          <w:sz w:val="44"/>
        </w:rPr>
      </w:pPr>
    </w:p>
    <w:p w14:paraId="64803153" w14:textId="77777777" w:rsidR="0022562E" w:rsidRPr="0022562E" w:rsidRDefault="0022562E" w:rsidP="0022562E">
      <w:pPr>
        <w:spacing w:line="480" w:lineRule="auto"/>
        <w:jc w:val="center"/>
        <w:rPr>
          <w:rFonts w:ascii="Arial" w:hAnsi="Arial" w:cs="Arial"/>
          <w:sz w:val="44"/>
        </w:rPr>
      </w:pPr>
      <w:r w:rsidRPr="0022562E">
        <w:rPr>
          <w:rFonts w:ascii="Arial" w:hAnsi="Arial" w:cs="Arial"/>
          <w:sz w:val="44"/>
        </w:rPr>
        <w:t>Assignment Title: Public Health Policy Report</w:t>
      </w:r>
    </w:p>
    <w:p w14:paraId="24F1193E" w14:textId="77777777" w:rsidR="0022562E" w:rsidRDefault="0022562E"/>
    <w:p w14:paraId="5EDB8906" w14:textId="77777777" w:rsidR="0022562E" w:rsidRDefault="0022562E"/>
    <w:p w14:paraId="272484A5" w14:textId="77777777" w:rsidR="0022562E" w:rsidRDefault="0022562E"/>
    <w:p w14:paraId="3F018323" w14:textId="77777777" w:rsidR="0022562E" w:rsidRDefault="0022562E"/>
    <w:p w14:paraId="38109D59" w14:textId="77777777" w:rsidR="0022562E" w:rsidRDefault="0022562E"/>
    <w:p w14:paraId="70712BAE" w14:textId="77777777" w:rsidR="0022562E" w:rsidRDefault="0022562E"/>
    <w:p w14:paraId="40A5B5EF" w14:textId="77777777" w:rsidR="0022562E" w:rsidRDefault="0022562E"/>
    <w:p w14:paraId="30417841" w14:textId="77777777" w:rsidR="0022562E" w:rsidRDefault="0022562E"/>
    <w:p w14:paraId="5AAF14B4" w14:textId="77777777" w:rsidR="0022562E" w:rsidRDefault="0022562E"/>
    <w:p w14:paraId="09BA14FC" w14:textId="77777777" w:rsidR="0022562E" w:rsidRDefault="0022562E"/>
    <w:p w14:paraId="42C3C7FC" w14:textId="77777777" w:rsidR="0022562E" w:rsidRDefault="0022562E"/>
    <w:p w14:paraId="6BDBF07A" w14:textId="77777777" w:rsidR="0022562E" w:rsidRDefault="0022562E"/>
    <w:p w14:paraId="6FA561AB" w14:textId="77777777" w:rsidR="0022562E" w:rsidRDefault="0022562E" w:rsidP="0022562E">
      <w:pPr>
        <w:spacing w:line="360" w:lineRule="auto"/>
        <w:jc w:val="both"/>
        <w:rPr>
          <w:rFonts w:ascii="Arial" w:hAnsi="Arial" w:cs="Arial"/>
          <w:sz w:val="22"/>
          <w:szCs w:val="22"/>
        </w:rPr>
      </w:pPr>
      <w:r w:rsidRPr="0022562E">
        <w:rPr>
          <w:rFonts w:ascii="Arial" w:hAnsi="Arial" w:cs="Arial"/>
          <w:sz w:val="22"/>
          <w:szCs w:val="22"/>
        </w:rPr>
        <w:lastRenderedPageBreak/>
        <w:t>This report will analyse the current and recent developments in health and social care policies and how they have impacted the elderly population in healthy acre settings. Furthermore, a discussion regarding the approaches and strategies used to measure, control and monitor the incidence of COVID-19. An a</w:t>
      </w:r>
      <w:r w:rsidR="001551EA">
        <w:rPr>
          <w:rFonts w:ascii="Arial" w:hAnsi="Arial" w:cs="Arial"/>
          <w:sz w:val="22"/>
          <w:szCs w:val="22"/>
        </w:rPr>
        <w:t>nal</w:t>
      </w:r>
      <w:r w:rsidRPr="0022562E">
        <w:rPr>
          <w:rFonts w:ascii="Arial" w:hAnsi="Arial" w:cs="Arial"/>
          <w:sz w:val="22"/>
          <w:szCs w:val="22"/>
        </w:rPr>
        <w:t xml:space="preserve">ysis of the relationship between the legislation, policy and practice, priorities and approaches will occur to understand the how the strategies have impacted the elderly including policy, guidance infectious rates and </w:t>
      </w:r>
      <w:r>
        <w:rPr>
          <w:rFonts w:ascii="Arial" w:hAnsi="Arial" w:cs="Arial"/>
          <w:sz w:val="22"/>
          <w:szCs w:val="22"/>
        </w:rPr>
        <w:t>death rates.</w:t>
      </w:r>
    </w:p>
    <w:p w14:paraId="36A0C5F2" w14:textId="77777777" w:rsidR="0022562E" w:rsidRDefault="0022562E" w:rsidP="0022562E">
      <w:pPr>
        <w:spacing w:line="360" w:lineRule="auto"/>
        <w:jc w:val="both"/>
        <w:rPr>
          <w:rFonts w:ascii="Arial" w:hAnsi="Arial" w:cs="Arial"/>
          <w:sz w:val="22"/>
          <w:szCs w:val="22"/>
        </w:rPr>
      </w:pPr>
    </w:p>
    <w:p w14:paraId="57A76C06" w14:textId="77777777" w:rsidR="00221155" w:rsidRDefault="00221155" w:rsidP="0022562E">
      <w:pPr>
        <w:spacing w:line="360" w:lineRule="auto"/>
        <w:jc w:val="both"/>
        <w:rPr>
          <w:rFonts w:ascii="Arial" w:hAnsi="Arial" w:cs="Arial"/>
          <w:sz w:val="22"/>
          <w:szCs w:val="22"/>
        </w:rPr>
      </w:pPr>
    </w:p>
    <w:p w14:paraId="4CE810D9" w14:textId="26CD8398" w:rsidR="00221155" w:rsidRDefault="00221155" w:rsidP="0022562E">
      <w:pPr>
        <w:spacing w:line="360" w:lineRule="auto"/>
        <w:jc w:val="both"/>
        <w:rPr>
          <w:rFonts w:ascii="Arial" w:hAnsi="Arial" w:cs="Arial"/>
          <w:sz w:val="22"/>
          <w:szCs w:val="22"/>
        </w:rPr>
      </w:pPr>
      <w:r>
        <w:rPr>
          <w:rFonts w:ascii="Arial" w:hAnsi="Arial" w:cs="Arial"/>
          <w:sz w:val="22"/>
          <w:szCs w:val="22"/>
        </w:rPr>
        <w:t>COVID-19 virus was first to be identified in in China, and was shown to be highly infectious causing severe respiratory disease including pneumonia in the lungs (</w:t>
      </w:r>
      <w:r w:rsidRPr="00221155">
        <w:rPr>
          <w:rFonts w:ascii="Arial" w:hAnsi="Arial" w:cs="Arial"/>
          <w:sz w:val="22"/>
          <w:szCs w:val="22"/>
        </w:rPr>
        <w:t>icmanaesthesiacovid-19.org</w:t>
      </w:r>
      <w:r>
        <w:rPr>
          <w:rFonts w:ascii="Arial" w:hAnsi="Arial" w:cs="Arial"/>
          <w:sz w:val="22"/>
          <w:szCs w:val="22"/>
        </w:rPr>
        <w:t>, 2020). The World Health Organisation (WHO)</w:t>
      </w:r>
      <w:r w:rsidR="001551EA">
        <w:rPr>
          <w:rFonts w:ascii="Arial" w:hAnsi="Arial" w:cs="Arial"/>
          <w:sz w:val="22"/>
          <w:szCs w:val="22"/>
        </w:rPr>
        <w:t xml:space="preserve"> (2020)</w:t>
      </w:r>
      <w:r>
        <w:rPr>
          <w:rFonts w:ascii="Arial" w:hAnsi="Arial" w:cs="Arial"/>
          <w:sz w:val="22"/>
          <w:szCs w:val="22"/>
        </w:rPr>
        <w:t xml:space="preserve"> advised COVID-19 to be known as severe acute </w:t>
      </w:r>
      <w:r w:rsidR="000E7AF6">
        <w:rPr>
          <w:rFonts w:ascii="Arial" w:hAnsi="Arial" w:cs="Arial"/>
          <w:sz w:val="22"/>
          <w:szCs w:val="22"/>
        </w:rPr>
        <w:t>respiratory</w:t>
      </w:r>
      <w:r>
        <w:rPr>
          <w:rFonts w:ascii="Arial" w:hAnsi="Arial" w:cs="Arial"/>
          <w:sz w:val="22"/>
          <w:szCs w:val="22"/>
        </w:rPr>
        <w:t xml:space="preserve"> syndrome coronavirus 2 (SARS-Cov-2) to take replacement of the Novel Coronavirus language. Due to the severe association with respire depression, guidance on COVID-19 was to be categorised as an airborne High </w:t>
      </w:r>
      <w:r w:rsidR="00A05486">
        <w:rPr>
          <w:rFonts w:ascii="Arial" w:hAnsi="Arial" w:cs="Arial"/>
          <w:sz w:val="22"/>
          <w:szCs w:val="22"/>
        </w:rPr>
        <w:t>Consequence</w:t>
      </w:r>
      <w:r>
        <w:rPr>
          <w:rFonts w:ascii="Arial" w:hAnsi="Arial" w:cs="Arial"/>
          <w:sz w:val="22"/>
          <w:szCs w:val="22"/>
        </w:rPr>
        <w:t xml:space="preserve"> Infectious Disease (HCID)</w:t>
      </w:r>
      <w:r w:rsidR="000E7AF6">
        <w:rPr>
          <w:rFonts w:ascii="Arial" w:hAnsi="Arial" w:cs="Arial"/>
          <w:sz w:val="22"/>
          <w:szCs w:val="22"/>
        </w:rPr>
        <w:t>. However according to the Advisory Committee on Dangerous Pathogens (ACDP), in the United Kingdom (UK), COVID-19 was no longer classed as a HCID as effective from 19</w:t>
      </w:r>
      <w:r w:rsidR="000E7AF6" w:rsidRPr="000E7AF6">
        <w:rPr>
          <w:rFonts w:ascii="Arial" w:hAnsi="Arial" w:cs="Arial"/>
          <w:sz w:val="22"/>
          <w:szCs w:val="22"/>
          <w:vertAlign w:val="superscript"/>
        </w:rPr>
        <w:t>th</w:t>
      </w:r>
      <w:r w:rsidR="000E7AF6">
        <w:rPr>
          <w:rFonts w:ascii="Arial" w:hAnsi="Arial" w:cs="Arial"/>
          <w:sz w:val="22"/>
          <w:szCs w:val="22"/>
        </w:rPr>
        <w:t xml:space="preserve"> March 2020 due to lower morality rates (GOV, 2020). </w:t>
      </w:r>
    </w:p>
    <w:p w14:paraId="67E20DEB" w14:textId="77777777" w:rsidR="00693668" w:rsidRPr="0022562E" w:rsidRDefault="00693668" w:rsidP="0022562E">
      <w:pPr>
        <w:spacing w:line="360" w:lineRule="auto"/>
        <w:jc w:val="both"/>
        <w:rPr>
          <w:rFonts w:ascii="Arial" w:hAnsi="Arial" w:cs="Arial"/>
          <w:sz w:val="22"/>
          <w:szCs w:val="22"/>
        </w:rPr>
      </w:pPr>
    </w:p>
    <w:p w14:paraId="7DDB3988" w14:textId="77777777" w:rsidR="0022562E" w:rsidRDefault="000E7AF6" w:rsidP="00F14BC1">
      <w:pPr>
        <w:spacing w:line="360" w:lineRule="auto"/>
      </w:pPr>
      <w:r>
        <w:t xml:space="preserve"> </w:t>
      </w:r>
    </w:p>
    <w:p w14:paraId="5E3B1B67" w14:textId="2E866E4C" w:rsidR="000E7AF6" w:rsidRDefault="000E7AF6" w:rsidP="00F14BC1">
      <w:pPr>
        <w:spacing w:line="360" w:lineRule="auto"/>
        <w:jc w:val="both"/>
        <w:rPr>
          <w:rFonts w:ascii="Arial" w:hAnsi="Arial" w:cs="Arial"/>
          <w:sz w:val="22"/>
          <w:szCs w:val="22"/>
        </w:rPr>
      </w:pPr>
      <w:r>
        <w:rPr>
          <w:rFonts w:ascii="Arial" w:hAnsi="Arial" w:cs="Arial"/>
          <w:sz w:val="22"/>
          <w:szCs w:val="22"/>
        </w:rPr>
        <w:t xml:space="preserve">Having said that, the elderly </w:t>
      </w:r>
      <w:r w:rsidR="00636375">
        <w:rPr>
          <w:rFonts w:ascii="Arial" w:hAnsi="Arial" w:cs="Arial"/>
          <w:sz w:val="22"/>
          <w:szCs w:val="22"/>
        </w:rPr>
        <w:t>population is</w:t>
      </w:r>
      <w:r>
        <w:rPr>
          <w:rFonts w:ascii="Arial" w:hAnsi="Arial" w:cs="Arial"/>
          <w:sz w:val="22"/>
          <w:szCs w:val="22"/>
        </w:rPr>
        <w:t xml:space="preserve"> known to be more at risk of fatality</w:t>
      </w:r>
      <w:r w:rsidR="00636375">
        <w:rPr>
          <w:rFonts w:ascii="Arial" w:hAnsi="Arial" w:cs="Arial"/>
          <w:sz w:val="22"/>
          <w:szCs w:val="22"/>
        </w:rPr>
        <w:t xml:space="preserve"> as according to the Centre for Disease Control and prevention (CDC) (2020), risk for hospitalisation with COVID-19 increases with age. Moreover, this is supported by the National Centre </w:t>
      </w:r>
      <w:r w:rsidR="00F14BC1">
        <w:rPr>
          <w:rFonts w:ascii="Arial" w:hAnsi="Arial" w:cs="Arial"/>
          <w:sz w:val="22"/>
          <w:szCs w:val="22"/>
        </w:rPr>
        <w:t>for Health Statist</w:t>
      </w:r>
      <w:r w:rsidR="00A05486">
        <w:rPr>
          <w:rFonts w:ascii="Arial" w:hAnsi="Arial" w:cs="Arial"/>
          <w:sz w:val="22"/>
          <w:szCs w:val="22"/>
        </w:rPr>
        <w:t>ics (NCHS) that shows hospitalis</w:t>
      </w:r>
      <w:r w:rsidR="00F14BC1">
        <w:rPr>
          <w:rFonts w:ascii="Arial" w:hAnsi="Arial" w:cs="Arial"/>
          <w:sz w:val="22"/>
          <w:szCs w:val="22"/>
        </w:rPr>
        <w:t xml:space="preserve">ation from COVID-19 significantly increased with age (Appendix A), (CDC, 2020). Additionally, the CDC report the fatality rate is 8 out 10 adults who are over 65 years suggesting a need for shielding (CDC, 2020). Therefore there is a significant need to observe the effects of health care policies in relation to the elderly population and COVID-19, and to assess how successful the guidance issues has been effective in protecting the most vulnerable. </w:t>
      </w:r>
    </w:p>
    <w:p w14:paraId="1C972825" w14:textId="77777777" w:rsidR="00F14BC1" w:rsidRDefault="00F14BC1" w:rsidP="00F14BC1">
      <w:pPr>
        <w:spacing w:line="360" w:lineRule="auto"/>
        <w:jc w:val="both"/>
        <w:rPr>
          <w:rFonts w:ascii="Arial" w:hAnsi="Arial" w:cs="Arial"/>
          <w:sz w:val="22"/>
          <w:szCs w:val="22"/>
        </w:rPr>
      </w:pPr>
    </w:p>
    <w:p w14:paraId="6DEBD23B" w14:textId="77777777" w:rsidR="00026AA4" w:rsidRDefault="00026AA4" w:rsidP="00F14BC1">
      <w:pPr>
        <w:spacing w:line="360" w:lineRule="auto"/>
        <w:jc w:val="both"/>
        <w:rPr>
          <w:rFonts w:ascii="Arial" w:hAnsi="Arial" w:cs="Arial"/>
          <w:sz w:val="22"/>
          <w:szCs w:val="22"/>
        </w:rPr>
      </w:pPr>
    </w:p>
    <w:p w14:paraId="0AED0385" w14:textId="77777777" w:rsidR="00026AA4" w:rsidRDefault="00026AA4" w:rsidP="00F14BC1">
      <w:pPr>
        <w:spacing w:line="360" w:lineRule="auto"/>
        <w:jc w:val="both"/>
        <w:rPr>
          <w:rFonts w:ascii="Arial" w:hAnsi="Arial" w:cs="Arial"/>
          <w:sz w:val="22"/>
          <w:szCs w:val="22"/>
        </w:rPr>
      </w:pPr>
    </w:p>
    <w:p w14:paraId="41ACAFF3" w14:textId="77777777" w:rsidR="00026AA4" w:rsidRDefault="00026AA4" w:rsidP="00F14BC1">
      <w:pPr>
        <w:spacing w:line="360" w:lineRule="auto"/>
        <w:jc w:val="both"/>
        <w:rPr>
          <w:rFonts w:ascii="Arial" w:hAnsi="Arial" w:cs="Arial"/>
          <w:sz w:val="22"/>
          <w:szCs w:val="22"/>
        </w:rPr>
      </w:pPr>
    </w:p>
    <w:p w14:paraId="18E6E4AE" w14:textId="77777777" w:rsidR="00026AA4" w:rsidRDefault="00026AA4" w:rsidP="00F14BC1">
      <w:pPr>
        <w:spacing w:line="360" w:lineRule="auto"/>
        <w:jc w:val="both"/>
        <w:rPr>
          <w:rFonts w:ascii="Arial" w:hAnsi="Arial" w:cs="Arial"/>
          <w:sz w:val="22"/>
          <w:szCs w:val="22"/>
        </w:rPr>
      </w:pPr>
    </w:p>
    <w:p w14:paraId="6CDFB429" w14:textId="77777777" w:rsidR="00F14BC1" w:rsidRDefault="00F14BC1" w:rsidP="00F14BC1">
      <w:pPr>
        <w:spacing w:line="360" w:lineRule="auto"/>
        <w:jc w:val="both"/>
        <w:rPr>
          <w:rFonts w:ascii="Arial" w:hAnsi="Arial" w:cs="Arial"/>
          <w:sz w:val="22"/>
          <w:szCs w:val="22"/>
        </w:rPr>
      </w:pPr>
    </w:p>
    <w:p w14:paraId="356D940A" w14:textId="77777777" w:rsidR="003F11C7" w:rsidRDefault="003F11C7">
      <w:pPr>
        <w:rPr>
          <w:rFonts w:ascii="Arial" w:hAnsi="Arial" w:cs="Arial"/>
          <w:sz w:val="22"/>
          <w:szCs w:val="22"/>
        </w:rPr>
      </w:pPr>
    </w:p>
    <w:p w14:paraId="47D505B8" w14:textId="44FFAB88" w:rsidR="00636375" w:rsidRDefault="00975735" w:rsidP="00FB419B">
      <w:pPr>
        <w:spacing w:line="360" w:lineRule="auto"/>
        <w:jc w:val="both"/>
        <w:rPr>
          <w:rFonts w:ascii="Arial" w:hAnsi="Arial" w:cs="Arial"/>
          <w:sz w:val="22"/>
          <w:szCs w:val="22"/>
        </w:rPr>
      </w:pPr>
      <w:r>
        <w:rPr>
          <w:rFonts w:ascii="Arial" w:hAnsi="Arial" w:cs="Arial"/>
          <w:sz w:val="22"/>
          <w:szCs w:val="22"/>
        </w:rPr>
        <w:t>For the control of the virus, there needs to be a level of observations and patterns and trends in the behavior. This is essential to establish change and alter the pattern and thus reducing the spread of the virus. Therefore strategies were put in place to measure, monitor and con</w:t>
      </w:r>
      <w:r w:rsidR="00026AA4">
        <w:rPr>
          <w:rFonts w:ascii="Arial" w:hAnsi="Arial" w:cs="Arial"/>
          <w:sz w:val="22"/>
          <w:szCs w:val="22"/>
        </w:rPr>
        <w:t xml:space="preserve">trol the incidence of COVID-19. The European Centre for Disease Prevention and Control </w:t>
      </w:r>
      <w:r w:rsidR="00855FD3">
        <w:rPr>
          <w:rFonts w:ascii="Arial" w:hAnsi="Arial" w:cs="Arial"/>
          <w:sz w:val="22"/>
          <w:szCs w:val="22"/>
        </w:rPr>
        <w:t xml:space="preserve">(ECDC) </w:t>
      </w:r>
      <w:r w:rsidR="00026AA4">
        <w:rPr>
          <w:rFonts w:ascii="Arial" w:hAnsi="Arial" w:cs="Arial"/>
          <w:sz w:val="22"/>
          <w:szCs w:val="22"/>
        </w:rPr>
        <w:t>have implemented ex</w:t>
      </w:r>
      <w:r w:rsidR="00855FD3">
        <w:rPr>
          <w:rFonts w:ascii="Arial" w:hAnsi="Arial" w:cs="Arial"/>
          <w:sz w:val="22"/>
          <w:szCs w:val="22"/>
        </w:rPr>
        <w:t>tensive public health, economical</w:t>
      </w:r>
      <w:r w:rsidR="00026AA4">
        <w:rPr>
          <w:rFonts w:ascii="Arial" w:hAnsi="Arial" w:cs="Arial"/>
          <w:sz w:val="22"/>
          <w:szCs w:val="22"/>
        </w:rPr>
        <w:t xml:space="preserve"> and societal measures </w:t>
      </w:r>
      <w:r w:rsidR="004B6807">
        <w:rPr>
          <w:rFonts w:ascii="Arial" w:hAnsi="Arial" w:cs="Arial"/>
          <w:sz w:val="22"/>
          <w:szCs w:val="22"/>
        </w:rPr>
        <w:t>in the aim to flatten the epidemic curve or overload or collapse healthcare systems. Following the monitoring of the pandemic trend, the ECDC aimed to carry out surveillance of intensity, severity and geographical spread of the virus</w:t>
      </w:r>
      <w:r w:rsidR="00FB419B">
        <w:rPr>
          <w:rFonts w:ascii="Arial" w:hAnsi="Arial" w:cs="Arial"/>
          <w:sz w:val="22"/>
          <w:szCs w:val="22"/>
        </w:rPr>
        <w:t xml:space="preserve"> (ECDC, 2020). In counties where COVID-19 cases are extensive checked, the number of newly confirmed cases and the reporting rate per 100,000 </w:t>
      </w:r>
      <w:r w:rsidR="00592786">
        <w:rPr>
          <w:rFonts w:ascii="Arial" w:hAnsi="Arial" w:cs="Arial"/>
          <w:sz w:val="22"/>
          <w:szCs w:val="22"/>
        </w:rPr>
        <w:t>populations</w:t>
      </w:r>
      <w:r w:rsidR="00FB419B">
        <w:rPr>
          <w:rFonts w:ascii="Arial" w:hAnsi="Arial" w:cs="Arial"/>
          <w:sz w:val="22"/>
          <w:szCs w:val="22"/>
        </w:rPr>
        <w:t xml:space="preserve"> would be in the most reliable measures of severity. This provided a solid basis for time-bound tracking of virus patterns and for the comparison between intra-countries. This</w:t>
      </w:r>
      <w:r w:rsidR="00A05486">
        <w:rPr>
          <w:rFonts w:ascii="Arial" w:hAnsi="Arial" w:cs="Arial"/>
          <w:sz w:val="22"/>
          <w:szCs w:val="22"/>
        </w:rPr>
        <w:t xml:space="preserve"> sense of</w:t>
      </w:r>
      <w:r w:rsidR="00FB419B">
        <w:rPr>
          <w:rFonts w:ascii="Arial" w:hAnsi="Arial" w:cs="Arial"/>
          <w:sz w:val="22"/>
          <w:szCs w:val="22"/>
        </w:rPr>
        <w:t xml:space="preserve"> monitoring is important for tracking the number of extreme cases in geog</w:t>
      </w:r>
      <w:r w:rsidR="00A05486">
        <w:rPr>
          <w:rFonts w:ascii="Arial" w:hAnsi="Arial" w:cs="Arial"/>
          <w:sz w:val="22"/>
          <w:szCs w:val="22"/>
        </w:rPr>
        <w:t>raphical regions to evaluate se</w:t>
      </w:r>
      <w:r w:rsidR="00FB419B">
        <w:rPr>
          <w:rFonts w:ascii="Arial" w:hAnsi="Arial" w:cs="Arial"/>
          <w:sz w:val="22"/>
          <w:szCs w:val="22"/>
        </w:rPr>
        <w:t>ve</w:t>
      </w:r>
      <w:r w:rsidR="00A05486">
        <w:rPr>
          <w:rFonts w:ascii="Arial" w:hAnsi="Arial" w:cs="Arial"/>
          <w:sz w:val="22"/>
          <w:szCs w:val="22"/>
        </w:rPr>
        <w:t>re</w:t>
      </w:r>
      <w:r w:rsidR="00FB419B">
        <w:rPr>
          <w:rFonts w:ascii="Arial" w:hAnsi="Arial" w:cs="Arial"/>
          <w:sz w:val="22"/>
          <w:szCs w:val="22"/>
        </w:rPr>
        <w:t xml:space="preserve"> cases as a proxy of severe trends and also taking into consideration the changes in testing policy overtime (ECDC, 2020). </w:t>
      </w:r>
    </w:p>
    <w:p w14:paraId="3EE76343" w14:textId="77777777" w:rsidR="00C02C2E" w:rsidRDefault="00C02C2E" w:rsidP="00FB419B">
      <w:pPr>
        <w:spacing w:line="360" w:lineRule="auto"/>
        <w:jc w:val="both"/>
        <w:rPr>
          <w:rFonts w:ascii="Arial" w:hAnsi="Arial" w:cs="Arial"/>
          <w:sz w:val="22"/>
          <w:szCs w:val="22"/>
        </w:rPr>
      </w:pPr>
    </w:p>
    <w:p w14:paraId="524945A0" w14:textId="77777777" w:rsidR="00636375" w:rsidRDefault="00636375">
      <w:pPr>
        <w:rPr>
          <w:rFonts w:ascii="Arial" w:hAnsi="Arial" w:cs="Arial"/>
          <w:sz w:val="22"/>
          <w:szCs w:val="22"/>
        </w:rPr>
      </w:pPr>
    </w:p>
    <w:p w14:paraId="6000E689" w14:textId="77777777" w:rsidR="00636375" w:rsidRDefault="00636375">
      <w:pPr>
        <w:rPr>
          <w:rFonts w:ascii="Arial" w:hAnsi="Arial" w:cs="Arial"/>
          <w:sz w:val="22"/>
          <w:szCs w:val="22"/>
        </w:rPr>
      </w:pPr>
    </w:p>
    <w:p w14:paraId="1D9906B0" w14:textId="77777777" w:rsidR="00636375" w:rsidRDefault="00592786" w:rsidP="008D3EB5">
      <w:pPr>
        <w:spacing w:line="360" w:lineRule="auto"/>
        <w:jc w:val="both"/>
        <w:rPr>
          <w:rFonts w:ascii="Arial" w:hAnsi="Arial" w:cs="Arial"/>
          <w:sz w:val="22"/>
          <w:szCs w:val="22"/>
        </w:rPr>
      </w:pPr>
      <w:r>
        <w:rPr>
          <w:rFonts w:ascii="Arial" w:hAnsi="Arial" w:cs="Arial"/>
          <w:sz w:val="22"/>
          <w:szCs w:val="22"/>
        </w:rPr>
        <w:t xml:space="preserve">The EDCD </w:t>
      </w:r>
      <w:r w:rsidR="005776AD">
        <w:rPr>
          <w:rFonts w:ascii="Arial" w:hAnsi="Arial" w:cs="Arial"/>
          <w:sz w:val="22"/>
          <w:szCs w:val="22"/>
        </w:rPr>
        <w:t>incorporated a monitoring and evaluation framework for COVID-19 response activities in the UK. The objective of the framework</w:t>
      </w:r>
      <w:r w:rsidR="008D3EB5">
        <w:rPr>
          <w:rFonts w:ascii="Arial" w:hAnsi="Arial" w:cs="Arial"/>
          <w:sz w:val="22"/>
          <w:szCs w:val="22"/>
        </w:rPr>
        <w:t xml:space="preserve"> is to provide a </w:t>
      </w:r>
      <w:r w:rsidR="005776AD">
        <w:rPr>
          <w:rFonts w:ascii="Arial" w:hAnsi="Arial" w:cs="Arial"/>
          <w:sz w:val="22"/>
          <w:szCs w:val="22"/>
        </w:rPr>
        <w:t xml:space="preserve">set of standard indicators </w:t>
      </w:r>
      <w:r w:rsidR="008D3EB5">
        <w:rPr>
          <w:rFonts w:ascii="Arial" w:hAnsi="Arial" w:cs="Arial"/>
          <w:sz w:val="22"/>
          <w:szCs w:val="22"/>
        </w:rPr>
        <w:t>for the planning, prevention and control activities with instructions on how to collect and interpret data for the indicators proposed (EDCD, 2020). Strategic indicator information aids to assist decision-makers at sub-national, nation and European level in supporting preparedness and response preparation, as well as in-action ass</w:t>
      </w:r>
      <w:r w:rsidR="007B5272">
        <w:rPr>
          <w:rFonts w:ascii="Arial" w:hAnsi="Arial" w:cs="Arial"/>
          <w:sz w:val="22"/>
          <w:szCs w:val="22"/>
        </w:rPr>
        <w:t xml:space="preserve">essment (ECDC, 2020). </w:t>
      </w:r>
      <w:r w:rsidR="00BF7D95">
        <w:rPr>
          <w:rFonts w:ascii="Arial" w:hAnsi="Arial" w:cs="Arial"/>
          <w:sz w:val="22"/>
          <w:szCs w:val="22"/>
        </w:rPr>
        <w:t xml:space="preserve">The foundations of the WHO COVID-19 Strategic Preparedness and Response Monitoring and Assessment </w:t>
      </w:r>
      <w:r w:rsidR="007B5272">
        <w:rPr>
          <w:rFonts w:ascii="Arial" w:hAnsi="Arial" w:cs="Arial"/>
          <w:sz w:val="22"/>
          <w:szCs w:val="22"/>
        </w:rPr>
        <w:t xml:space="preserve">Framework comprises of eight surveillance and response-related pillars. The first pillar as discussed compromises of Country-level coordination, planning and monitoring involving </w:t>
      </w:r>
      <w:r w:rsidR="00180512">
        <w:rPr>
          <w:rFonts w:ascii="Arial" w:hAnsi="Arial" w:cs="Arial"/>
          <w:sz w:val="22"/>
          <w:szCs w:val="22"/>
        </w:rPr>
        <w:t>cross-boarder communications with information exchange, isolation recommendation and interventions for risk groups including the elderly to isolate and social distance (EDCD, 2020). This level is especially essential for reducing the spread of the virus by reducing the risk with the use of interventions.</w:t>
      </w:r>
    </w:p>
    <w:p w14:paraId="663CDA2B" w14:textId="77777777" w:rsidR="00693668" w:rsidRDefault="00693668" w:rsidP="008D3EB5">
      <w:pPr>
        <w:spacing w:line="360" w:lineRule="auto"/>
        <w:jc w:val="both"/>
        <w:rPr>
          <w:rFonts w:ascii="Arial" w:hAnsi="Arial" w:cs="Arial"/>
          <w:sz w:val="22"/>
          <w:szCs w:val="22"/>
        </w:rPr>
      </w:pPr>
    </w:p>
    <w:p w14:paraId="12A25D84" w14:textId="77777777" w:rsidR="00180512" w:rsidRDefault="00180512" w:rsidP="008D3EB5">
      <w:pPr>
        <w:spacing w:line="360" w:lineRule="auto"/>
        <w:jc w:val="both"/>
        <w:rPr>
          <w:rFonts w:ascii="Arial" w:hAnsi="Arial" w:cs="Arial"/>
          <w:sz w:val="22"/>
          <w:szCs w:val="22"/>
        </w:rPr>
      </w:pPr>
    </w:p>
    <w:p w14:paraId="4D520D8D" w14:textId="088006D0" w:rsidR="0076621A" w:rsidRDefault="00180512" w:rsidP="004C5CA1">
      <w:pPr>
        <w:spacing w:line="360" w:lineRule="auto"/>
        <w:jc w:val="both"/>
        <w:rPr>
          <w:rFonts w:ascii="Arial" w:hAnsi="Arial" w:cs="Arial"/>
          <w:sz w:val="22"/>
          <w:szCs w:val="22"/>
        </w:rPr>
      </w:pPr>
      <w:r>
        <w:rPr>
          <w:rFonts w:ascii="Arial" w:hAnsi="Arial" w:cs="Arial"/>
          <w:sz w:val="22"/>
          <w:szCs w:val="22"/>
        </w:rPr>
        <w:t xml:space="preserve">Risk communication and community engagement is attributed that periodically collect group input and analyse public attitude, expectations and concerns.  This provides the public with networking in healthcare hotlines to gain </w:t>
      </w:r>
      <w:r w:rsidR="00A05486">
        <w:rPr>
          <w:rFonts w:ascii="Arial" w:hAnsi="Arial" w:cs="Arial"/>
          <w:sz w:val="22"/>
          <w:szCs w:val="22"/>
        </w:rPr>
        <w:t>advice</w:t>
      </w:r>
      <w:r>
        <w:rPr>
          <w:rFonts w:ascii="Arial" w:hAnsi="Arial" w:cs="Arial"/>
          <w:sz w:val="22"/>
          <w:szCs w:val="22"/>
        </w:rPr>
        <w:t xml:space="preserve"> and through the tracking of social media</w:t>
      </w:r>
      <w:r w:rsidR="00A05486">
        <w:rPr>
          <w:rFonts w:ascii="Arial" w:hAnsi="Arial" w:cs="Arial"/>
          <w:sz w:val="22"/>
          <w:szCs w:val="22"/>
        </w:rPr>
        <w:t xml:space="preserve"> (EDCD, 2020)</w:t>
      </w:r>
      <w:r w:rsidR="004C5CA1">
        <w:rPr>
          <w:rFonts w:ascii="Arial" w:hAnsi="Arial" w:cs="Arial"/>
          <w:sz w:val="22"/>
          <w:szCs w:val="22"/>
        </w:rPr>
        <w:t>. The controlling if the virus involves the rapid response teams and case investigations. Surveillance systems are in place for the</w:t>
      </w:r>
      <w:r w:rsidR="00BA55F6">
        <w:rPr>
          <w:rFonts w:ascii="Arial" w:hAnsi="Arial" w:cs="Arial"/>
          <w:sz w:val="22"/>
          <w:szCs w:val="22"/>
        </w:rPr>
        <w:t xml:space="preserve"> comprehensive</w:t>
      </w:r>
      <w:r w:rsidR="004C5CA1">
        <w:rPr>
          <w:rFonts w:ascii="Arial" w:hAnsi="Arial" w:cs="Arial"/>
          <w:sz w:val="22"/>
          <w:szCs w:val="22"/>
        </w:rPr>
        <w:t xml:space="preserve"> monit</w:t>
      </w:r>
      <w:r w:rsidR="00BA55F6">
        <w:rPr>
          <w:rFonts w:ascii="Arial" w:hAnsi="Arial" w:cs="Arial"/>
          <w:sz w:val="22"/>
          <w:szCs w:val="22"/>
        </w:rPr>
        <w:t xml:space="preserve">oring of COVID-19 that involve the observance of SARS-Cov-2 characteristics, reporting weekly data including reported deaths, hospitalisation cases and confirmed cases (EDCD, 2020). </w:t>
      </w:r>
    </w:p>
    <w:p w14:paraId="478A8FBE" w14:textId="77777777" w:rsidR="00693668" w:rsidRDefault="00693668" w:rsidP="004C5CA1">
      <w:pPr>
        <w:spacing w:line="360" w:lineRule="auto"/>
        <w:jc w:val="both"/>
        <w:rPr>
          <w:rFonts w:ascii="Arial" w:hAnsi="Arial" w:cs="Arial"/>
          <w:sz w:val="22"/>
          <w:szCs w:val="22"/>
        </w:rPr>
      </w:pPr>
    </w:p>
    <w:p w14:paraId="26F8D79D" w14:textId="77777777" w:rsidR="00636375" w:rsidRDefault="00636375">
      <w:pPr>
        <w:rPr>
          <w:rFonts w:ascii="Arial" w:hAnsi="Arial" w:cs="Arial"/>
          <w:sz w:val="22"/>
          <w:szCs w:val="22"/>
        </w:rPr>
      </w:pPr>
    </w:p>
    <w:p w14:paraId="33745E0E" w14:textId="77777777" w:rsidR="00636375" w:rsidRDefault="002557E9" w:rsidP="005C3B4E">
      <w:pPr>
        <w:spacing w:line="360" w:lineRule="auto"/>
        <w:jc w:val="both"/>
        <w:rPr>
          <w:rFonts w:ascii="Arial" w:hAnsi="Arial" w:cs="Arial"/>
          <w:sz w:val="22"/>
          <w:szCs w:val="22"/>
        </w:rPr>
      </w:pPr>
      <w:r>
        <w:rPr>
          <w:rFonts w:ascii="Arial" w:hAnsi="Arial" w:cs="Arial"/>
          <w:sz w:val="22"/>
          <w:szCs w:val="22"/>
        </w:rPr>
        <w:t xml:space="preserve">WHO (2020) state leadership and </w:t>
      </w:r>
      <w:r w:rsidR="006E25F8">
        <w:rPr>
          <w:rFonts w:ascii="Arial" w:hAnsi="Arial" w:cs="Arial"/>
          <w:sz w:val="22"/>
          <w:szCs w:val="22"/>
        </w:rPr>
        <w:t>governance</w:t>
      </w:r>
      <w:r>
        <w:rPr>
          <w:rFonts w:ascii="Arial" w:hAnsi="Arial" w:cs="Arial"/>
          <w:sz w:val="22"/>
          <w:szCs w:val="22"/>
        </w:rPr>
        <w:t xml:space="preserve"> requires the presence of strategic and policy mechanism that is coupled with</w:t>
      </w:r>
      <w:r w:rsidR="006E25F8">
        <w:rPr>
          <w:rFonts w:ascii="Arial" w:hAnsi="Arial" w:cs="Arial"/>
          <w:sz w:val="22"/>
          <w:szCs w:val="22"/>
        </w:rPr>
        <w:t xml:space="preserve"> efficient supervision, coalition, building control transparency and system design. The health system and its governance are designed by three major groups of stakeholders who connect together</w:t>
      </w:r>
      <w:r w:rsidR="005C3B4E">
        <w:rPr>
          <w:rFonts w:ascii="Arial" w:hAnsi="Arial" w:cs="Arial"/>
          <w:sz w:val="22"/>
          <w:szCs w:val="22"/>
        </w:rPr>
        <w:t>. The</w:t>
      </w:r>
      <w:r w:rsidR="006E25F8">
        <w:rPr>
          <w:rFonts w:ascii="Arial" w:hAnsi="Arial" w:cs="Arial"/>
          <w:sz w:val="22"/>
          <w:szCs w:val="22"/>
        </w:rPr>
        <w:t>s</w:t>
      </w:r>
      <w:r w:rsidR="005C3B4E">
        <w:rPr>
          <w:rFonts w:ascii="Arial" w:hAnsi="Arial" w:cs="Arial"/>
          <w:sz w:val="22"/>
          <w:szCs w:val="22"/>
        </w:rPr>
        <w:t>e</w:t>
      </w:r>
      <w:r w:rsidR="006E25F8">
        <w:rPr>
          <w:rFonts w:ascii="Arial" w:hAnsi="Arial" w:cs="Arial"/>
          <w:sz w:val="22"/>
          <w:szCs w:val="22"/>
        </w:rPr>
        <w:t xml:space="preserve"> major stakeholders include providers of health care serviced and private providers of clinical, and non-</w:t>
      </w:r>
      <w:r w:rsidR="002C2F7E">
        <w:rPr>
          <w:rFonts w:ascii="Arial" w:hAnsi="Arial" w:cs="Arial"/>
          <w:sz w:val="22"/>
          <w:szCs w:val="22"/>
        </w:rPr>
        <w:t>clinical</w:t>
      </w:r>
      <w:r w:rsidR="006E25F8">
        <w:rPr>
          <w:rFonts w:ascii="Arial" w:hAnsi="Arial" w:cs="Arial"/>
          <w:sz w:val="22"/>
          <w:szCs w:val="22"/>
        </w:rPr>
        <w:t xml:space="preserve"> health serves; unions and other professional associations of care. The second major stakeholder included the government organisations and sub-national level and finally the third stakeholder is the population’s representatives and patient </w:t>
      </w:r>
      <w:r w:rsidR="002C2F7E">
        <w:rPr>
          <w:rFonts w:ascii="Arial" w:hAnsi="Arial" w:cs="Arial"/>
          <w:sz w:val="22"/>
          <w:szCs w:val="22"/>
        </w:rPr>
        <w:t>associations (WHO, 2020)</w:t>
      </w:r>
      <w:r w:rsidR="006E25F8">
        <w:rPr>
          <w:rFonts w:ascii="Arial" w:hAnsi="Arial" w:cs="Arial"/>
          <w:sz w:val="22"/>
          <w:szCs w:val="22"/>
        </w:rPr>
        <w:t xml:space="preserve">. </w:t>
      </w:r>
      <w:r w:rsidR="002C2F7E">
        <w:rPr>
          <w:rFonts w:ascii="Arial" w:hAnsi="Arial" w:cs="Arial"/>
          <w:sz w:val="22"/>
          <w:szCs w:val="22"/>
        </w:rPr>
        <w:t>Public Health England (PHE) is considered</w:t>
      </w:r>
      <w:r w:rsidR="005C3B4E">
        <w:rPr>
          <w:rFonts w:ascii="Arial" w:hAnsi="Arial" w:cs="Arial"/>
          <w:sz w:val="22"/>
          <w:szCs w:val="22"/>
        </w:rPr>
        <w:t xml:space="preserve"> to a</w:t>
      </w:r>
      <w:r w:rsidR="002C2F7E">
        <w:rPr>
          <w:rFonts w:ascii="Arial" w:hAnsi="Arial" w:cs="Arial"/>
          <w:sz w:val="22"/>
          <w:szCs w:val="22"/>
        </w:rPr>
        <w:t xml:space="preserve"> stakeholder that exists to improve the nations health and wellbeing (GOV, 2020). Due to their role they have been active in the </w:t>
      </w:r>
      <w:r w:rsidR="005C3B4E">
        <w:rPr>
          <w:rFonts w:ascii="Arial" w:hAnsi="Arial" w:cs="Arial"/>
          <w:sz w:val="22"/>
          <w:szCs w:val="22"/>
        </w:rPr>
        <w:t xml:space="preserve">policies regarding SARS-Cov-2. Public health policy is an essential organisation stakeholder for the guidance and protection of pubic behaviors, thus have implemented public health policy to reduce or reduce the control incidence in the elderly population. </w:t>
      </w:r>
    </w:p>
    <w:p w14:paraId="29B949FC" w14:textId="77777777" w:rsidR="00693668" w:rsidRDefault="00693668" w:rsidP="005C3B4E">
      <w:pPr>
        <w:spacing w:line="360" w:lineRule="auto"/>
        <w:jc w:val="both"/>
        <w:rPr>
          <w:rFonts w:ascii="Arial" w:hAnsi="Arial" w:cs="Arial"/>
          <w:sz w:val="22"/>
          <w:szCs w:val="22"/>
        </w:rPr>
      </w:pPr>
    </w:p>
    <w:p w14:paraId="0DD09170" w14:textId="77777777" w:rsidR="000D3098" w:rsidRDefault="000D3098" w:rsidP="005C3B4E">
      <w:pPr>
        <w:spacing w:line="360" w:lineRule="auto"/>
        <w:jc w:val="both"/>
        <w:rPr>
          <w:rFonts w:ascii="Arial" w:hAnsi="Arial" w:cs="Arial"/>
          <w:sz w:val="22"/>
          <w:szCs w:val="22"/>
        </w:rPr>
      </w:pPr>
    </w:p>
    <w:p w14:paraId="156823B2" w14:textId="515404BE" w:rsidR="000D3098" w:rsidRDefault="000D3098" w:rsidP="005C3B4E">
      <w:pPr>
        <w:spacing w:line="360" w:lineRule="auto"/>
        <w:jc w:val="both"/>
        <w:rPr>
          <w:rFonts w:ascii="Arial" w:hAnsi="Arial" w:cs="Arial"/>
          <w:sz w:val="22"/>
          <w:szCs w:val="22"/>
        </w:rPr>
      </w:pPr>
      <w:r>
        <w:rPr>
          <w:rFonts w:ascii="Arial" w:hAnsi="Arial" w:cs="Arial"/>
          <w:sz w:val="22"/>
          <w:szCs w:val="22"/>
        </w:rPr>
        <w:t>The first policy integrated by the public health policy involved the 2-metre distancing rule. This policy became effective in the aim to reduce the transmission of the virus between the public</w:t>
      </w:r>
      <w:r w:rsidR="00A05486">
        <w:rPr>
          <w:rFonts w:ascii="Arial" w:hAnsi="Arial" w:cs="Arial"/>
          <w:sz w:val="22"/>
          <w:szCs w:val="22"/>
        </w:rPr>
        <w:t xml:space="preserve"> (GOV, 2020)</w:t>
      </w:r>
      <w:r>
        <w:rPr>
          <w:rFonts w:ascii="Arial" w:hAnsi="Arial" w:cs="Arial"/>
          <w:sz w:val="22"/>
          <w:szCs w:val="22"/>
        </w:rPr>
        <w:t xml:space="preserve">. Therefore social distancing protocol was informed in public areas, health care settings and maximum capacity of individuals where calculated to ensure buildings allow for distancing to take place. Qureshi </w:t>
      </w:r>
      <w:r>
        <w:rPr>
          <w:rFonts w:ascii="Arial" w:hAnsi="Arial" w:cs="Arial"/>
          <w:i/>
          <w:sz w:val="22"/>
          <w:szCs w:val="22"/>
        </w:rPr>
        <w:t xml:space="preserve">et al </w:t>
      </w:r>
      <w:r>
        <w:rPr>
          <w:rFonts w:ascii="Arial" w:hAnsi="Arial" w:cs="Arial"/>
          <w:sz w:val="22"/>
          <w:szCs w:val="22"/>
        </w:rPr>
        <w:t xml:space="preserve">(2020) identifies that the 2-metre distancing policy is based on outdated dichotomy model that assumes viral transmission in large droplets or airborne particles. Qureshi </w:t>
      </w:r>
      <w:r>
        <w:rPr>
          <w:rFonts w:ascii="Arial" w:hAnsi="Arial" w:cs="Arial"/>
          <w:i/>
          <w:sz w:val="22"/>
          <w:szCs w:val="22"/>
        </w:rPr>
        <w:t xml:space="preserve">et al </w:t>
      </w:r>
      <w:r>
        <w:rPr>
          <w:rFonts w:ascii="Arial" w:hAnsi="Arial" w:cs="Arial"/>
          <w:sz w:val="22"/>
          <w:szCs w:val="22"/>
        </w:rPr>
        <w:t xml:space="preserve">(2020) suggest that rather, the spread of the virus is a complex continuum of exhaled air shapes and droplet sizes that range in where it can reach. Additionally, the spread of the virus heavily relies on factors such as viral load, ventilation, indoor versus outdoor apparatus, type of operation and masking which all need to be taken into account by distancing rules (Qureshi </w:t>
      </w:r>
      <w:r>
        <w:rPr>
          <w:rFonts w:ascii="Arial" w:hAnsi="Arial" w:cs="Arial"/>
          <w:i/>
          <w:sz w:val="22"/>
          <w:szCs w:val="22"/>
        </w:rPr>
        <w:t>et al</w:t>
      </w:r>
      <w:r w:rsidR="0086684E">
        <w:rPr>
          <w:rFonts w:ascii="Arial" w:hAnsi="Arial" w:cs="Arial"/>
          <w:i/>
          <w:sz w:val="22"/>
          <w:szCs w:val="22"/>
        </w:rPr>
        <w:t>.</w:t>
      </w:r>
      <w:r>
        <w:rPr>
          <w:rFonts w:ascii="Arial" w:hAnsi="Arial" w:cs="Arial"/>
          <w:i/>
          <w:sz w:val="22"/>
          <w:szCs w:val="22"/>
        </w:rPr>
        <w:t xml:space="preserve">, </w:t>
      </w:r>
      <w:r>
        <w:rPr>
          <w:rFonts w:ascii="Arial" w:hAnsi="Arial" w:cs="Arial"/>
          <w:sz w:val="22"/>
          <w:szCs w:val="22"/>
        </w:rPr>
        <w:t xml:space="preserve">2020). This provided upmost importance to the elderly population </w:t>
      </w:r>
      <w:r w:rsidR="0039494F">
        <w:rPr>
          <w:rFonts w:ascii="Arial" w:hAnsi="Arial" w:cs="Arial"/>
          <w:sz w:val="22"/>
          <w:szCs w:val="22"/>
        </w:rPr>
        <w:t>because whilst public health measures are largely based on the social</w:t>
      </w:r>
      <w:r w:rsidR="00A05486">
        <w:rPr>
          <w:rFonts w:ascii="Arial" w:hAnsi="Arial" w:cs="Arial"/>
          <w:sz w:val="22"/>
          <w:szCs w:val="22"/>
        </w:rPr>
        <w:t xml:space="preserve"> distancing measures, Personal P</w:t>
      </w:r>
      <w:r w:rsidR="0039494F">
        <w:rPr>
          <w:rFonts w:ascii="Arial" w:hAnsi="Arial" w:cs="Arial"/>
          <w:sz w:val="22"/>
          <w:szCs w:val="22"/>
        </w:rPr>
        <w:t xml:space="preserve">rotective </w:t>
      </w:r>
      <w:r w:rsidR="00A05486">
        <w:rPr>
          <w:rFonts w:ascii="Arial" w:hAnsi="Arial" w:cs="Arial"/>
          <w:sz w:val="22"/>
          <w:szCs w:val="22"/>
        </w:rPr>
        <w:t>E</w:t>
      </w:r>
      <w:r w:rsidR="009D4359">
        <w:rPr>
          <w:rFonts w:ascii="Arial" w:hAnsi="Arial" w:cs="Arial"/>
          <w:sz w:val="22"/>
          <w:szCs w:val="22"/>
        </w:rPr>
        <w:t>quipment</w:t>
      </w:r>
      <w:r w:rsidR="0039494F">
        <w:rPr>
          <w:rFonts w:ascii="Arial" w:hAnsi="Arial" w:cs="Arial"/>
          <w:sz w:val="22"/>
          <w:szCs w:val="22"/>
        </w:rPr>
        <w:t xml:space="preserve"> (PPE) and hand hygiene should be implemented in all cases. Furthermore, additional infection-control </w:t>
      </w:r>
      <w:r w:rsidR="0086684E">
        <w:rPr>
          <w:rFonts w:ascii="Arial" w:hAnsi="Arial" w:cs="Arial"/>
          <w:sz w:val="22"/>
          <w:szCs w:val="22"/>
        </w:rPr>
        <w:t>is</w:t>
      </w:r>
      <w:r w:rsidR="0039494F">
        <w:rPr>
          <w:rFonts w:ascii="Arial" w:hAnsi="Arial" w:cs="Arial"/>
          <w:sz w:val="22"/>
          <w:szCs w:val="22"/>
        </w:rPr>
        <w:t xml:space="preserve"> recommended for </w:t>
      </w:r>
      <w:r w:rsidR="0086684E">
        <w:rPr>
          <w:rFonts w:ascii="Arial" w:hAnsi="Arial" w:cs="Arial"/>
          <w:sz w:val="22"/>
          <w:szCs w:val="22"/>
        </w:rPr>
        <w:t>airborne</w:t>
      </w:r>
      <w:r w:rsidR="0039494F">
        <w:rPr>
          <w:rFonts w:ascii="Arial" w:hAnsi="Arial" w:cs="Arial"/>
          <w:sz w:val="22"/>
          <w:szCs w:val="22"/>
        </w:rPr>
        <w:t xml:space="preserve"> transmission in high-risk groups to prevent the risk of exposure to COVID-19. </w:t>
      </w:r>
      <w:r w:rsidR="009D4359">
        <w:rPr>
          <w:rFonts w:ascii="Arial" w:hAnsi="Arial" w:cs="Arial"/>
          <w:sz w:val="22"/>
          <w:szCs w:val="22"/>
        </w:rPr>
        <w:t>In</w:t>
      </w:r>
      <w:r w:rsidR="00CF25C7">
        <w:rPr>
          <w:rFonts w:ascii="Arial" w:hAnsi="Arial" w:cs="Arial"/>
          <w:sz w:val="22"/>
          <w:szCs w:val="22"/>
        </w:rPr>
        <w:t xml:space="preserve"> addition, Nishiu</w:t>
      </w:r>
      <w:r w:rsidR="009D4359">
        <w:rPr>
          <w:rFonts w:ascii="Arial" w:hAnsi="Arial" w:cs="Arial"/>
          <w:sz w:val="22"/>
          <w:szCs w:val="22"/>
        </w:rPr>
        <w:t xml:space="preserve">ra </w:t>
      </w:r>
      <w:r w:rsidR="00CA329E">
        <w:rPr>
          <w:rFonts w:ascii="Arial" w:hAnsi="Arial" w:cs="Arial"/>
          <w:i/>
          <w:sz w:val="22"/>
          <w:szCs w:val="22"/>
        </w:rPr>
        <w:t xml:space="preserve">et al </w:t>
      </w:r>
      <w:r w:rsidR="00CA329E">
        <w:rPr>
          <w:rFonts w:ascii="Arial" w:hAnsi="Arial" w:cs="Arial"/>
          <w:sz w:val="22"/>
          <w:szCs w:val="22"/>
        </w:rPr>
        <w:t xml:space="preserve">(2020) </w:t>
      </w:r>
      <w:r w:rsidR="000A6926">
        <w:rPr>
          <w:rFonts w:ascii="Arial" w:hAnsi="Arial" w:cs="Arial"/>
          <w:sz w:val="22"/>
          <w:szCs w:val="22"/>
        </w:rPr>
        <w:t xml:space="preserve">collected transmission data from 110 index cases with COVID-19 across 11 </w:t>
      </w:r>
      <w:r w:rsidR="00CF25C7">
        <w:rPr>
          <w:rFonts w:ascii="Arial" w:hAnsi="Arial" w:cs="Arial"/>
          <w:sz w:val="22"/>
          <w:szCs w:val="22"/>
        </w:rPr>
        <w:t>clusters</w:t>
      </w:r>
      <w:r w:rsidR="000A6926">
        <w:rPr>
          <w:rFonts w:ascii="Arial" w:hAnsi="Arial" w:cs="Arial"/>
          <w:sz w:val="22"/>
          <w:szCs w:val="22"/>
        </w:rPr>
        <w:t xml:space="preserve"> in Japan using touch tracing. The researcher reported a</w:t>
      </w:r>
      <w:r w:rsidR="00A05486">
        <w:rPr>
          <w:rFonts w:ascii="Arial" w:hAnsi="Arial" w:cs="Arial"/>
          <w:sz w:val="22"/>
          <w:szCs w:val="22"/>
        </w:rPr>
        <w:t>n</w:t>
      </w:r>
      <w:r w:rsidR="000A6926">
        <w:rPr>
          <w:rFonts w:ascii="Arial" w:hAnsi="Arial" w:cs="Arial"/>
          <w:sz w:val="22"/>
          <w:szCs w:val="22"/>
        </w:rPr>
        <w:t xml:space="preserve"> 18.7 fold higher risk o</w:t>
      </w:r>
      <w:r w:rsidR="00CF25C7">
        <w:rPr>
          <w:rFonts w:ascii="Arial" w:hAnsi="Arial" w:cs="Arial"/>
          <w:sz w:val="22"/>
          <w:szCs w:val="22"/>
        </w:rPr>
        <w:t xml:space="preserve">f transmission in indoor spaces </w:t>
      </w:r>
      <w:r w:rsidR="000A6926">
        <w:rPr>
          <w:rFonts w:ascii="Arial" w:hAnsi="Arial" w:cs="Arial"/>
          <w:sz w:val="22"/>
          <w:szCs w:val="22"/>
        </w:rPr>
        <w:t>including hospitals and elderly care settings. Thus</w:t>
      </w:r>
      <w:r w:rsidR="00630BBC">
        <w:rPr>
          <w:rFonts w:ascii="Arial" w:hAnsi="Arial" w:cs="Arial"/>
          <w:sz w:val="22"/>
          <w:szCs w:val="22"/>
        </w:rPr>
        <w:t>,</w:t>
      </w:r>
      <w:r w:rsidR="000A6926">
        <w:rPr>
          <w:rFonts w:ascii="Arial" w:hAnsi="Arial" w:cs="Arial"/>
          <w:sz w:val="22"/>
          <w:szCs w:val="22"/>
        </w:rPr>
        <w:t xml:space="preserve"> elderly population in a health care setting have an increased exposure </w:t>
      </w:r>
      <w:r w:rsidR="00630BBC">
        <w:rPr>
          <w:rFonts w:ascii="Arial" w:hAnsi="Arial" w:cs="Arial"/>
          <w:sz w:val="22"/>
          <w:szCs w:val="22"/>
        </w:rPr>
        <w:t>due to cluster transmission, that may have a direct correlation</w:t>
      </w:r>
      <w:r w:rsidR="00CF25C7">
        <w:rPr>
          <w:rFonts w:ascii="Arial" w:hAnsi="Arial" w:cs="Arial"/>
          <w:sz w:val="22"/>
          <w:szCs w:val="22"/>
        </w:rPr>
        <w:t xml:space="preserve"> with the higher COVID-19 cases in care settings (Nishiura </w:t>
      </w:r>
      <w:r w:rsidR="00CF25C7">
        <w:rPr>
          <w:rFonts w:ascii="Arial" w:hAnsi="Arial" w:cs="Arial"/>
          <w:i/>
          <w:sz w:val="22"/>
          <w:szCs w:val="22"/>
        </w:rPr>
        <w:t xml:space="preserve">et al., </w:t>
      </w:r>
      <w:r w:rsidR="00CF25C7">
        <w:rPr>
          <w:rFonts w:ascii="Arial" w:hAnsi="Arial" w:cs="Arial"/>
          <w:sz w:val="22"/>
          <w:szCs w:val="22"/>
        </w:rPr>
        <w:t xml:space="preserve">2020). </w:t>
      </w:r>
    </w:p>
    <w:p w14:paraId="4D21A832" w14:textId="77777777" w:rsidR="000273D9" w:rsidRDefault="000273D9" w:rsidP="005C3B4E">
      <w:pPr>
        <w:spacing w:line="360" w:lineRule="auto"/>
        <w:jc w:val="both"/>
        <w:rPr>
          <w:rFonts w:ascii="Arial" w:hAnsi="Arial" w:cs="Arial"/>
          <w:sz w:val="22"/>
          <w:szCs w:val="22"/>
        </w:rPr>
      </w:pPr>
    </w:p>
    <w:p w14:paraId="12490586" w14:textId="77777777" w:rsidR="00636375" w:rsidRDefault="00636375">
      <w:pPr>
        <w:rPr>
          <w:rFonts w:ascii="Arial" w:hAnsi="Arial" w:cs="Arial"/>
          <w:sz w:val="22"/>
          <w:szCs w:val="22"/>
        </w:rPr>
      </w:pPr>
    </w:p>
    <w:p w14:paraId="16658F45" w14:textId="77777777" w:rsidR="005C3B4E" w:rsidRDefault="005C3B4E" w:rsidP="001551EA">
      <w:pPr>
        <w:jc w:val="both"/>
        <w:rPr>
          <w:rFonts w:ascii="Arial" w:hAnsi="Arial" w:cs="Arial"/>
          <w:sz w:val="22"/>
          <w:szCs w:val="22"/>
        </w:rPr>
      </w:pPr>
    </w:p>
    <w:p w14:paraId="37136679" w14:textId="614ACE13" w:rsidR="0076621A" w:rsidRDefault="005C3B4E" w:rsidP="001551EA">
      <w:pPr>
        <w:spacing w:line="360" w:lineRule="auto"/>
        <w:jc w:val="both"/>
        <w:rPr>
          <w:rFonts w:ascii="Arial" w:hAnsi="Arial" w:cs="Arial"/>
          <w:sz w:val="22"/>
          <w:szCs w:val="22"/>
        </w:rPr>
      </w:pPr>
      <w:r>
        <w:rPr>
          <w:rFonts w:ascii="Arial" w:hAnsi="Arial" w:cs="Arial"/>
          <w:sz w:val="22"/>
          <w:szCs w:val="22"/>
        </w:rPr>
        <w:t>The shielding policy became effective in the UK on the 16</w:t>
      </w:r>
      <w:r w:rsidRPr="005C3B4E">
        <w:rPr>
          <w:rFonts w:ascii="Arial" w:hAnsi="Arial" w:cs="Arial"/>
          <w:sz w:val="22"/>
          <w:szCs w:val="22"/>
          <w:vertAlign w:val="superscript"/>
        </w:rPr>
        <w:t>th</w:t>
      </w:r>
      <w:r>
        <w:rPr>
          <w:rFonts w:ascii="Arial" w:hAnsi="Arial" w:cs="Arial"/>
          <w:sz w:val="22"/>
          <w:szCs w:val="22"/>
        </w:rPr>
        <w:t xml:space="preserve"> march 2020, advising the vulnerable should stay shielded for 12 weeks (GOV, 2020).</w:t>
      </w:r>
      <w:r w:rsidR="005C2111">
        <w:rPr>
          <w:rFonts w:ascii="Arial" w:hAnsi="Arial" w:cs="Arial"/>
          <w:sz w:val="22"/>
          <w:szCs w:val="22"/>
        </w:rPr>
        <w:t xml:space="preserve"> Strategic planning included the National Health Service (NHS) to plan a methodological ruleset and publication and dissemination of data on shielded patient list (SPL) (NHS, 2020). This policy is associated with those identified as high to moderate risk thus application to the elderly population over 70 years of age. The National Statistica of Chinese Centres of disease control supports this that state the fatality risk significantly increased with the elderly population with an 8% fatality rate of those aged 70-79 and a 14.9</w:t>
      </w:r>
      <w:r w:rsidR="001551EA">
        <w:rPr>
          <w:rFonts w:ascii="Arial" w:hAnsi="Arial" w:cs="Arial"/>
          <w:sz w:val="22"/>
          <w:szCs w:val="22"/>
        </w:rPr>
        <w:t>%</w:t>
      </w:r>
      <w:r w:rsidR="005C2111">
        <w:rPr>
          <w:rFonts w:ascii="Arial" w:hAnsi="Arial" w:cs="Arial"/>
          <w:sz w:val="22"/>
          <w:szCs w:val="22"/>
        </w:rPr>
        <w:t xml:space="preserve"> fatality rate of those </w:t>
      </w:r>
      <w:r w:rsidR="001551EA">
        <w:rPr>
          <w:rFonts w:ascii="Arial" w:hAnsi="Arial" w:cs="Arial"/>
          <w:sz w:val="22"/>
          <w:szCs w:val="22"/>
        </w:rPr>
        <w:t>over 80 years old (Mccarthy, 2020). As of current, national restrictions became effective as of the 5</w:t>
      </w:r>
      <w:r w:rsidR="001551EA" w:rsidRPr="001551EA">
        <w:rPr>
          <w:rFonts w:ascii="Arial" w:hAnsi="Arial" w:cs="Arial"/>
          <w:sz w:val="22"/>
          <w:szCs w:val="22"/>
          <w:vertAlign w:val="superscript"/>
        </w:rPr>
        <w:t>th</w:t>
      </w:r>
      <w:r w:rsidR="001551EA">
        <w:rPr>
          <w:rFonts w:ascii="Arial" w:hAnsi="Arial" w:cs="Arial"/>
          <w:sz w:val="22"/>
          <w:szCs w:val="22"/>
        </w:rPr>
        <w:t xml:space="preserve"> November 2020</w:t>
      </w:r>
      <w:r w:rsidR="00F21810">
        <w:rPr>
          <w:rFonts w:ascii="Arial" w:hAnsi="Arial" w:cs="Arial"/>
          <w:sz w:val="22"/>
          <w:szCs w:val="22"/>
        </w:rPr>
        <w:t xml:space="preserve"> set out by the government due to the rise in COVID-19 cases (GOV, 2020). Although this applied to the general population this has also affected the elderly population, requiring those vulnerable groups to shield except for specific purposed, to limit gatherings and to close certain business (GOV, 2002). </w:t>
      </w:r>
    </w:p>
    <w:p w14:paraId="7E4EEEAB" w14:textId="77777777" w:rsidR="0076621A" w:rsidRDefault="0076621A" w:rsidP="001551EA">
      <w:pPr>
        <w:spacing w:line="360" w:lineRule="auto"/>
        <w:jc w:val="both"/>
        <w:rPr>
          <w:rFonts w:ascii="Arial" w:hAnsi="Arial" w:cs="Arial"/>
          <w:sz w:val="22"/>
          <w:szCs w:val="22"/>
        </w:rPr>
      </w:pPr>
    </w:p>
    <w:p w14:paraId="1E6BACFA" w14:textId="77777777" w:rsidR="007506FA" w:rsidRDefault="007506FA" w:rsidP="00D60910">
      <w:pPr>
        <w:spacing w:line="360" w:lineRule="auto"/>
        <w:jc w:val="both"/>
        <w:rPr>
          <w:rFonts w:ascii="Arial" w:hAnsi="Arial" w:cs="Arial"/>
          <w:sz w:val="22"/>
          <w:szCs w:val="22"/>
        </w:rPr>
      </w:pPr>
    </w:p>
    <w:p w14:paraId="0E6F1E9F" w14:textId="77777777" w:rsidR="00636375" w:rsidRDefault="00F21810" w:rsidP="00D60910">
      <w:pPr>
        <w:spacing w:line="360" w:lineRule="auto"/>
        <w:jc w:val="both"/>
        <w:rPr>
          <w:rFonts w:ascii="Arial" w:hAnsi="Arial" w:cs="Arial"/>
          <w:sz w:val="22"/>
          <w:szCs w:val="22"/>
        </w:rPr>
      </w:pPr>
      <w:r>
        <w:rPr>
          <w:rFonts w:ascii="Arial" w:hAnsi="Arial" w:cs="Arial"/>
          <w:sz w:val="22"/>
          <w:szCs w:val="22"/>
        </w:rPr>
        <w:t xml:space="preserve">With the shielding policy in place for second time there is limitations </w:t>
      </w:r>
      <w:r w:rsidR="003700CB">
        <w:rPr>
          <w:rFonts w:ascii="Arial" w:hAnsi="Arial" w:cs="Arial"/>
          <w:sz w:val="22"/>
          <w:szCs w:val="22"/>
        </w:rPr>
        <w:t xml:space="preserve">on the elderly population as shielding increases the isolation and have increased dependency on others due to the shielding policy. Having said that, the policy has now implanted the opportunity for the vulnerable to register for support with their local council to get priority supermarket delivery slot, to seek support from the NHS regarding mental health wellbeing and have NHS responders to deliver medications (GOV, 2020). These new protocols allow those who feel isolated to gain the help they require, however issues arise for the elderly as they are less dependent on technology thus are less likely to access the online recourses. </w:t>
      </w:r>
      <w:r w:rsidR="00B7151A">
        <w:rPr>
          <w:rFonts w:ascii="Arial" w:hAnsi="Arial" w:cs="Arial"/>
          <w:sz w:val="22"/>
          <w:szCs w:val="22"/>
        </w:rPr>
        <w:t xml:space="preserve">This is supported by Moore and Hancock (2020) that state the older population are faced with challenged using digital media to </w:t>
      </w:r>
      <w:r w:rsidR="00D20298">
        <w:rPr>
          <w:rFonts w:ascii="Arial" w:hAnsi="Arial" w:cs="Arial"/>
          <w:sz w:val="22"/>
          <w:szCs w:val="22"/>
        </w:rPr>
        <w:t>socialise</w:t>
      </w:r>
      <w:r w:rsidR="00B7151A">
        <w:rPr>
          <w:rFonts w:ascii="Arial" w:hAnsi="Arial" w:cs="Arial"/>
          <w:sz w:val="22"/>
          <w:szCs w:val="22"/>
        </w:rPr>
        <w:t xml:space="preserve"> and less likely to have </w:t>
      </w:r>
      <w:r w:rsidR="00D20298">
        <w:rPr>
          <w:rFonts w:ascii="Arial" w:hAnsi="Arial" w:cs="Arial"/>
          <w:sz w:val="22"/>
          <w:szCs w:val="22"/>
        </w:rPr>
        <w:t>access</w:t>
      </w:r>
      <w:r w:rsidR="00B7151A">
        <w:rPr>
          <w:rFonts w:ascii="Arial" w:hAnsi="Arial" w:cs="Arial"/>
          <w:sz w:val="22"/>
          <w:szCs w:val="22"/>
        </w:rPr>
        <w:t xml:space="preserve"> to resources than the younger population, leading </w:t>
      </w:r>
      <w:r w:rsidR="00D20298">
        <w:rPr>
          <w:rFonts w:ascii="Arial" w:hAnsi="Arial" w:cs="Arial"/>
          <w:sz w:val="22"/>
          <w:szCs w:val="22"/>
        </w:rPr>
        <w:t>the</w:t>
      </w:r>
      <w:r w:rsidR="00B7151A">
        <w:rPr>
          <w:rFonts w:ascii="Arial" w:hAnsi="Arial" w:cs="Arial"/>
          <w:sz w:val="22"/>
          <w:szCs w:val="22"/>
        </w:rPr>
        <w:t xml:space="preserve"> strain of </w:t>
      </w:r>
      <w:r w:rsidR="00D20298">
        <w:rPr>
          <w:rFonts w:ascii="Arial" w:hAnsi="Arial" w:cs="Arial"/>
          <w:sz w:val="22"/>
          <w:szCs w:val="22"/>
        </w:rPr>
        <w:t xml:space="preserve">physiological contemporary communication technologies. </w:t>
      </w:r>
    </w:p>
    <w:p w14:paraId="38845736" w14:textId="77777777" w:rsidR="00467C5A" w:rsidRDefault="00467C5A" w:rsidP="00D60910">
      <w:pPr>
        <w:spacing w:line="360" w:lineRule="auto"/>
        <w:jc w:val="both"/>
        <w:rPr>
          <w:rFonts w:ascii="Arial" w:hAnsi="Arial" w:cs="Arial"/>
          <w:sz w:val="22"/>
          <w:szCs w:val="22"/>
        </w:rPr>
      </w:pPr>
    </w:p>
    <w:p w14:paraId="57F663A5" w14:textId="77777777" w:rsidR="001551EA" w:rsidRDefault="001551EA" w:rsidP="00D60910">
      <w:pPr>
        <w:spacing w:line="360" w:lineRule="auto"/>
        <w:jc w:val="both"/>
        <w:rPr>
          <w:rFonts w:ascii="Arial" w:hAnsi="Arial" w:cs="Arial"/>
          <w:sz w:val="22"/>
          <w:szCs w:val="22"/>
        </w:rPr>
      </w:pPr>
    </w:p>
    <w:p w14:paraId="5058BDBE" w14:textId="130184ED" w:rsidR="00C34201" w:rsidRDefault="0086684E" w:rsidP="00D60910">
      <w:pPr>
        <w:spacing w:line="360" w:lineRule="auto"/>
        <w:jc w:val="both"/>
        <w:rPr>
          <w:rFonts w:ascii="Arial" w:hAnsi="Arial" w:cs="Arial"/>
          <w:sz w:val="22"/>
          <w:szCs w:val="22"/>
        </w:rPr>
      </w:pPr>
      <w:r>
        <w:rPr>
          <w:rFonts w:ascii="Arial" w:hAnsi="Arial" w:cs="Arial"/>
          <w:sz w:val="22"/>
          <w:szCs w:val="22"/>
        </w:rPr>
        <w:t xml:space="preserve">The “rule of 6” policy </w:t>
      </w:r>
      <w:r w:rsidR="00D60910">
        <w:rPr>
          <w:rFonts w:ascii="Arial" w:hAnsi="Arial" w:cs="Arial"/>
          <w:sz w:val="22"/>
          <w:szCs w:val="22"/>
        </w:rPr>
        <w:t xml:space="preserve">was first taken to effect </w:t>
      </w:r>
      <w:r>
        <w:rPr>
          <w:rFonts w:ascii="Arial" w:hAnsi="Arial" w:cs="Arial"/>
          <w:sz w:val="22"/>
          <w:szCs w:val="22"/>
        </w:rPr>
        <w:t>on 14</w:t>
      </w:r>
      <w:r w:rsidRPr="0086684E">
        <w:rPr>
          <w:rFonts w:ascii="Arial" w:hAnsi="Arial" w:cs="Arial"/>
          <w:sz w:val="22"/>
          <w:szCs w:val="22"/>
          <w:vertAlign w:val="superscript"/>
        </w:rPr>
        <w:t>th</w:t>
      </w:r>
      <w:r>
        <w:rPr>
          <w:rFonts w:ascii="Arial" w:hAnsi="Arial" w:cs="Arial"/>
          <w:sz w:val="22"/>
          <w:szCs w:val="22"/>
        </w:rPr>
        <w:t xml:space="preserve"> September 2020 by the government in the UK (GOV, 2020). </w:t>
      </w:r>
      <w:r w:rsidR="00D60910">
        <w:rPr>
          <w:rFonts w:ascii="Arial" w:hAnsi="Arial" w:cs="Arial"/>
          <w:sz w:val="22"/>
          <w:szCs w:val="22"/>
        </w:rPr>
        <w:t>The rule aimed to strengthen and simplify social gatherings, and limiting the spread of the virus, that in effect is known to be effective on the elderly population following shielding measures (GOV, 2020). Nonetheless there has been confusion in how this policy will increase the risk of the elderly population due to a lack of evidence (Dergiades, Milas and Panagiotidis, 2020).</w:t>
      </w:r>
      <w:r w:rsidR="00D85760">
        <w:rPr>
          <w:rFonts w:ascii="Arial" w:hAnsi="Arial" w:cs="Arial"/>
          <w:sz w:val="22"/>
          <w:szCs w:val="22"/>
        </w:rPr>
        <w:t xml:space="preserve"> Moreover, the policy has now changed due to the new lockdown measures that became effective from the 5</w:t>
      </w:r>
      <w:r w:rsidR="00D85760" w:rsidRPr="00D85760">
        <w:rPr>
          <w:rFonts w:ascii="Arial" w:hAnsi="Arial" w:cs="Arial"/>
          <w:sz w:val="22"/>
          <w:szCs w:val="22"/>
          <w:vertAlign w:val="superscript"/>
        </w:rPr>
        <w:t>th</w:t>
      </w:r>
      <w:r w:rsidR="00D85760">
        <w:rPr>
          <w:rFonts w:ascii="Arial" w:hAnsi="Arial" w:cs="Arial"/>
          <w:sz w:val="22"/>
          <w:szCs w:val="22"/>
        </w:rPr>
        <w:t xml:space="preserve"> November 2020 to allow for others to create a support bubble (GOV, 2020). The support bubble a</w:t>
      </w:r>
      <w:r w:rsidR="00467C5A">
        <w:rPr>
          <w:rFonts w:ascii="Arial" w:hAnsi="Arial" w:cs="Arial"/>
          <w:sz w:val="22"/>
          <w:szCs w:val="22"/>
        </w:rPr>
        <w:t>llows close networking between</w:t>
      </w:r>
      <w:r w:rsidR="00D85760">
        <w:rPr>
          <w:rFonts w:ascii="Arial" w:hAnsi="Arial" w:cs="Arial"/>
          <w:sz w:val="22"/>
          <w:szCs w:val="22"/>
        </w:rPr>
        <w:t xml:space="preserve"> </w:t>
      </w:r>
      <w:r w:rsidR="00467C5A">
        <w:rPr>
          <w:rFonts w:ascii="Arial" w:hAnsi="Arial" w:cs="Arial"/>
          <w:sz w:val="22"/>
          <w:szCs w:val="22"/>
        </w:rPr>
        <w:t>households</w:t>
      </w:r>
      <w:r w:rsidR="00D85760">
        <w:rPr>
          <w:rFonts w:ascii="Arial" w:hAnsi="Arial" w:cs="Arial"/>
          <w:sz w:val="22"/>
          <w:szCs w:val="22"/>
        </w:rPr>
        <w:t xml:space="preserve"> with one other adult meaning there is a level of close contact with members of their own household (GOV, 2020). Although this government policy has changed during the second lockdown, there is no limit of how many </w:t>
      </w:r>
      <w:r w:rsidR="00467C5A">
        <w:rPr>
          <w:rFonts w:ascii="Arial" w:hAnsi="Arial" w:cs="Arial"/>
          <w:sz w:val="22"/>
          <w:szCs w:val="22"/>
        </w:rPr>
        <w:t>members</w:t>
      </w:r>
      <w:r w:rsidR="00D85760">
        <w:rPr>
          <w:rFonts w:ascii="Arial" w:hAnsi="Arial" w:cs="Arial"/>
          <w:sz w:val="22"/>
          <w:szCs w:val="22"/>
        </w:rPr>
        <w:t xml:space="preserve"> in the household the adult can visit (GOV, 2020). Positive </w:t>
      </w:r>
      <w:r w:rsidR="00C34201">
        <w:rPr>
          <w:rFonts w:ascii="Arial" w:hAnsi="Arial" w:cs="Arial"/>
          <w:sz w:val="22"/>
          <w:szCs w:val="22"/>
        </w:rPr>
        <w:t>interactions</w:t>
      </w:r>
      <w:r w:rsidR="00D85760">
        <w:rPr>
          <w:rFonts w:ascii="Arial" w:hAnsi="Arial" w:cs="Arial"/>
          <w:sz w:val="22"/>
          <w:szCs w:val="22"/>
        </w:rPr>
        <w:t xml:space="preserve"> with another family household can </w:t>
      </w:r>
      <w:r w:rsidR="00C34201">
        <w:rPr>
          <w:rFonts w:ascii="Arial" w:hAnsi="Arial" w:cs="Arial"/>
          <w:sz w:val="22"/>
          <w:szCs w:val="22"/>
        </w:rPr>
        <w:t xml:space="preserve">decrease isolation and allow for family social interactions between the elderly populations. </w:t>
      </w:r>
    </w:p>
    <w:p w14:paraId="1D11C0E4" w14:textId="77777777" w:rsidR="000273D9" w:rsidRDefault="000273D9" w:rsidP="00D60910">
      <w:pPr>
        <w:spacing w:line="360" w:lineRule="auto"/>
        <w:jc w:val="both"/>
        <w:rPr>
          <w:rFonts w:ascii="Arial" w:hAnsi="Arial" w:cs="Arial"/>
          <w:sz w:val="22"/>
          <w:szCs w:val="22"/>
        </w:rPr>
      </w:pPr>
    </w:p>
    <w:p w14:paraId="37756040" w14:textId="77777777" w:rsidR="00C34201" w:rsidRDefault="00C34201" w:rsidP="00D60910">
      <w:pPr>
        <w:spacing w:line="360" w:lineRule="auto"/>
        <w:jc w:val="both"/>
        <w:rPr>
          <w:rFonts w:ascii="Arial" w:hAnsi="Arial" w:cs="Arial"/>
          <w:sz w:val="22"/>
          <w:szCs w:val="22"/>
        </w:rPr>
      </w:pPr>
    </w:p>
    <w:p w14:paraId="19DB5528" w14:textId="17FCB9A7" w:rsidR="00C34201" w:rsidRDefault="00C34201" w:rsidP="00D60910">
      <w:pPr>
        <w:spacing w:line="360" w:lineRule="auto"/>
        <w:jc w:val="both"/>
        <w:rPr>
          <w:rFonts w:ascii="Arial" w:hAnsi="Arial" w:cs="Arial"/>
          <w:sz w:val="22"/>
          <w:szCs w:val="22"/>
        </w:rPr>
      </w:pPr>
      <w:r>
        <w:rPr>
          <w:rFonts w:ascii="Arial" w:hAnsi="Arial" w:cs="Arial"/>
          <w:sz w:val="22"/>
          <w:szCs w:val="22"/>
        </w:rPr>
        <w:t xml:space="preserve">Limitations arise with the social bubble policy as the elderly population are more likely to be catagorised as extremely vulnerable, thus the government has issued guidance to limit social contact with those outside the household (GOV, 2020). This can take a told on the wellbeing of the elderly with a decrease in mental health due to the lack of social interaction and increase in isolation for the </w:t>
      </w:r>
      <w:r w:rsidR="00467C5A">
        <w:rPr>
          <w:rFonts w:ascii="Arial" w:hAnsi="Arial" w:cs="Arial"/>
          <w:sz w:val="22"/>
          <w:szCs w:val="22"/>
        </w:rPr>
        <w:t>vulnerable</w:t>
      </w:r>
      <w:r>
        <w:rPr>
          <w:rFonts w:ascii="Arial" w:hAnsi="Arial" w:cs="Arial"/>
          <w:sz w:val="22"/>
          <w:szCs w:val="22"/>
        </w:rPr>
        <w:t xml:space="preserve"> (Wu, 2020). Due to the bubble interaction of one adult seeing a family, this limited the elderly couples who may also be dependent on family members, increasing </w:t>
      </w:r>
      <w:r w:rsidR="00467C5A">
        <w:rPr>
          <w:rFonts w:ascii="Arial" w:hAnsi="Arial" w:cs="Arial"/>
          <w:sz w:val="22"/>
          <w:szCs w:val="22"/>
        </w:rPr>
        <w:t xml:space="preserve">vulnerability </w:t>
      </w:r>
      <w:r>
        <w:rPr>
          <w:rFonts w:ascii="Arial" w:hAnsi="Arial" w:cs="Arial"/>
          <w:sz w:val="22"/>
          <w:szCs w:val="22"/>
        </w:rPr>
        <w:t xml:space="preserve">and lead to prolonger restrictive activities (Clark </w:t>
      </w:r>
      <w:r>
        <w:rPr>
          <w:rFonts w:ascii="Arial" w:hAnsi="Arial" w:cs="Arial"/>
          <w:i/>
          <w:sz w:val="22"/>
          <w:szCs w:val="22"/>
        </w:rPr>
        <w:t xml:space="preserve">et al., </w:t>
      </w:r>
      <w:r>
        <w:rPr>
          <w:rFonts w:ascii="Arial" w:hAnsi="Arial" w:cs="Arial"/>
          <w:sz w:val="22"/>
          <w:szCs w:val="22"/>
        </w:rPr>
        <w:t>2020).</w:t>
      </w:r>
    </w:p>
    <w:p w14:paraId="3BE0C222" w14:textId="77777777" w:rsidR="00467C5A" w:rsidRDefault="00467C5A" w:rsidP="00D60910">
      <w:pPr>
        <w:spacing w:line="360" w:lineRule="auto"/>
        <w:jc w:val="both"/>
        <w:rPr>
          <w:rFonts w:ascii="Arial" w:hAnsi="Arial" w:cs="Arial"/>
          <w:sz w:val="22"/>
          <w:szCs w:val="22"/>
        </w:rPr>
      </w:pPr>
    </w:p>
    <w:p w14:paraId="5E47A598" w14:textId="77777777" w:rsidR="00F91A61" w:rsidRDefault="00F91A61" w:rsidP="00D60910">
      <w:pPr>
        <w:spacing w:line="360" w:lineRule="auto"/>
        <w:jc w:val="both"/>
        <w:rPr>
          <w:rFonts w:ascii="Arial" w:hAnsi="Arial" w:cs="Arial"/>
          <w:sz w:val="22"/>
          <w:szCs w:val="22"/>
        </w:rPr>
      </w:pPr>
    </w:p>
    <w:p w14:paraId="35102F60" w14:textId="381E5FBE" w:rsidR="00F91A61" w:rsidRDefault="00467C5A" w:rsidP="00D60910">
      <w:pPr>
        <w:spacing w:line="360" w:lineRule="auto"/>
        <w:jc w:val="both"/>
        <w:rPr>
          <w:rFonts w:ascii="Arial" w:hAnsi="Arial" w:cs="Arial"/>
          <w:sz w:val="22"/>
          <w:szCs w:val="22"/>
        </w:rPr>
      </w:pPr>
      <w:r>
        <w:rPr>
          <w:rFonts w:ascii="Arial" w:hAnsi="Arial" w:cs="Arial"/>
          <w:sz w:val="22"/>
          <w:szCs w:val="22"/>
        </w:rPr>
        <w:t>The UK is faced</w:t>
      </w:r>
      <w:r w:rsidR="00F91A61">
        <w:rPr>
          <w:rFonts w:ascii="Arial" w:hAnsi="Arial" w:cs="Arial"/>
          <w:sz w:val="22"/>
          <w:szCs w:val="22"/>
        </w:rPr>
        <w:t xml:space="preserve"> with substantial risk by </w:t>
      </w:r>
      <w:r>
        <w:rPr>
          <w:rFonts w:ascii="Arial" w:hAnsi="Arial" w:cs="Arial"/>
          <w:sz w:val="22"/>
          <w:szCs w:val="22"/>
        </w:rPr>
        <w:t>socialis</w:t>
      </w:r>
      <w:r w:rsidR="00F91A61">
        <w:rPr>
          <w:rFonts w:ascii="Arial" w:hAnsi="Arial" w:cs="Arial"/>
          <w:sz w:val="22"/>
          <w:szCs w:val="22"/>
        </w:rPr>
        <w:t xml:space="preserve">ing particular for the elderly population who are at increase risk to severe COVID-19 (Le Page </w:t>
      </w:r>
      <w:r w:rsidR="00F91A61">
        <w:rPr>
          <w:rFonts w:ascii="Arial" w:hAnsi="Arial" w:cs="Arial"/>
          <w:i/>
          <w:sz w:val="22"/>
          <w:szCs w:val="22"/>
        </w:rPr>
        <w:t xml:space="preserve">et al., </w:t>
      </w:r>
      <w:r w:rsidR="00F91A61">
        <w:rPr>
          <w:rFonts w:ascii="Arial" w:hAnsi="Arial" w:cs="Arial"/>
          <w:sz w:val="22"/>
          <w:szCs w:val="22"/>
        </w:rPr>
        <w:t>2020). Due to the national pandemic and lockdown measures, there is a global</w:t>
      </w:r>
      <w:r w:rsidR="007F7309">
        <w:rPr>
          <w:rFonts w:ascii="Arial" w:hAnsi="Arial" w:cs="Arial"/>
          <w:sz w:val="22"/>
          <w:szCs w:val="22"/>
        </w:rPr>
        <w:t xml:space="preserve"> need for a vaccine of SARS-Cov-2</w:t>
      </w:r>
      <w:r>
        <w:rPr>
          <w:rFonts w:ascii="Arial" w:hAnsi="Arial" w:cs="Arial"/>
          <w:sz w:val="22"/>
          <w:szCs w:val="22"/>
        </w:rPr>
        <w:t xml:space="preserve"> </w:t>
      </w:r>
      <w:r>
        <w:rPr>
          <w:rFonts w:ascii="Arial" w:hAnsi="Arial" w:cs="Arial"/>
          <w:sz w:val="22"/>
          <w:szCs w:val="22"/>
        </w:rPr>
        <w:t xml:space="preserve">(Le Page </w:t>
      </w:r>
      <w:r>
        <w:rPr>
          <w:rFonts w:ascii="Arial" w:hAnsi="Arial" w:cs="Arial"/>
          <w:i/>
          <w:sz w:val="22"/>
          <w:szCs w:val="22"/>
        </w:rPr>
        <w:t xml:space="preserve">et al., </w:t>
      </w:r>
      <w:r>
        <w:rPr>
          <w:rFonts w:ascii="Arial" w:hAnsi="Arial" w:cs="Arial"/>
          <w:sz w:val="22"/>
          <w:szCs w:val="22"/>
        </w:rPr>
        <w:t>2020)</w:t>
      </w:r>
      <w:r w:rsidR="007F7309">
        <w:rPr>
          <w:rFonts w:ascii="Arial" w:hAnsi="Arial" w:cs="Arial"/>
          <w:sz w:val="22"/>
          <w:szCs w:val="22"/>
        </w:rPr>
        <w:t>. This is because evidence show vaccines are the most effective measure to reduce risk of infections like COVID-19 (NHS, 2020). According to GO</w:t>
      </w:r>
      <w:r>
        <w:rPr>
          <w:rFonts w:ascii="Arial" w:hAnsi="Arial" w:cs="Arial"/>
          <w:sz w:val="22"/>
          <w:szCs w:val="22"/>
        </w:rPr>
        <w:t>V (2020), the UK has been actively</w:t>
      </w:r>
      <w:r w:rsidR="007F7309">
        <w:rPr>
          <w:rFonts w:ascii="Arial" w:hAnsi="Arial" w:cs="Arial"/>
          <w:sz w:val="22"/>
          <w:szCs w:val="22"/>
        </w:rPr>
        <w:t xml:space="preserve"> engaging in the development of a COVID-19 vaccine through the UK’s Vaccine Taskforce. The government has provided support, including over $169million to the University of Oxford and imperial College London to develop new vaccines (GOV, 2020). The government pledges $2.1billion to the Global Vaccine Alliance over the next five </w:t>
      </w:r>
      <w:r>
        <w:rPr>
          <w:rFonts w:ascii="Arial" w:hAnsi="Arial" w:cs="Arial"/>
          <w:sz w:val="22"/>
          <w:szCs w:val="22"/>
        </w:rPr>
        <w:t>years, which</w:t>
      </w:r>
      <w:r w:rsidR="007F7309">
        <w:rPr>
          <w:rFonts w:ascii="Arial" w:hAnsi="Arial" w:cs="Arial"/>
          <w:sz w:val="22"/>
          <w:szCs w:val="22"/>
        </w:rPr>
        <w:t xml:space="preserve"> is one of the largest doners to WHO (GOV, 2020). In addition, the government announced to provide $640million in funding to low-income </w:t>
      </w:r>
      <w:r w:rsidR="0006311A">
        <w:rPr>
          <w:rFonts w:ascii="Arial" w:hAnsi="Arial" w:cs="Arial"/>
          <w:sz w:val="22"/>
          <w:szCs w:val="22"/>
        </w:rPr>
        <w:t>countries</w:t>
      </w:r>
      <w:r w:rsidR="007F7309">
        <w:rPr>
          <w:rFonts w:ascii="Arial" w:hAnsi="Arial" w:cs="Arial"/>
          <w:sz w:val="22"/>
          <w:szCs w:val="22"/>
        </w:rPr>
        <w:t xml:space="preserve"> to </w:t>
      </w:r>
      <w:r>
        <w:rPr>
          <w:rFonts w:ascii="Arial" w:hAnsi="Arial" w:cs="Arial"/>
          <w:sz w:val="22"/>
          <w:szCs w:val="22"/>
        </w:rPr>
        <w:t>participate</w:t>
      </w:r>
      <w:r w:rsidR="007F7309">
        <w:rPr>
          <w:rFonts w:ascii="Arial" w:hAnsi="Arial" w:cs="Arial"/>
          <w:sz w:val="22"/>
          <w:szCs w:val="22"/>
        </w:rPr>
        <w:t xml:space="preserve"> in Covax, a</w:t>
      </w:r>
      <w:r w:rsidR="0006311A">
        <w:rPr>
          <w:rFonts w:ascii="Arial" w:hAnsi="Arial" w:cs="Arial"/>
          <w:sz w:val="22"/>
          <w:szCs w:val="22"/>
        </w:rPr>
        <w:t xml:space="preserve"> fund that cooperate with large vaccine producers (GOV, 2020). </w:t>
      </w:r>
    </w:p>
    <w:p w14:paraId="38387778" w14:textId="77777777" w:rsidR="0006311A" w:rsidRDefault="0006311A" w:rsidP="00D60910">
      <w:pPr>
        <w:spacing w:line="360" w:lineRule="auto"/>
        <w:jc w:val="both"/>
        <w:rPr>
          <w:rFonts w:ascii="Arial" w:hAnsi="Arial" w:cs="Arial"/>
          <w:sz w:val="22"/>
          <w:szCs w:val="22"/>
        </w:rPr>
      </w:pPr>
    </w:p>
    <w:p w14:paraId="694C1839" w14:textId="0CF8617C" w:rsidR="0006311A" w:rsidRDefault="0006311A" w:rsidP="00D60910">
      <w:pPr>
        <w:spacing w:line="360" w:lineRule="auto"/>
        <w:jc w:val="both"/>
        <w:rPr>
          <w:rFonts w:ascii="Arial" w:hAnsi="Arial" w:cs="Arial"/>
          <w:sz w:val="22"/>
          <w:szCs w:val="22"/>
        </w:rPr>
      </w:pPr>
      <w:r>
        <w:rPr>
          <w:rFonts w:ascii="Arial" w:hAnsi="Arial" w:cs="Arial"/>
          <w:sz w:val="22"/>
          <w:szCs w:val="22"/>
        </w:rPr>
        <w:t xml:space="preserve">The Oxford Vaccine Centre’s COVID-19 vaccine trial was first </w:t>
      </w:r>
      <w:r w:rsidR="00840B64">
        <w:rPr>
          <w:rFonts w:ascii="Arial" w:hAnsi="Arial" w:cs="Arial"/>
          <w:sz w:val="22"/>
          <w:szCs w:val="22"/>
        </w:rPr>
        <w:t>designed</w:t>
      </w:r>
      <w:r>
        <w:rPr>
          <w:rFonts w:ascii="Arial" w:hAnsi="Arial" w:cs="Arial"/>
          <w:sz w:val="22"/>
          <w:szCs w:val="22"/>
        </w:rPr>
        <w:t xml:space="preserve"> on the 11</w:t>
      </w:r>
      <w:r>
        <w:rPr>
          <w:rFonts w:ascii="Arial" w:hAnsi="Arial" w:cs="Arial"/>
          <w:sz w:val="22"/>
          <w:szCs w:val="22"/>
          <w:vertAlign w:val="superscript"/>
        </w:rPr>
        <w:t xml:space="preserve">th </w:t>
      </w:r>
      <w:r>
        <w:rPr>
          <w:rFonts w:ascii="Arial" w:hAnsi="Arial" w:cs="Arial"/>
          <w:sz w:val="22"/>
          <w:szCs w:val="22"/>
        </w:rPr>
        <w:t xml:space="preserve">January 2020 led by professors who have currently identified a vaccine candidate and now phase into the clinical testing phase </w:t>
      </w:r>
      <w:r w:rsidR="00840B64">
        <w:rPr>
          <w:rFonts w:ascii="Arial" w:hAnsi="Arial" w:cs="Arial"/>
          <w:sz w:val="22"/>
          <w:szCs w:val="22"/>
        </w:rPr>
        <w:t>(</w:t>
      </w:r>
      <w:r w:rsidR="00840B64" w:rsidRPr="00840B64">
        <w:rPr>
          <w:rFonts w:ascii="Arial" w:hAnsi="Arial" w:cs="Arial"/>
          <w:sz w:val="22"/>
          <w:szCs w:val="22"/>
        </w:rPr>
        <w:t>co</w:t>
      </w:r>
      <w:r w:rsidR="00840B64" w:rsidRPr="00840B64">
        <w:rPr>
          <w:rFonts w:ascii="Arial" w:hAnsi="Arial" w:cs="Arial"/>
          <w:sz w:val="22"/>
          <w:szCs w:val="22"/>
        </w:rPr>
        <w:t>v</w:t>
      </w:r>
      <w:r w:rsidR="00840B64" w:rsidRPr="00840B64">
        <w:rPr>
          <w:rFonts w:ascii="Arial" w:hAnsi="Arial" w:cs="Arial"/>
          <w:sz w:val="22"/>
          <w:szCs w:val="22"/>
        </w:rPr>
        <w:t>id19vaccinetrial.co.uk</w:t>
      </w:r>
      <w:r w:rsidR="00840B64">
        <w:rPr>
          <w:rFonts w:ascii="Arial" w:hAnsi="Arial" w:cs="Arial"/>
          <w:sz w:val="22"/>
          <w:szCs w:val="22"/>
        </w:rPr>
        <w:t>, 2020). Furthermore, the Oxford vaccine shown phase two testing on 560 adults to be promising, with Oxford vaccine showing a strong immune response in adults in their 60s and 70s who are most at risk of the virus (</w:t>
      </w:r>
      <w:r w:rsidR="00840B64" w:rsidRPr="00840B64">
        <w:rPr>
          <w:rFonts w:ascii="Arial" w:hAnsi="Arial" w:cs="Arial"/>
          <w:sz w:val="22"/>
          <w:szCs w:val="22"/>
        </w:rPr>
        <w:t>www.ox.ac.uk</w:t>
      </w:r>
      <w:r w:rsidR="00840B64">
        <w:rPr>
          <w:rFonts w:ascii="Arial" w:hAnsi="Arial" w:cs="Arial"/>
          <w:sz w:val="22"/>
          <w:szCs w:val="22"/>
        </w:rPr>
        <w:t>, 2020). By vaccinating ChAdOx1 nCov-19, the aim is to ensure an immune response to prevent SARS-Cov-2 from entering human cells (</w:t>
      </w:r>
      <w:r w:rsidR="00840B64" w:rsidRPr="00840B64">
        <w:rPr>
          <w:rFonts w:ascii="Arial" w:hAnsi="Arial" w:cs="Arial"/>
          <w:sz w:val="22"/>
          <w:szCs w:val="22"/>
        </w:rPr>
        <w:t>www.ox.ac.uk</w:t>
      </w:r>
      <w:r w:rsidR="00840B64">
        <w:rPr>
          <w:rFonts w:ascii="Arial" w:hAnsi="Arial" w:cs="Arial"/>
          <w:sz w:val="22"/>
          <w:szCs w:val="22"/>
        </w:rPr>
        <w:t>, 2020).</w:t>
      </w:r>
    </w:p>
    <w:p w14:paraId="78C86BE9" w14:textId="77777777" w:rsidR="00467C5A" w:rsidRDefault="00467C5A" w:rsidP="00D60910">
      <w:pPr>
        <w:spacing w:line="360" w:lineRule="auto"/>
        <w:jc w:val="both"/>
        <w:rPr>
          <w:rFonts w:ascii="Arial" w:hAnsi="Arial" w:cs="Arial"/>
          <w:sz w:val="22"/>
          <w:szCs w:val="22"/>
        </w:rPr>
      </w:pPr>
      <w:bookmarkStart w:id="0" w:name="_GoBack"/>
      <w:bookmarkEnd w:id="0"/>
    </w:p>
    <w:p w14:paraId="004572D3" w14:textId="77777777" w:rsidR="00C0083F" w:rsidRDefault="00C0083F" w:rsidP="00D60910">
      <w:pPr>
        <w:spacing w:line="360" w:lineRule="auto"/>
        <w:jc w:val="both"/>
        <w:rPr>
          <w:rFonts w:ascii="Arial" w:hAnsi="Arial" w:cs="Arial"/>
          <w:sz w:val="22"/>
          <w:szCs w:val="22"/>
        </w:rPr>
      </w:pPr>
    </w:p>
    <w:p w14:paraId="0352BF21" w14:textId="7AA7A7DF" w:rsidR="00C0083F" w:rsidRDefault="00C0083F" w:rsidP="00D60910">
      <w:pPr>
        <w:spacing w:line="360" w:lineRule="auto"/>
        <w:jc w:val="both"/>
        <w:rPr>
          <w:rFonts w:ascii="Arial" w:hAnsi="Arial" w:cs="Arial"/>
          <w:sz w:val="22"/>
          <w:szCs w:val="22"/>
        </w:rPr>
      </w:pPr>
      <w:r>
        <w:rPr>
          <w:rFonts w:ascii="Arial" w:hAnsi="Arial" w:cs="Arial"/>
          <w:sz w:val="22"/>
          <w:szCs w:val="22"/>
        </w:rPr>
        <w:t>As of 16</w:t>
      </w:r>
      <w:r w:rsidRPr="00C0083F">
        <w:rPr>
          <w:rFonts w:ascii="Arial" w:hAnsi="Arial" w:cs="Arial"/>
          <w:sz w:val="22"/>
          <w:szCs w:val="22"/>
          <w:vertAlign w:val="superscript"/>
        </w:rPr>
        <w:t>th</w:t>
      </w:r>
      <w:r>
        <w:rPr>
          <w:rFonts w:ascii="Arial" w:hAnsi="Arial" w:cs="Arial"/>
          <w:sz w:val="22"/>
          <w:szCs w:val="22"/>
        </w:rPr>
        <w:t xml:space="preserve"> November 2020, 6000 volunteers were called upon to take trial in phase three testing of the COVID-19 vaccine, developed by The Janssen Pharmaceutical Companies of Johnson and Johnson (NIHR, 2020). This trail cofounded with the UKs government vaccine Taskforce to test the safety and effectiveness of the new vaccine with two doses known as ENSEMBLE 2</w:t>
      </w:r>
      <w:r w:rsidR="00156067">
        <w:rPr>
          <w:rFonts w:ascii="Arial" w:hAnsi="Arial" w:cs="Arial"/>
          <w:sz w:val="22"/>
          <w:szCs w:val="22"/>
        </w:rPr>
        <w:t xml:space="preserve"> (NIHR, 2020)</w:t>
      </w:r>
      <w:r>
        <w:rPr>
          <w:rFonts w:ascii="Arial" w:hAnsi="Arial" w:cs="Arial"/>
          <w:sz w:val="22"/>
          <w:szCs w:val="22"/>
        </w:rPr>
        <w:t xml:space="preserve">. </w:t>
      </w:r>
      <w:r w:rsidR="00156067">
        <w:rPr>
          <w:rFonts w:ascii="Arial" w:hAnsi="Arial" w:cs="Arial"/>
          <w:sz w:val="22"/>
          <w:szCs w:val="22"/>
        </w:rPr>
        <w:t>Recruitment of the study is aimed to be complete by March 2021, however with delays the NHS will be ready from December to administer the new COVID-19 vaccine, Pfizer</w:t>
      </w:r>
      <w:r w:rsidR="00693668">
        <w:rPr>
          <w:rFonts w:ascii="Arial" w:hAnsi="Arial" w:cs="Arial"/>
          <w:sz w:val="22"/>
          <w:szCs w:val="22"/>
        </w:rPr>
        <w:t xml:space="preserve"> (Ox.ac.uk, 2020)</w:t>
      </w:r>
      <w:r w:rsidR="00156067">
        <w:rPr>
          <w:rFonts w:ascii="Arial" w:hAnsi="Arial" w:cs="Arial"/>
          <w:sz w:val="22"/>
          <w:szCs w:val="22"/>
        </w:rPr>
        <w:t xml:space="preserve">. According to BBC (2020), Mr Hancock announced this following a further 20,412 corona virus cases were reported in the UK (BBC, 2020). </w:t>
      </w:r>
    </w:p>
    <w:p w14:paraId="004BD8CA" w14:textId="77777777" w:rsidR="00467C5A" w:rsidRDefault="00467C5A" w:rsidP="00D60910">
      <w:pPr>
        <w:spacing w:line="360" w:lineRule="auto"/>
        <w:jc w:val="both"/>
        <w:rPr>
          <w:rFonts w:ascii="Arial" w:hAnsi="Arial" w:cs="Arial"/>
          <w:sz w:val="22"/>
          <w:szCs w:val="22"/>
        </w:rPr>
      </w:pPr>
    </w:p>
    <w:p w14:paraId="07ABC7DC" w14:textId="77777777" w:rsidR="00156067" w:rsidRDefault="00156067" w:rsidP="00D60910">
      <w:pPr>
        <w:spacing w:line="360" w:lineRule="auto"/>
        <w:jc w:val="both"/>
        <w:rPr>
          <w:rFonts w:ascii="Arial" w:hAnsi="Arial" w:cs="Arial"/>
          <w:sz w:val="22"/>
          <w:szCs w:val="22"/>
        </w:rPr>
      </w:pPr>
    </w:p>
    <w:p w14:paraId="13F92C0E" w14:textId="78D0326D" w:rsidR="00156067" w:rsidRDefault="00156067" w:rsidP="00D60910">
      <w:pPr>
        <w:spacing w:line="360" w:lineRule="auto"/>
        <w:jc w:val="both"/>
        <w:rPr>
          <w:rFonts w:ascii="Arial" w:hAnsi="Arial" w:cs="Arial"/>
          <w:sz w:val="22"/>
          <w:szCs w:val="22"/>
        </w:rPr>
      </w:pPr>
      <w:r>
        <w:rPr>
          <w:rFonts w:ascii="Arial" w:hAnsi="Arial" w:cs="Arial"/>
          <w:sz w:val="22"/>
          <w:szCs w:val="22"/>
        </w:rPr>
        <w:t>To conclude, it is evidence with the el</w:t>
      </w:r>
      <w:r w:rsidR="00906C10">
        <w:rPr>
          <w:rFonts w:ascii="Arial" w:hAnsi="Arial" w:cs="Arial"/>
          <w:sz w:val="22"/>
          <w:szCs w:val="22"/>
        </w:rPr>
        <w:t>derly population are most at ris</w:t>
      </w:r>
      <w:r>
        <w:rPr>
          <w:rFonts w:ascii="Arial" w:hAnsi="Arial" w:cs="Arial"/>
          <w:sz w:val="22"/>
          <w:szCs w:val="22"/>
        </w:rPr>
        <w:t xml:space="preserve">k of sever covid-19 </w:t>
      </w:r>
      <w:r w:rsidR="00906C10">
        <w:rPr>
          <w:rFonts w:ascii="Arial" w:hAnsi="Arial" w:cs="Arial"/>
          <w:sz w:val="22"/>
          <w:szCs w:val="22"/>
        </w:rPr>
        <w:t xml:space="preserve">cases. The issue falls upon the policy implemented by the government to limit the spread of the virus.  There is contradictory reasoning on whether the policy implementation is effective as there is a lack of evidence based reasoning due to the complex behavior of the virus and the increase rise in cases in the UK leading to a second lockdown. Furthermore, this has directly affected the elderly population, especially those in a health care setting and who are extremely vulnerable as their social contact has been extremely limited, taking a negative toll on their mental health and increased in isolation. Therefore it is essential that the vaccine is </w:t>
      </w:r>
      <w:r w:rsidR="000F394B">
        <w:rPr>
          <w:rFonts w:ascii="Arial" w:hAnsi="Arial" w:cs="Arial"/>
          <w:sz w:val="22"/>
          <w:szCs w:val="22"/>
        </w:rPr>
        <w:t>implemented</w:t>
      </w:r>
      <w:r w:rsidR="00906C10">
        <w:rPr>
          <w:rFonts w:ascii="Arial" w:hAnsi="Arial" w:cs="Arial"/>
          <w:sz w:val="22"/>
          <w:szCs w:val="22"/>
        </w:rPr>
        <w:t xml:space="preserve"> to the public in aims to improve immunity and allow the elderly to be more protected. The Oxford vaccine states a strong immune response in those ages 60 and 70 whilst the ESEMBLE 2 </w:t>
      </w:r>
      <w:r w:rsidR="000F394B">
        <w:rPr>
          <w:rFonts w:ascii="Arial" w:hAnsi="Arial" w:cs="Arial"/>
          <w:sz w:val="22"/>
          <w:szCs w:val="22"/>
        </w:rPr>
        <w:t xml:space="preserve">is near the end testing however recruitment is </w:t>
      </w:r>
      <w:r w:rsidR="001C48BE">
        <w:rPr>
          <w:rFonts w:ascii="Arial" w:hAnsi="Arial" w:cs="Arial"/>
          <w:sz w:val="22"/>
          <w:szCs w:val="22"/>
        </w:rPr>
        <w:t>aim</w:t>
      </w:r>
      <w:r w:rsidR="000F394B">
        <w:rPr>
          <w:rFonts w:ascii="Arial" w:hAnsi="Arial" w:cs="Arial"/>
          <w:sz w:val="22"/>
          <w:szCs w:val="22"/>
        </w:rPr>
        <w:t>s to be completed in march 2020. It is therefore said Pfizer vaccine, that is near the end of its testing is likely to be the one admi</w:t>
      </w:r>
      <w:r w:rsidR="001C48BE">
        <w:rPr>
          <w:rFonts w:ascii="Arial" w:hAnsi="Arial" w:cs="Arial"/>
          <w:sz w:val="22"/>
          <w:szCs w:val="22"/>
        </w:rPr>
        <w:t>ni</w:t>
      </w:r>
      <w:r w:rsidR="000F394B">
        <w:rPr>
          <w:rFonts w:ascii="Arial" w:hAnsi="Arial" w:cs="Arial"/>
          <w:sz w:val="22"/>
          <w:szCs w:val="22"/>
        </w:rPr>
        <w:t xml:space="preserve">stered to the public. With the possible </w:t>
      </w:r>
      <w:r w:rsidR="001C48BE">
        <w:rPr>
          <w:rFonts w:ascii="Arial" w:hAnsi="Arial" w:cs="Arial"/>
          <w:sz w:val="22"/>
          <w:szCs w:val="22"/>
        </w:rPr>
        <w:t>availability</w:t>
      </w:r>
      <w:r w:rsidR="000F394B">
        <w:rPr>
          <w:rFonts w:ascii="Arial" w:hAnsi="Arial" w:cs="Arial"/>
          <w:sz w:val="22"/>
          <w:szCs w:val="22"/>
        </w:rPr>
        <w:t xml:space="preserve"> of the vaccine, this is likely to highly </w:t>
      </w:r>
      <w:r w:rsidR="001C48BE">
        <w:rPr>
          <w:rFonts w:ascii="Arial" w:hAnsi="Arial" w:cs="Arial"/>
          <w:sz w:val="22"/>
          <w:szCs w:val="22"/>
        </w:rPr>
        <w:t>impact</w:t>
      </w:r>
      <w:r w:rsidR="000F394B">
        <w:rPr>
          <w:rFonts w:ascii="Arial" w:hAnsi="Arial" w:cs="Arial"/>
          <w:sz w:val="22"/>
          <w:szCs w:val="22"/>
        </w:rPr>
        <w:t xml:space="preserve"> the </w:t>
      </w:r>
      <w:r w:rsidR="001C48BE">
        <w:rPr>
          <w:rFonts w:ascii="Arial" w:hAnsi="Arial" w:cs="Arial"/>
          <w:sz w:val="22"/>
          <w:szCs w:val="22"/>
        </w:rPr>
        <w:t>vulnerable</w:t>
      </w:r>
      <w:r w:rsidR="000F394B">
        <w:rPr>
          <w:rFonts w:ascii="Arial" w:hAnsi="Arial" w:cs="Arial"/>
          <w:sz w:val="22"/>
          <w:szCs w:val="22"/>
        </w:rPr>
        <w:t xml:space="preserve"> and the elderly to improve their social interactions and reduce restrictions </w:t>
      </w:r>
      <w:r w:rsidR="001C48BE">
        <w:rPr>
          <w:rFonts w:ascii="Arial" w:hAnsi="Arial" w:cs="Arial"/>
          <w:sz w:val="22"/>
          <w:szCs w:val="22"/>
        </w:rPr>
        <w:t>significantly</w:t>
      </w:r>
      <w:r w:rsidR="000F394B">
        <w:rPr>
          <w:rFonts w:ascii="Arial" w:hAnsi="Arial" w:cs="Arial"/>
          <w:sz w:val="22"/>
          <w:szCs w:val="22"/>
        </w:rPr>
        <w:t xml:space="preserve"> whilst decreasing their fatality rate. </w:t>
      </w:r>
    </w:p>
    <w:p w14:paraId="481289AF" w14:textId="77777777" w:rsidR="00467C5A" w:rsidRDefault="00467C5A" w:rsidP="00D60910">
      <w:pPr>
        <w:spacing w:line="360" w:lineRule="auto"/>
        <w:jc w:val="both"/>
        <w:rPr>
          <w:rFonts w:ascii="Arial" w:hAnsi="Arial" w:cs="Arial"/>
          <w:sz w:val="22"/>
          <w:szCs w:val="22"/>
        </w:rPr>
      </w:pPr>
    </w:p>
    <w:p w14:paraId="0A38DAF7" w14:textId="77777777" w:rsidR="00467C5A" w:rsidRDefault="00467C5A" w:rsidP="00D60910">
      <w:pPr>
        <w:spacing w:line="360" w:lineRule="auto"/>
        <w:jc w:val="both"/>
        <w:rPr>
          <w:rFonts w:ascii="Arial" w:hAnsi="Arial" w:cs="Arial"/>
          <w:sz w:val="22"/>
          <w:szCs w:val="22"/>
        </w:rPr>
      </w:pPr>
    </w:p>
    <w:p w14:paraId="4234E7C8" w14:textId="77777777" w:rsidR="00467C5A" w:rsidRDefault="00467C5A" w:rsidP="00D60910">
      <w:pPr>
        <w:spacing w:line="360" w:lineRule="auto"/>
        <w:jc w:val="both"/>
        <w:rPr>
          <w:rFonts w:ascii="Arial" w:hAnsi="Arial" w:cs="Arial"/>
          <w:sz w:val="22"/>
          <w:szCs w:val="22"/>
        </w:rPr>
      </w:pPr>
    </w:p>
    <w:p w14:paraId="02ACCA63" w14:textId="77777777" w:rsidR="00467C5A" w:rsidRDefault="00467C5A" w:rsidP="00D60910">
      <w:pPr>
        <w:spacing w:line="360" w:lineRule="auto"/>
        <w:jc w:val="both"/>
        <w:rPr>
          <w:rFonts w:ascii="Arial" w:hAnsi="Arial" w:cs="Arial"/>
          <w:sz w:val="22"/>
          <w:szCs w:val="22"/>
        </w:rPr>
      </w:pPr>
    </w:p>
    <w:p w14:paraId="39DCEC91" w14:textId="77777777" w:rsidR="00467C5A" w:rsidRDefault="00467C5A" w:rsidP="00D60910">
      <w:pPr>
        <w:spacing w:line="360" w:lineRule="auto"/>
        <w:jc w:val="both"/>
        <w:rPr>
          <w:rFonts w:ascii="Arial" w:hAnsi="Arial" w:cs="Arial"/>
          <w:sz w:val="22"/>
          <w:szCs w:val="22"/>
        </w:rPr>
      </w:pPr>
    </w:p>
    <w:p w14:paraId="6B6C3DC8" w14:textId="77777777" w:rsidR="00467C5A" w:rsidRDefault="00467C5A" w:rsidP="00D60910">
      <w:pPr>
        <w:spacing w:line="360" w:lineRule="auto"/>
        <w:jc w:val="both"/>
        <w:rPr>
          <w:rFonts w:ascii="Arial" w:hAnsi="Arial" w:cs="Arial"/>
          <w:sz w:val="22"/>
          <w:szCs w:val="22"/>
        </w:rPr>
      </w:pPr>
    </w:p>
    <w:p w14:paraId="328B20F6" w14:textId="77777777" w:rsidR="00467C5A" w:rsidRDefault="00467C5A" w:rsidP="00D60910">
      <w:pPr>
        <w:spacing w:line="360" w:lineRule="auto"/>
        <w:jc w:val="both"/>
        <w:rPr>
          <w:rFonts w:ascii="Arial" w:hAnsi="Arial" w:cs="Arial"/>
          <w:sz w:val="22"/>
          <w:szCs w:val="22"/>
        </w:rPr>
      </w:pPr>
    </w:p>
    <w:p w14:paraId="1E7C4839" w14:textId="77777777" w:rsidR="00467C5A" w:rsidRDefault="00467C5A" w:rsidP="00D60910">
      <w:pPr>
        <w:spacing w:line="360" w:lineRule="auto"/>
        <w:jc w:val="both"/>
        <w:rPr>
          <w:rFonts w:ascii="Arial" w:hAnsi="Arial" w:cs="Arial"/>
          <w:sz w:val="22"/>
          <w:szCs w:val="22"/>
        </w:rPr>
      </w:pPr>
    </w:p>
    <w:p w14:paraId="20EB77CB" w14:textId="77777777" w:rsidR="00467C5A" w:rsidRDefault="00467C5A" w:rsidP="00D60910">
      <w:pPr>
        <w:spacing w:line="360" w:lineRule="auto"/>
        <w:jc w:val="both"/>
        <w:rPr>
          <w:rFonts w:ascii="Arial" w:hAnsi="Arial" w:cs="Arial"/>
          <w:sz w:val="22"/>
          <w:szCs w:val="22"/>
        </w:rPr>
      </w:pPr>
    </w:p>
    <w:p w14:paraId="045F6C5C" w14:textId="77777777" w:rsidR="00467C5A" w:rsidRDefault="00467C5A" w:rsidP="00D60910">
      <w:pPr>
        <w:spacing w:line="360" w:lineRule="auto"/>
        <w:jc w:val="both"/>
        <w:rPr>
          <w:rFonts w:ascii="Arial" w:hAnsi="Arial" w:cs="Arial"/>
          <w:sz w:val="22"/>
          <w:szCs w:val="22"/>
        </w:rPr>
      </w:pPr>
    </w:p>
    <w:p w14:paraId="5BCCAF15" w14:textId="77777777" w:rsidR="00467C5A" w:rsidRDefault="00467C5A" w:rsidP="00D60910">
      <w:pPr>
        <w:spacing w:line="360" w:lineRule="auto"/>
        <w:jc w:val="both"/>
        <w:rPr>
          <w:rFonts w:ascii="Arial" w:hAnsi="Arial" w:cs="Arial"/>
          <w:sz w:val="22"/>
          <w:szCs w:val="22"/>
        </w:rPr>
      </w:pPr>
    </w:p>
    <w:p w14:paraId="5665922B" w14:textId="77777777" w:rsidR="00467C5A" w:rsidRDefault="00467C5A" w:rsidP="00D60910">
      <w:pPr>
        <w:spacing w:line="360" w:lineRule="auto"/>
        <w:jc w:val="both"/>
        <w:rPr>
          <w:rFonts w:ascii="Arial" w:hAnsi="Arial" w:cs="Arial"/>
          <w:sz w:val="22"/>
          <w:szCs w:val="22"/>
        </w:rPr>
      </w:pPr>
    </w:p>
    <w:p w14:paraId="11A557C9" w14:textId="77777777" w:rsidR="00467C5A" w:rsidRDefault="00467C5A" w:rsidP="00D60910">
      <w:pPr>
        <w:spacing w:line="360" w:lineRule="auto"/>
        <w:jc w:val="both"/>
        <w:rPr>
          <w:rFonts w:ascii="Arial" w:hAnsi="Arial" w:cs="Arial"/>
          <w:sz w:val="22"/>
          <w:szCs w:val="22"/>
        </w:rPr>
      </w:pPr>
    </w:p>
    <w:p w14:paraId="0F257D89" w14:textId="77777777" w:rsidR="00467C5A" w:rsidRDefault="00467C5A" w:rsidP="00D60910">
      <w:pPr>
        <w:spacing w:line="360" w:lineRule="auto"/>
        <w:jc w:val="both"/>
        <w:rPr>
          <w:rFonts w:ascii="Arial" w:hAnsi="Arial" w:cs="Arial"/>
          <w:sz w:val="22"/>
          <w:szCs w:val="22"/>
        </w:rPr>
      </w:pPr>
    </w:p>
    <w:p w14:paraId="2C4D9722" w14:textId="77777777" w:rsidR="00467C5A" w:rsidRDefault="00467C5A" w:rsidP="00D60910">
      <w:pPr>
        <w:spacing w:line="360" w:lineRule="auto"/>
        <w:jc w:val="both"/>
        <w:rPr>
          <w:rFonts w:ascii="Arial" w:hAnsi="Arial" w:cs="Arial"/>
          <w:sz w:val="22"/>
          <w:szCs w:val="22"/>
        </w:rPr>
      </w:pPr>
    </w:p>
    <w:p w14:paraId="37ABCD31" w14:textId="77777777" w:rsidR="00467C5A" w:rsidRDefault="00467C5A" w:rsidP="00D60910">
      <w:pPr>
        <w:spacing w:line="360" w:lineRule="auto"/>
        <w:jc w:val="both"/>
        <w:rPr>
          <w:rFonts w:ascii="Arial" w:hAnsi="Arial" w:cs="Arial"/>
          <w:sz w:val="22"/>
          <w:szCs w:val="22"/>
        </w:rPr>
      </w:pPr>
    </w:p>
    <w:p w14:paraId="54EBA279" w14:textId="77777777" w:rsidR="00467C5A" w:rsidRDefault="00467C5A" w:rsidP="00D60910">
      <w:pPr>
        <w:spacing w:line="360" w:lineRule="auto"/>
        <w:jc w:val="both"/>
        <w:rPr>
          <w:rFonts w:ascii="Arial" w:hAnsi="Arial" w:cs="Arial"/>
          <w:sz w:val="22"/>
          <w:szCs w:val="22"/>
        </w:rPr>
      </w:pPr>
    </w:p>
    <w:p w14:paraId="6EC4D558" w14:textId="77777777" w:rsidR="00467C5A" w:rsidRDefault="00467C5A" w:rsidP="00D60910">
      <w:pPr>
        <w:spacing w:line="360" w:lineRule="auto"/>
        <w:jc w:val="both"/>
        <w:rPr>
          <w:rFonts w:ascii="Arial" w:hAnsi="Arial" w:cs="Arial"/>
          <w:sz w:val="22"/>
          <w:szCs w:val="22"/>
        </w:rPr>
      </w:pPr>
    </w:p>
    <w:p w14:paraId="1039858F" w14:textId="77777777" w:rsidR="00467C5A" w:rsidRDefault="00467C5A" w:rsidP="00D60910">
      <w:pPr>
        <w:spacing w:line="360" w:lineRule="auto"/>
        <w:jc w:val="both"/>
        <w:rPr>
          <w:rFonts w:ascii="Arial" w:hAnsi="Arial" w:cs="Arial"/>
          <w:sz w:val="22"/>
          <w:szCs w:val="22"/>
        </w:rPr>
      </w:pPr>
    </w:p>
    <w:p w14:paraId="09C58AB5" w14:textId="77777777" w:rsidR="00467C5A" w:rsidRDefault="00467C5A" w:rsidP="00D60910">
      <w:pPr>
        <w:spacing w:line="360" w:lineRule="auto"/>
        <w:jc w:val="both"/>
        <w:rPr>
          <w:rFonts w:ascii="Arial" w:hAnsi="Arial" w:cs="Arial"/>
          <w:sz w:val="22"/>
          <w:szCs w:val="22"/>
        </w:rPr>
      </w:pPr>
    </w:p>
    <w:p w14:paraId="7A66E75D" w14:textId="77777777" w:rsidR="00467C5A" w:rsidRDefault="00467C5A" w:rsidP="00D60910">
      <w:pPr>
        <w:spacing w:line="360" w:lineRule="auto"/>
        <w:jc w:val="both"/>
        <w:rPr>
          <w:rFonts w:ascii="Arial" w:hAnsi="Arial" w:cs="Arial"/>
          <w:sz w:val="22"/>
          <w:szCs w:val="22"/>
        </w:rPr>
      </w:pPr>
    </w:p>
    <w:p w14:paraId="58C6E208" w14:textId="77777777" w:rsidR="00467C5A" w:rsidRDefault="00467C5A" w:rsidP="00D60910">
      <w:pPr>
        <w:spacing w:line="360" w:lineRule="auto"/>
        <w:jc w:val="both"/>
        <w:rPr>
          <w:rFonts w:ascii="Arial" w:hAnsi="Arial" w:cs="Arial"/>
          <w:sz w:val="22"/>
          <w:szCs w:val="22"/>
        </w:rPr>
      </w:pPr>
    </w:p>
    <w:p w14:paraId="60DA2180" w14:textId="77777777" w:rsidR="00467C5A" w:rsidRDefault="00467C5A" w:rsidP="00D60910">
      <w:pPr>
        <w:spacing w:line="360" w:lineRule="auto"/>
        <w:jc w:val="both"/>
        <w:rPr>
          <w:rFonts w:ascii="Arial" w:hAnsi="Arial" w:cs="Arial"/>
          <w:sz w:val="22"/>
          <w:szCs w:val="22"/>
        </w:rPr>
      </w:pPr>
    </w:p>
    <w:p w14:paraId="2B44081D" w14:textId="77777777" w:rsidR="00467C5A" w:rsidRDefault="00467C5A" w:rsidP="00D60910">
      <w:pPr>
        <w:spacing w:line="360" w:lineRule="auto"/>
        <w:jc w:val="both"/>
        <w:rPr>
          <w:rFonts w:ascii="Arial" w:hAnsi="Arial" w:cs="Arial"/>
          <w:sz w:val="22"/>
          <w:szCs w:val="22"/>
        </w:rPr>
      </w:pPr>
    </w:p>
    <w:p w14:paraId="6BF8077D" w14:textId="77777777" w:rsidR="00467C5A" w:rsidRDefault="00467C5A" w:rsidP="00D60910">
      <w:pPr>
        <w:spacing w:line="360" w:lineRule="auto"/>
        <w:jc w:val="both"/>
        <w:rPr>
          <w:rFonts w:ascii="Arial" w:hAnsi="Arial" w:cs="Arial"/>
          <w:sz w:val="22"/>
          <w:szCs w:val="22"/>
        </w:rPr>
      </w:pPr>
    </w:p>
    <w:p w14:paraId="25444724" w14:textId="77777777" w:rsidR="00467C5A" w:rsidRDefault="00467C5A" w:rsidP="00D60910">
      <w:pPr>
        <w:spacing w:line="360" w:lineRule="auto"/>
        <w:jc w:val="both"/>
        <w:rPr>
          <w:rFonts w:ascii="Arial" w:hAnsi="Arial" w:cs="Arial"/>
          <w:sz w:val="22"/>
          <w:szCs w:val="22"/>
        </w:rPr>
      </w:pPr>
    </w:p>
    <w:p w14:paraId="4769E5F4" w14:textId="77777777" w:rsidR="00467C5A" w:rsidRDefault="00467C5A" w:rsidP="00D60910">
      <w:pPr>
        <w:spacing w:line="360" w:lineRule="auto"/>
        <w:jc w:val="both"/>
        <w:rPr>
          <w:rFonts w:ascii="Arial" w:hAnsi="Arial" w:cs="Arial"/>
          <w:sz w:val="22"/>
          <w:szCs w:val="22"/>
        </w:rPr>
      </w:pPr>
    </w:p>
    <w:p w14:paraId="6AB749DD" w14:textId="1499A3DD" w:rsidR="00467C5A" w:rsidRPr="00467C5A" w:rsidRDefault="00467C5A" w:rsidP="00467C5A">
      <w:pPr>
        <w:spacing w:line="360" w:lineRule="auto"/>
        <w:jc w:val="both"/>
        <w:rPr>
          <w:rFonts w:ascii="Arial" w:hAnsi="Arial" w:cs="Arial"/>
          <w:sz w:val="22"/>
          <w:szCs w:val="22"/>
          <w:u w:val="single"/>
        </w:rPr>
      </w:pPr>
      <w:r w:rsidRPr="00467C5A">
        <w:rPr>
          <w:rFonts w:ascii="Arial" w:hAnsi="Arial" w:cs="Arial"/>
          <w:sz w:val="22"/>
          <w:szCs w:val="22"/>
          <w:u w:val="single"/>
        </w:rPr>
        <w:t>References</w:t>
      </w:r>
    </w:p>
    <w:p w14:paraId="48F640F4" w14:textId="77777777" w:rsidR="00F91A61" w:rsidRPr="00467C5A" w:rsidRDefault="00F91A61" w:rsidP="00467C5A">
      <w:pPr>
        <w:spacing w:line="360" w:lineRule="auto"/>
        <w:jc w:val="both"/>
        <w:rPr>
          <w:rFonts w:ascii="Arial" w:hAnsi="Arial" w:cs="Arial"/>
          <w:sz w:val="22"/>
          <w:szCs w:val="22"/>
        </w:rPr>
      </w:pPr>
    </w:p>
    <w:p w14:paraId="72A26BD8" w14:textId="2EE4E4B1" w:rsidR="000F394B" w:rsidRPr="00467C5A" w:rsidRDefault="00E16124" w:rsidP="00467C5A">
      <w:pPr>
        <w:spacing w:line="360" w:lineRule="auto"/>
        <w:rPr>
          <w:rFonts w:ascii="Arial" w:eastAsia="Times New Roman" w:hAnsi="Arial" w:cs="Arial"/>
          <w:color w:val="000000"/>
          <w:sz w:val="22"/>
          <w:szCs w:val="22"/>
          <w:shd w:val="clear" w:color="auto" w:fill="FFFFFF"/>
          <w:lang w:val="en-GB"/>
        </w:rPr>
      </w:pPr>
      <w:r w:rsidRPr="00467C5A">
        <w:rPr>
          <w:rFonts w:ascii="Arial" w:eastAsia="Times New Roman" w:hAnsi="Arial" w:cs="Arial"/>
          <w:color w:val="000000"/>
          <w:sz w:val="22"/>
          <w:szCs w:val="22"/>
          <w:shd w:val="clear" w:color="auto" w:fill="FFFFFF"/>
          <w:lang w:val="en-GB"/>
        </w:rPr>
        <w:t>BBC. (</w:t>
      </w:r>
      <w:r w:rsidR="000F394B" w:rsidRPr="00467C5A">
        <w:rPr>
          <w:rFonts w:ascii="Arial" w:eastAsia="Times New Roman" w:hAnsi="Arial" w:cs="Arial"/>
          <w:color w:val="000000"/>
          <w:sz w:val="22"/>
          <w:szCs w:val="22"/>
          <w:shd w:val="clear" w:color="auto" w:fill="FFFFFF"/>
          <w:lang w:val="en-GB"/>
        </w:rPr>
        <w:t>2020</w:t>
      </w:r>
      <w:r w:rsidRPr="00467C5A">
        <w:rPr>
          <w:rFonts w:ascii="Arial" w:eastAsia="Times New Roman" w:hAnsi="Arial" w:cs="Arial"/>
          <w:color w:val="000000"/>
          <w:sz w:val="22"/>
          <w:szCs w:val="22"/>
          <w:shd w:val="clear" w:color="auto" w:fill="FFFFFF"/>
          <w:lang w:val="en-GB"/>
        </w:rPr>
        <w:t>)</w:t>
      </w:r>
      <w:r w:rsidR="000F394B" w:rsidRPr="00467C5A">
        <w:rPr>
          <w:rFonts w:ascii="Arial" w:eastAsia="Times New Roman" w:hAnsi="Arial" w:cs="Arial"/>
          <w:color w:val="000000"/>
          <w:sz w:val="22"/>
          <w:szCs w:val="22"/>
          <w:shd w:val="clear" w:color="auto" w:fill="FFFFFF"/>
          <w:lang w:val="en-GB"/>
        </w:rPr>
        <w:t>. </w:t>
      </w:r>
      <w:r w:rsidR="000F394B" w:rsidRPr="00467C5A">
        <w:rPr>
          <w:rFonts w:ascii="Arial" w:eastAsia="Times New Roman" w:hAnsi="Arial" w:cs="Arial"/>
          <w:i/>
          <w:iCs/>
          <w:color w:val="000000"/>
          <w:sz w:val="22"/>
          <w:szCs w:val="22"/>
          <w:lang w:val="en-GB"/>
        </w:rPr>
        <w:t>Covid Vaccine: No Guarantees On Pfizer Roll-Out But NHS Ready - Hancock</w:t>
      </w:r>
      <w:r w:rsidR="000F394B" w:rsidRPr="00467C5A">
        <w:rPr>
          <w:rFonts w:ascii="Arial" w:eastAsia="Times New Roman" w:hAnsi="Arial" w:cs="Arial"/>
          <w:color w:val="000000"/>
          <w:sz w:val="22"/>
          <w:szCs w:val="22"/>
          <w:shd w:val="clear" w:color="auto" w:fill="FFFFFF"/>
          <w:lang w:val="en-GB"/>
        </w:rPr>
        <w:t>. [online] BBC News. Available at: &lt;https://w</w:t>
      </w:r>
      <w:r w:rsidR="00D244C3">
        <w:rPr>
          <w:rFonts w:ascii="Arial" w:eastAsia="Times New Roman" w:hAnsi="Arial" w:cs="Arial"/>
          <w:color w:val="000000"/>
          <w:sz w:val="22"/>
          <w:szCs w:val="22"/>
          <w:shd w:val="clear" w:color="auto" w:fill="FFFFFF"/>
          <w:lang w:val="en-GB"/>
        </w:rPr>
        <w:t>ww.bbc.co.uk/news/uk-54882091&gt; (Accessed 19 November 2020).</w:t>
      </w:r>
    </w:p>
    <w:p w14:paraId="6B07EB9F" w14:textId="77777777" w:rsidR="000F394B" w:rsidRPr="00467C5A" w:rsidRDefault="000F394B" w:rsidP="00467C5A">
      <w:pPr>
        <w:spacing w:line="360" w:lineRule="auto"/>
        <w:rPr>
          <w:rFonts w:ascii="Arial" w:eastAsia="Times New Roman" w:hAnsi="Arial" w:cs="Arial"/>
          <w:color w:val="000000"/>
          <w:sz w:val="22"/>
          <w:szCs w:val="22"/>
          <w:shd w:val="clear" w:color="auto" w:fill="FFFFFF"/>
          <w:lang w:val="en-GB"/>
        </w:rPr>
      </w:pPr>
    </w:p>
    <w:p w14:paraId="47DF2DBD" w14:textId="11BB2AD0" w:rsidR="000F394B" w:rsidRPr="00467C5A" w:rsidRDefault="00467C5A" w:rsidP="00467C5A">
      <w:pPr>
        <w:spacing w:line="360" w:lineRule="auto"/>
        <w:rPr>
          <w:rFonts w:ascii="Arial" w:eastAsia="Times New Roman" w:hAnsi="Arial" w:cs="Arial"/>
          <w:color w:val="000000"/>
          <w:sz w:val="22"/>
          <w:szCs w:val="22"/>
          <w:shd w:val="clear" w:color="auto" w:fill="FFFFFF"/>
          <w:lang w:val="en-GB"/>
        </w:rPr>
      </w:pPr>
      <w:r>
        <w:rPr>
          <w:rFonts w:ascii="Arial" w:eastAsia="Times New Roman" w:hAnsi="Arial" w:cs="Arial"/>
          <w:color w:val="000000"/>
          <w:sz w:val="22"/>
          <w:szCs w:val="22"/>
          <w:shd w:val="clear" w:color="auto" w:fill="FFFFFF"/>
          <w:lang w:val="en-GB"/>
        </w:rPr>
        <w:t>CDC. (</w:t>
      </w:r>
      <w:r w:rsidR="000F394B"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0F394B" w:rsidRPr="00467C5A">
        <w:rPr>
          <w:rFonts w:ascii="Arial" w:eastAsia="Times New Roman" w:hAnsi="Arial" w:cs="Arial"/>
          <w:color w:val="000000"/>
          <w:sz w:val="22"/>
          <w:szCs w:val="22"/>
          <w:shd w:val="clear" w:color="auto" w:fill="FFFFFF"/>
          <w:lang w:val="en-GB"/>
        </w:rPr>
        <w:t>. </w:t>
      </w:r>
      <w:r w:rsidR="000F394B" w:rsidRPr="00467C5A">
        <w:rPr>
          <w:rFonts w:ascii="Arial" w:eastAsia="Times New Roman" w:hAnsi="Arial" w:cs="Arial"/>
          <w:i/>
          <w:iCs/>
          <w:color w:val="000000"/>
          <w:sz w:val="22"/>
          <w:szCs w:val="22"/>
          <w:lang w:val="en-GB"/>
        </w:rPr>
        <w:t>Coronavirus Disease 2019 (COVID-19)</w:t>
      </w:r>
      <w:r w:rsidR="000F394B" w:rsidRPr="00467C5A">
        <w:rPr>
          <w:rFonts w:ascii="Arial" w:eastAsia="Times New Roman" w:hAnsi="Arial" w:cs="Arial"/>
          <w:color w:val="000000"/>
          <w:sz w:val="22"/>
          <w:szCs w:val="22"/>
          <w:shd w:val="clear" w:color="auto" w:fill="FFFFFF"/>
          <w:lang w:val="en-GB"/>
        </w:rPr>
        <w:t>. [online] Centers for Disease Control and Prevention. Available at: &lt;https://www.cdc.gov/coronavirus/2019-ncov/need-extra-</w:t>
      </w:r>
      <w:r w:rsidR="00D244C3">
        <w:rPr>
          <w:rFonts w:ascii="Arial" w:eastAsia="Times New Roman" w:hAnsi="Arial" w:cs="Arial"/>
          <w:color w:val="000000"/>
          <w:sz w:val="22"/>
          <w:szCs w:val="22"/>
          <w:shd w:val="clear" w:color="auto" w:fill="FFFFFF"/>
          <w:lang w:val="en-GB"/>
        </w:rPr>
        <w:t>precautions/older-adults.html&gt; (Accessed 19 November 2020)</w:t>
      </w:r>
      <w:r w:rsidR="000F394B" w:rsidRPr="00467C5A">
        <w:rPr>
          <w:rFonts w:ascii="Arial" w:eastAsia="Times New Roman" w:hAnsi="Arial" w:cs="Arial"/>
          <w:color w:val="000000"/>
          <w:sz w:val="22"/>
          <w:szCs w:val="22"/>
          <w:shd w:val="clear" w:color="auto" w:fill="FFFFFF"/>
          <w:lang w:val="en-GB"/>
        </w:rPr>
        <w:t>.</w:t>
      </w:r>
    </w:p>
    <w:p w14:paraId="756D843B" w14:textId="77777777" w:rsidR="00E16124" w:rsidRPr="00467C5A" w:rsidRDefault="00E16124" w:rsidP="00467C5A">
      <w:pPr>
        <w:spacing w:line="360" w:lineRule="auto"/>
        <w:rPr>
          <w:rFonts w:ascii="Arial" w:eastAsia="Times New Roman" w:hAnsi="Arial" w:cs="Arial"/>
          <w:color w:val="000000"/>
          <w:sz w:val="22"/>
          <w:szCs w:val="22"/>
          <w:shd w:val="clear" w:color="auto" w:fill="FFFFFF"/>
          <w:lang w:val="en-GB"/>
        </w:rPr>
      </w:pPr>
    </w:p>
    <w:p w14:paraId="02BF069E" w14:textId="061FA872" w:rsidR="00E16124"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CDC. (</w:t>
      </w:r>
      <w:r w:rsidR="00E16124"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 [online] Cdc.gov. Available at: &lt;https://www.cdc.gov/coronavirus/2019-ncov/images/need-extra-precaut</w:t>
      </w:r>
      <w:r w:rsidR="00D244C3">
        <w:rPr>
          <w:rFonts w:ascii="Arial" w:eastAsia="Times New Roman" w:hAnsi="Arial" w:cs="Arial"/>
          <w:color w:val="000000"/>
          <w:sz w:val="22"/>
          <w:szCs w:val="22"/>
          <w:shd w:val="clear" w:color="auto" w:fill="FFFFFF"/>
          <w:lang w:val="en-GB"/>
        </w:rPr>
        <w:t>ions/high-risk-80-percent.jpg&gt; (Accessed 19 November 2020).</w:t>
      </w:r>
    </w:p>
    <w:p w14:paraId="29E71AFD" w14:textId="77777777" w:rsidR="000F394B" w:rsidRPr="00467C5A" w:rsidRDefault="000F394B" w:rsidP="00467C5A">
      <w:pPr>
        <w:spacing w:line="360" w:lineRule="auto"/>
        <w:rPr>
          <w:rFonts w:ascii="Arial" w:eastAsia="Times New Roman" w:hAnsi="Arial" w:cs="Arial"/>
          <w:color w:val="000000"/>
          <w:sz w:val="22"/>
          <w:szCs w:val="22"/>
          <w:shd w:val="clear" w:color="auto" w:fill="FFFFFF"/>
          <w:lang w:val="en-GB"/>
        </w:rPr>
      </w:pPr>
    </w:p>
    <w:p w14:paraId="20C63185" w14:textId="657CB90B" w:rsidR="00E16124" w:rsidRPr="00467C5A" w:rsidRDefault="00E16124" w:rsidP="00467C5A">
      <w:pPr>
        <w:spacing w:line="360" w:lineRule="auto"/>
        <w:rPr>
          <w:rFonts w:ascii="Arial" w:hAnsi="Arial" w:cs="Arial"/>
          <w:sz w:val="22"/>
          <w:szCs w:val="22"/>
        </w:rPr>
      </w:pPr>
      <w:r w:rsidRPr="00467C5A">
        <w:rPr>
          <w:rFonts w:ascii="Arial" w:hAnsi="Arial" w:cs="Arial"/>
          <w:sz w:val="22"/>
          <w:szCs w:val="22"/>
        </w:rPr>
        <w:t xml:space="preserve">Clark, A., Jit, M., Warren-Gash, C., Guthrie, B., Wang, H. H., Mercer, S. W., Sanderson, C., McKee, M., Troeger, C., Ong, K., Checchi, F., Perel, P., Joseph, S., Banerjee, A., Gibbs, H. and Eggo, R. M. (2020). Global, regional, and national estimates of the population at increased risk of severe COVID-19 due to underlying health conditions in 2020: a modelling study. </w:t>
      </w:r>
      <w:r w:rsidRPr="00467C5A">
        <w:rPr>
          <w:rFonts w:ascii="Arial" w:hAnsi="Arial" w:cs="Arial"/>
          <w:i/>
          <w:iCs/>
          <w:sz w:val="22"/>
          <w:szCs w:val="22"/>
        </w:rPr>
        <w:t xml:space="preserve">Centre for mathematical modelling of infectious diseases. </w:t>
      </w:r>
      <w:r w:rsidRPr="00467C5A">
        <w:rPr>
          <w:rFonts w:ascii="Arial" w:hAnsi="Arial" w:cs="Arial"/>
          <w:sz w:val="22"/>
          <w:szCs w:val="22"/>
        </w:rPr>
        <w:t>[Online]. Available at: https://cmmid.github.io/topics/covid19/Glob</w:t>
      </w:r>
      <w:r w:rsidR="00D244C3">
        <w:rPr>
          <w:rFonts w:ascii="Arial" w:hAnsi="Arial" w:cs="Arial"/>
          <w:sz w:val="22"/>
          <w:szCs w:val="22"/>
        </w:rPr>
        <w:t>al_risk_factors.html. (Accessed</w:t>
      </w:r>
      <w:r w:rsidRPr="00467C5A">
        <w:rPr>
          <w:rFonts w:ascii="Arial" w:hAnsi="Arial" w:cs="Arial"/>
          <w:sz w:val="22"/>
          <w:szCs w:val="22"/>
        </w:rPr>
        <w:t xml:space="preserve"> 11 November 2020).</w:t>
      </w:r>
    </w:p>
    <w:p w14:paraId="59C413A8" w14:textId="77777777" w:rsidR="00AC37C3" w:rsidRPr="00467C5A" w:rsidRDefault="00AC37C3" w:rsidP="00467C5A">
      <w:pPr>
        <w:spacing w:line="360" w:lineRule="auto"/>
        <w:rPr>
          <w:rFonts w:ascii="Arial" w:hAnsi="Arial" w:cs="Arial"/>
          <w:sz w:val="22"/>
          <w:szCs w:val="22"/>
        </w:rPr>
      </w:pPr>
    </w:p>
    <w:p w14:paraId="23BCE5BC" w14:textId="71494E07" w:rsidR="00E16124"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Covid19vaccinetrial.co.uk. (</w:t>
      </w:r>
      <w:r w:rsidR="00AC37C3"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AC37C3" w:rsidRPr="00467C5A">
        <w:rPr>
          <w:rFonts w:ascii="Arial" w:eastAsia="Times New Roman" w:hAnsi="Arial" w:cs="Arial"/>
          <w:color w:val="000000"/>
          <w:sz w:val="22"/>
          <w:szCs w:val="22"/>
          <w:shd w:val="clear" w:color="auto" w:fill="FFFFFF"/>
          <w:lang w:val="en-GB"/>
        </w:rPr>
        <w:t>. </w:t>
      </w:r>
      <w:r w:rsidR="00AC37C3" w:rsidRPr="00467C5A">
        <w:rPr>
          <w:rFonts w:ascii="Arial" w:eastAsia="Times New Roman" w:hAnsi="Arial" w:cs="Arial"/>
          <w:i/>
          <w:iCs/>
          <w:color w:val="000000"/>
          <w:sz w:val="22"/>
          <w:szCs w:val="22"/>
          <w:lang w:val="en-GB"/>
        </w:rPr>
        <w:t>About</w:t>
      </w:r>
      <w:r w:rsidR="00AC37C3" w:rsidRPr="00467C5A">
        <w:rPr>
          <w:rFonts w:ascii="Arial" w:eastAsia="Times New Roman" w:hAnsi="Arial" w:cs="Arial"/>
          <w:color w:val="000000"/>
          <w:sz w:val="22"/>
          <w:szCs w:val="22"/>
          <w:shd w:val="clear" w:color="auto" w:fill="FFFFFF"/>
          <w:lang w:val="en-GB"/>
        </w:rPr>
        <w:t xml:space="preserve">. [online] Covid19vaccinetrial.co.uk. Available at: &lt;https://covid19vaccinetrial.co.uk/about&gt; </w:t>
      </w:r>
      <w:r w:rsidR="00D244C3">
        <w:rPr>
          <w:rFonts w:ascii="Arial" w:eastAsia="Times New Roman" w:hAnsi="Arial" w:cs="Arial"/>
          <w:color w:val="000000"/>
          <w:sz w:val="22"/>
          <w:szCs w:val="22"/>
          <w:shd w:val="clear" w:color="auto" w:fill="FFFFFF"/>
          <w:lang w:val="en-GB"/>
        </w:rPr>
        <w:t>(Accessed 19 November 2020)</w:t>
      </w:r>
      <w:r w:rsidR="00AC37C3" w:rsidRPr="00467C5A">
        <w:rPr>
          <w:rFonts w:ascii="Arial" w:eastAsia="Times New Roman" w:hAnsi="Arial" w:cs="Arial"/>
          <w:color w:val="000000"/>
          <w:sz w:val="22"/>
          <w:szCs w:val="22"/>
          <w:shd w:val="clear" w:color="auto" w:fill="FFFFFF"/>
          <w:lang w:val="en-GB"/>
        </w:rPr>
        <w:t>.</w:t>
      </w:r>
    </w:p>
    <w:p w14:paraId="72E78629" w14:textId="77777777" w:rsidR="000F394B" w:rsidRPr="00467C5A" w:rsidRDefault="000F394B" w:rsidP="00467C5A">
      <w:pPr>
        <w:spacing w:line="360" w:lineRule="auto"/>
        <w:rPr>
          <w:rFonts w:ascii="Arial" w:eastAsia="Times New Roman" w:hAnsi="Arial" w:cs="Arial"/>
          <w:color w:val="000000"/>
          <w:sz w:val="22"/>
          <w:szCs w:val="22"/>
          <w:shd w:val="clear" w:color="auto" w:fill="FFFFFF"/>
          <w:lang w:val="en-GB"/>
        </w:rPr>
      </w:pPr>
    </w:p>
    <w:p w14:paraId="5D4CB5C5" w14:textId="77777777" w:rsidR="000F394B" w:rsidRDefault="000F394B" w:rsidP="00467C5A">
      <w:pPr>
        <w:spacing w:line="360" w:lineRule="auto"/>
        <w:rPr>
          <w:rFonts w:ascii="Arial" w:hAnsi="Arial" w:cs="Arial"/>
          <w:sz w:val="22"/>
          <w:szCs w:val="22"/>
        </w:rPr>
      </w:pPr>
      <w:r w:rsidRPr="00467C5A">
        <w:rPr>
          <w:rFonts w:ascii="Arial" w:hAnsi="Arial" w:cs="Arial"/>
          <w:sz w:val="22"/>
          <w:szCs w:val="22"/>
        </w:rPr>
        <w:t xml:space="preserve">Dergiades, T, Milas, C. and Panagiotidis. T. (2020). Effectiveness of Governemnt Policies in Response to the COVID-19 Outbreak. </w:t>
      </w:r>
      <w:r w:rsidRPr="00467C5A">
        <w:rPr>
          <w:rFonts w:ascii="Arial" w:hAnsi="Arial" w:cs="Arial"/>
          <w:i/>
          <w:iCs/>
          <w:sz w:val="22"/>
          <w:szCs w:val="22"/>
        </w:rPr>
        <w:t xml:space="preserve">SSRN. </w:t>
      </w:r>
      <w:r w:rsidRPr="00467C5A">
        <w:rPr>
          <w:rFonts w:ascii="Arial" w:hAnsi="Arial" w:cs="Arial"/>
          <w:sz w:val="22"/>
          <w:szCs w:val="22"/>
        </w:rPr>
        <w:t>3602004.</w:t>
      </w:r>
    </w:p>
    <w:p w14:paraId="7EE49358" w14:textId="77777777" w:rsidR="00467C5A" w:rsidRPr="00467C5A" w:rsidRDefault="00467C5A" w:rsidP="00467C5A">
      <w:pPr>
        <w:spacing w:line="360" w:lineRule="auto"/>
        <w:rPr>
          <w:rFonts w:ascii="Arial" w:hAnsi="Arial" w:cs="Arial"/>
          <w:sz w:val="22"/>
          <w:szCs w:val="22"/>
        </w:rPr>
      </w:pPr>
    </w:p>
    <w:p w14:paraId="540D1C1E" w14:textId="77777777" w:rsidR="00E16124" w:rsidRPr="00467C5A" w:rsidRDefault="00E16124" w:rsidP="00467C5A">
      <w:pPr>
        <w:spacing w:line="360" w:lineRule="auto"/>
        <w:rPr>
          <w:rFonts w:ascii="Arial" w:hAnsi="Arial" w:cs="Arial"/>
          <w:sz w:val="22"/>
          <w:szCs w:val="22"/>
        </w:rPr>
      </w:pPr>
    </w:p>
    <w:p w14:paraId="4A8D8CD9" w14:textId="1B94E6B0" w:rsidR="00E16124" w:rsidRDefault="00467C5A" w:rsidP="00467C5A">
      <w:pPr>
        <w:spacing w:line="360" w:lineRule="auto"/>
        <w:rPr>
          <w:rFonts w:ascii="Arial" w:eastAsia="Times New Roman" w:hAnsi="Arial" w:cs="Arial"/>
          <w:color w:val="000000"/>
          <w:sz w:val="22"/>
          <w:szCs w:val="22"/>
          <w:shd w:val="clear" w:color="auto" w:fill="FFFFFF"/>
          <w:lang w:val="en-GB"/>
        </w:rPr>
      </w:pPr>
      <w:r>
        <w:rPr>
          <w:rFonts w:ascii="Arial" w:eastAsia="Times New Roman" w:hAnsi="Arial" w:cs="Arial"/>
          <w:color w:val="000000"/>
          <w:sz w:val="22"/>
          <w:szCs w:val="22"/>
          <w:shd w:val="clear" w:color="auto" w:fill="FFFFFF"/>
          <w:lang w:val="en-GB"/>
        </w:rPr>
        <w:t>ECDC. (</w:t>
      </w:r>
      <w:r w:rsidR="00E16124"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 [online] Ecdc.europa.eu. Available at: &lt;https://www.ecdc.europa.eu/sites/default/files/documents/COVID-19-surveil</w:t>
      </w:r>
      <w:r w:rsidR="00D244C3">
        <w:rPr>
          <w:rFonts w:ascii="Arial" w:eastAsia="Times New Roman" w:hAnsi="Arial" w:cs="Arial"/>
          <w:color w:val="000000"/>
          <w:sz w:val="22"/>
          <w:szCs w:val="22"/>
          <w:shd w:val="clear" w:color="auto" w:fill="FFFFFF"/>
          <w:lang w:val="en-GB"/>
        </w:rPr>
        <w:t>lance-strategy-9-Apr-2020.pdf&gt; (Accessed 19 November 2020).</w:t>
      </w:r>
    </w:p>
    <w:p w14:paraId="21F5972C" w14:textId="77777777" w:rsidR="00467C5A" w:rsidRPr="00467C5A" w:rsidRDefault="00467C5A" w:rsidP="00467C5A">
      <w:pPr>
        <w:spacing w:line="360" w:lineRule="auto"/>
        <w:rPr>
          <w:rFonts w:ascii="Arial" w:eastAsia="Times New Roman" w:hAnsi="Arial" w:cs="Arial"/>
          <w:color w:val="000000"/>
          <w:sz w:val="22"/>
          <w:szCs w:val="22"/>
          <w:shd w:val="clear" w:color="auto" w:fill="FFFFFF"/>
          <w:lang w:val="en-GB"/>
        </w:rPr>
      </w:pPr>
    </w:p>
    <w:p w14:paraId="70133125" w14:textId="77777777" w:rsidR="00E16124" w:rsidRPr="00467C5A" w:rsidRDefault="00E16124" w:rsidP="00467C5A">
      <w:pPr>
        <w:spacing w:line="360" w:lineRule="auto"/>
        <w:rPr>
          <w:rFonts w:ascii="Arial" w:eastAsia="Times New Roman" w:hAnsi="Arial" w:cs="Arial"/>
          <w:color w:val="000000"/>
          <w:sz w:val="22"/>
          <w:szCs w:val="22"/>
          <w:shd w:val="clear" w:color="auto" w:fill="FFFFFF"/>
          <w:lang w:val="en-GB"/>
        </w:rPr>
      </w:pPr>
    </w:p>
    <w:p w14:paraId="373BCA93" w14:textId="75D2A837" w:rsidR="00467C5A" w:rsidRPr="00467C5A" w:rsidRDefault="00467C5A" w:rsidP="00467C5A">
      <w:pPr>
        <w:spacing w:line="360" w:lineRule="auto"/>
        <w:rPr>
          <w:rFonts w:ascii="Arial" w:eastAsia="Times New Roman" w:hAnsi="Arial" w:cs="Arial"/>
          <w:color w:val="000000"/>
          <w:sz w:val="22"/>
          <w:szCs w:val="22"/>
          <w:shd w:val="clear" w:color="auto" w:fill="FFFFFF"/>
          <w:lang w:val="en-GB"/>
        </w:rPr>
      </w:pPr>
      <w:r>
        <w:rPr>
          <w:rFonts w:ascii="Arial" w:eastAsia="Times New Roman" w:hAnsi="Arial" w:cs="Arial"/>
          <w:color w:val="000000"/>
          <w:sz w:val="22"/>
          <w:szCs w:val="22"/>
          <w:shd w:val="clear" w:color="auto" w:fill="FFFFFF"/>
          <w:lang w:val="en-GB"/>
        </w:rPr>
        <w:t>ECDC.</w:t>
      </w:r>
      <w:r w:rsidR="00E16124" w:rsidRPr="00467C5A">
        <w:rPr>
          <w:rFonts w:ascii="Arial" w:eastAsia="Times New Roman" w:hAnsi="Arial" w:cs="Arial"/>
          <w:color w:val="000000"/>
          <w:sz w:val="22"/>
          <w:szCs w:val="22"/>
          <w:shd w:val="clear" w:color="auto" w:fill="FFFFFF"/>
          <w:lang w:val="en-GB"/>
        </w:rPr>
        <w:t xml:space="preserve"> </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 [online] Ecdc.europa.eu. Available at: &lt;https://www.ecdc.europa.eu/sites/default/files/documents/covid-19-framework-monitor-responses.pdf&gt;</w:t>
      </w:r>
      <w:r w:rsidR="00D244C3">
        <w:rPr>
          <w:rFonts w:ascii="Arial" w:eastAsia="Times New Roman" w:hAnsi="Arial" w:cs="Arial"/>
          <w:color w:val="000000"/>
          <w:sz w:val="22"/>
          <w:szCs w:val="22"/>
          <w:shd w:val="clear" w:color="auto" w:fill="FFFFFF"/>
          <w:lang w:val="en-GB"/>
        </w:rPr>
        <w:t xml:space="preserve"> (Accessed 19 November 2020)</w:t>
      </w:r>
      <w:r w:rsidR="00E16124" w:rsidRPr="00467C5A">
        <w:rPr>
          <w:rFonts w:ascii="Arial" w:eastAsia="Times New Roman" w:hAnsi="Arial" w:cs="Arial"/>
          <w:color w:val="000000"/>
          <w:sz w:val="22"/>
          <w:szCs w:val="22"/>
          <w:shd w:val="clear" w:color="auto" w:fill="FFFFFF"/>
          <w:lang w:val="en-GB"/>
        </w:rPr>
        <w:t>.</w:t>
      </w:r>
    </w:p>
    <w:p w14:paraId="3824F8FF" w14:textId="77777777" w:rsidR="001C48BE" w:rsidRPr="00467C5A" w:rsidRDefault="001C48BE" w:rsidP="00467C5A">
      <w:pPr>
        <w:spacing w:line="360" w:lineRule="auto"/>
        <w:rPr>
          <w:rFonts w:ascii="Arial" w:eastAsia="Times New Roman" w:hAnsi="Arial" w:cs="Arial"/>
          <w:color w:val="000000"/>
          <w:sz w:val="22"/>
          <w:szCs w:val="22"/>
          <w:shd w:val="clear" w:color="auto" w:fill="FFFFFF"/>
          <w:lang w:val="en-GB"/>
        </w:rPr>
      </w:pPr>
    </w:p>
    <w:p w14:paraId="7D71270C" w14:textId="7D33FCE3" w:rsidR="001C48BE"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GOV. (</w:t>
      </w:r>
      <w:r w:rsidR="001C48BE"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1C48BE" w:rsidRPr="00467C5A">
        <w:rPr>
          <w:rFonts w:ascii="Arial" w:eastAsia="Times New Roman" w:hAnsi="Arial" w:cs="Arial"/>
          <w:color w:val="000000"/>
          <w:sz w:val="22"/>
          <w:szCs w:val="22"/>
          <w:shd w:val="clear" w:color="auto" w:fill="FFFFFF"/>
          <w:lang w:val="en-GB"/>
        </w:rPr>
        <w:t>. </w:t>
      </w:r>
      <w:r w:rsidR="001C48BE" w:rsidRPr="00467C5A">
        <w:rPr>
          <w:rFonts w:ascii="Arial" w:eastAsia="Times New Roman" w:hAnsi="Arial" w:cs="Arial"/>
          <w:i/>
          <w:iCs/>
          <w:color w:val="000000"/>
          <w:sz w:val="22"/>
          <w:szCs w:val="22"/>
          <w:lang w:val="en-GB"/>
        </w:rPr>
        <w:t>Making A Support Bubble With Another Household</w:t>
      </w:r>
      <w:r w:rsidR="001C48BE" w:rsidRPr="00467C5A">
        <w:rPr>
          <w:rFonts w:ascii="Arial" w:eastAsia="Times New Roman" w:hAnsi="Arial" w:cs="Arial"/>
          <w:color w:val="000000"/>
          <w:sz w:val="22"/>
          <w:szCs w:val="22"/>
          <w:shd w:val="clear" w:color="auto" w:fill="FFFFFF"/>
          <w:lang w:val="en-GB"/>
        </w:rPr>
        <w:t>. [online] GOV.UK. Available at: &lt;https://www.gov.uk/guidance/making-a-support-</w:t>
      </w:r>
      <w:r w:rsidR="00D244C3">
        <w:rPr>
          <w:rFonts w:ascii="Arial" w:eastAsia="Times New Roman" w:hAnsi="Arial" w:cs="Arial"/>
          <w:color w:val="000000"/>
          <w:sz w:val="22"/>
          <w:szCs w:val="22"/>
          <w:shd w:val="clear" w:color="auto" w:fill="FFFFFF"/>
          <w:lang w:val="en-GB"/>
        </w:rPr>
        <w:t>bubble-with-another-household&gt; (Accessed 19 November 2020).</w:t>
      </w:r>
    </w:p>
    <w:p w14:paraId="60592910" w14:textId="77777777" w:rsidR="00E16124" w:rsidRPr="00467C5A" w:rsidRDefault="00E16124" w:rsidP="00467C5A">
      <w:pPr>
        <w:spacing w:line="360" w:lineRule="auto"/>
        <w:rPr>
          <w:rFonts w:ascii="Arial" w:eastAsia="Times New Roman" w:hAnsi="Arial" w:cs="Arial"/>
          <w:color w:val="000000"/>
          <w:sz w:val="22"/>
          <w:szCs w:val="22"/>
          <w:shd w:val="clear" w:color="auto" w:fill="FFFFFF"/>
          <w:lang w:val="en-GB"/>
        </w:rPr>
      </w:pPr>
    </w:p>
    <w:p w14:paraId="00C0EED9" w14:textId="7F220576" w:rsidR="00E16124"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GOV. (</w:t>
      </w:r>
      <w:r w:rsidR="00E16124"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 </w:t>
      </w:r>
      <w:r w:rsidR="00E16124" w:rsidRPr="00467C5A">
        <w:rPr>
          <w:rFonts w:ascii="Arial" w:eastAsia="Times New Roman" w:hAnsi="Arial" w:cs="Arial"/>
          <w:i/>
          <w:iCs/>
          <w:color w:val="000000"/>
          <w:sz w:val="22"/>
          <w:szCs w:val="22"/>
          <w:lang w:val="en-GB"/>
        </w:rPr>
        <w:t>Guidance On Shielding And Protecting People Who Are Clinically Extremely Vulnerable From COVID-19</w:t>
      </w:r>
      <w:r w:rsidR="00E16124" w:rsidRPr="00467C5A">
        <w:rPr>
          <w:rFonts w:ascii="Arial" w:eastAsia="Times New Roman" w:hAnsi="Arial" w:cs="Arial"/>
          <w:color w:val="000000"/>
          <w:sz w:val="22"/>
          <w:szCs w:val="22"/>
          <w:shd w:val="clear" w:color="auto" w:fill="FFFFFF"/>
          <w:lang w:val="en-GB"/>
        </w:rPr>
        <w:t>. [online] GOV.UK. Available at: &lt;https://www.gov.uk/government/publications/guidance-on-shielding-and-protecting-extremely-vulnerable-persons-from-covid-19/guidance-on-shielding-and-protecting-extremely-vulnerable-persons-f</w:t>
      </w:r>
      <w:r w:rsidR="00D244C3">
        <w:rPr>
          <w:rFonts w:ascii="Arial" w:eastAsia="Times New Roman" w:hAnsi="Arial" w:cs="Arial"/>
          <w:color w:val="000000"/>
          <w:sz w:val="22"/>
          <w:szCs w:val="22"/>
          <w:shd w:val="clear" w:color="auto" w:fill="FFFFFF"/>
          <w:lang w:val="en-GB"/>
        </w:rPr>
        <w:t>rom-covid-19#what-has-changed&gt; (Accessed 19 November 2020).</w:t>
      </w:r>
    </w:p>
    <w:p w14:paraId="2B51477D" w14:textId="77777777" w:rsidR="00E16124" w:rsidRPr="00467C5A" w:rsidRDefault="00E16124" w:rsidP="00467C5A">
      <w:pPr>
        <w:spacing w:line="360" w:lineRule="auto"/>
        <w:rPr>
          <w:rFonts w:ascii="Arial" w:eastAsia="Times New Roman" w:hAnsi="Arial" w:cs="Arial"/>
          <w:sz w:val="22"/>
          <w:szCs w:val="22"/>
          <w:lang w:val="en-GB"/>
        </w:rPr>
      </w:pPr>
    </w:p>
    <w:p w14:paraId="15FC83D7" w14:textId="7143A07C" w:rsidR="00E16124"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GOV. (</w:t>
      </w:r>
      <w:r w:rsidR="00E16124"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 </w:t>
      </w:r>
      <w:r w:rsidR="00E16124" w:rsidRPr="00467C5A">
        <w:rPr>
          <w:rFonts w:ascii="Arial" w:eastAsia="Times New Roman" w:hAnsi="Arial" w:cs="Arial"/>
          <w:i/>
          <w:iCs/>
          <w:color w:val="000000"/>
          <w:sz w:val="22"/>
          <w:szCs w:val="22"/>
          <w:lang w:val="en-GB"/>
        </w:rPr>
        <w:t>Public Health England</w:t>
      </w:r>
      <w:r w:rsidR="00E16124" w:rsidRPr="00467C5A">
        <w:rPr>
          <w:rFonts w:ascii="Arial" w:eastAsia="Times New Roman" w:hAnsi="Arial" w:cs="Arial"/>
          <w:color w:val="000000"/>
          <w:sz w:val="22"/>
          <w:szCs w:val="22"/>
          <w:shd w:val="clear" w:color="auto" w:fill="FFFFFF"/>
          <w:lang w:val="en-GB"/>
        </w:rPr>
        <w:t>. [online] GOV.UK. Available at: &lt;https://www.gov.uk/government/organi</w:t>
      </w:r>
      <w:r w:rsidR="00D244C3">
        <w:rPr>
          <w:rFonts w:ascii="Arial" w:eastAsia="Times New Roman" w:hAnsi="Arial" w:cs="Arial"/>
          <w:color w:val="000000"/>
          <w:sz w:val="22"/>
          <w:szCs w:val="22"/>
          <w:shd w:val="clear" w:color="auto" w:fill="FFFFFF"/>
          <w:lang w:val="en-GB"/>
        </w:rPr>
        <w:t>sations/public-health-england&gt; (</w:t>
      </w:r>
      <w:r w:rsidR="00E16124" w:rsidRPr="00467C5A">
        <w:rPr>
          <w:rFonts w:ascii="Arial" w:eastAsia="Times New Roman" w:hAnsi="Arial" w:cs="Arial"/>
          <w:color w:val="000000"/>
          <w:sz w:val="22"/>
          <w:szCs w:val="22"/>
          <w:shd w:val="clear" w:color="auto" w:fill="FFFFFF"/>
          <w:lang w:val="en-GB"/>
        </w:rPr>
        <w:t>Accessed 19 November 2020</w:t>
      </w:r>
      <w:r w:rsidR="00D244C3">
        <w:rPr>
          <w:rFonts w:ascii="Arial" w:eastAsia="Times New Roman" w:hAnsi="Arial" w:cs="Arial"/>
          <w:color w:val="000000"/>
          <w:sz w:val="22"/>
          <w:szCs w:val="22"/>
          <w:shd w:val="clear" w:color="auto" w:fill="FFFFFF"/>
          <w:lang w:val="en-GB"/>
        </w:rPr>
        <w:t>).</w:t>
      </w:r>
    </w:p>
    <w:p w14:paraId="153E3636" w14:textId="77777777" w:rsidR="000F394B" w:rsidRPr="00467C5A" w:rsidRDefault="000F394B" w:rsidP="00467C5A">
      <w:pPr>
        <w:spacing w:line="360" w:lineRule="auto"/>
        <w:rPr>
          <w:rFonts w:ascii="Arial" w:hAnsi="Arial" w:cs="Arial"/>
          <w:sz w:val="22"/>
          <w:szCs w:val="22"/>
        </w:rPr>
      </w:pPr>
    </w:p>
    <w:p w14:paraId="6F930E14" w14:textId="77777777" w:rsidR="000F394B" w:rsidRPr="00467C5A" w:rsidRDefault="000F394B" w:rsidP="00467C5A">
      <w:pPr>
        <w:spacing w:line="360" w:lineRule="auto"/>
        <w:rPr>
          <w:rFonts w:ascii="Arial" w:hAnsi="Arial" w:cs="Arial"/>
          <w:sz w:val="22"/>
          <w:szCs w:val="22"/>
        </w:rPr>
      </w:pPr>
      <w:r w:rsidRPr="00467C5A">
        <w:rPr>
          <w:rFonts w:ascii="Arial" w:hAnsi="Arial" w:cs="Arial"/>
          <w:sz w:val="22"/>
          <w:szCs w:val="22"/>
        </w:rPr>
        <w:t>GOV. (2020). Rule of six come into effect to tackle coronavirus. [Online]. Available at: https://www.gov.uk/government/news/rule-of-six-comes-into-effect-to-tackle-coronavirus. (Accessed 14 November 2020).</w:t>
      </w:r>
    </w:p>
    <w:p w14:paraId="06CD5B32" w14:textId="77777777" w:rsidR="00E16124" w:rsidRPr="00467C5A" w:rsidRDefault="00E16124" w:rsidP="00467C5A">
      <w:pPr>
        <w:spacing w:line="360" w:lineRule="auto"/>
        <w:rPr>
          <w:rFonts w:ascii="Arial" w:hAnsi="Arial" w:cs="Arial"/>
          <w:sz w:val="22"/>
          <w:szCs w:val="22"/>
        </w:rPr>
      </w:pPr>
    </w:p>
    <w:p w14:paraId="4AB0B3CA" w14:textId="0908EA2E" w:rsidR="00E16124" w:rsidRPr="00467C5A" w:rsidRDefault="00E16124" w:rsidP="00467C5A">
      <w:pPr>
        <w:spacing w:line="360" w:lineRule="auto"/>
        <w:rPr>
          <w:rFonts w:ascii="Arial" w:hAnsi="Arial" w:cs="Arial"/>
          <w:sz w:val="22"/>
          <w:szCs w:val="22"/>
        </w:rPr>
      </w:pPr>
      <w:r w:rsidRPr="00467C5A">
        <w:rPr>
          <w:rFonts w:ascii="Arial" w:hAnsi="Arial" w:cs="Arial"/>
          <w:sz w:val="22"/>
          <w:szCs w:val="22"/>
        </w:rPr>
        <w:t xml:space="preserve">GOV. (2020). </w:t>
      </w:r>
      <w:r w:rsidRPr="00467C5A">
        <w:rPr>
          <w:rFonts w:ascii="Arial" w:hAnsi="Arial" w:cs="Arial"/>
          <w:i/>
          <w:iCs/>
          <w:sz w:val="22"/>
          <w:szCs w:val="22"/>
        </w:rPr>
        <w:t xml:space="preserve">Plans to ease guidance for over 2 million shielding. </w:t>
      </w:r>
      <w:r w:rsidRPr="00467C5A">
        <w:rPr>
          <w:rFonts w:ascii="Arial" w:hAnsi="Arial" w:cs="Arial"/>
          <w:sz w:val="22"/>
          <w:szCs w:val="22"/>
        </w:rPr>
        <w:t>[Online]. Available at: https://www.gov.uk/government/news/plans-to-ease-guidance-for-over-2-million-shielding. (Accessed 11 November 2020).</w:t>
      </w:r>
    </w:p>
    <w:p w14:paraId="4577D4A5" w14:textId="77777777" w:rsidR="00E16124" w:rsidRPr="00467C5A" w:rsidRDefault="00E16124" w:rsidP="00467C5A">
      <w:pPr>
        <w:spacing w:line="360" w:lineRule="auto"/>
        <w:rPr>
          <w:rFonts w:ascii="Arial" w:hAnsi="Arial" w:cs="Arial"/>
          <w:sz w:val="22"/>
          <w:szCs w:val="22"/>
        </w:rPr>
      </w:pPr>
    </w:p>
    <w:p w14:paraId="39AA0BED" w14:textId="2C21782B" w:rsidR="00E16124" w:rsidRPr="00467C5A" w:rsidRDefault="00E16124" w:rsidP="00467C5A">
      <w:pPr>
        <w:spacing w:line="360" w:lineRule="auto"/>
        <w:rPr>
          <w:rFonts w:ascii="Arial" w:hAnsi="Arial" w:cs="Arial"/>
          <w:sz w:val="22"/>
          <w:szCs w:val="22"/>
        </w:rPr>
      </w:pPr>
      <w:r w:rsidRPr="00467C5A">
        <w:rPr>
          <w:rFonts w:ascii="Arial" w:hAnsi="Arial" w:cs="Arial"/>
          <w:sz w:val="22"/>
          <w:szCs w:val="22"/>
        </w:rPr>
        <w:t xml:space="preserve">GOV. (2020). </w:t>
      </w:r>
      <w:r w:rsidRPr="00467C5A">
        <w:rPr>
          <w:rFonts w:ascii="Arial" w:hAnsi="Arial" w:cs="Arial"/>
          <w:i/>
          <w:iCs/>
          <w:sz w:val="22"/>
          <w:szCs w:val="22"/>
        </w:rPr>
        <w:t xml:space="preserve">Plans to ease guidance for over 2 million shielding. </w:t>
      </w:r>
      <w:r w:rsidRPr="00467C5A">
        <w:rPr>
          <w:rFonts w:ascii="Arial" w:hAnsi="Arial" w:cs="Arial"/>
          <w:sz w:val="22"/>
          <w:szCs w:val="22"/>
        </w:rPr>
        <w:t>[Online]. Available at: https://www.gov.uk/government/news/plans-to-ease-guidance-for-over-2-million-shielding. (Accessed 15 November 2020).</w:t>
      </w:r>
    </w:p>
    <w:p w14:paraId="23F25841" w14:textId="77777777" w:rsidR="00AC37C3" w:rsidRPr="00467C5A" w:rsidRDefault="00AC37C3" w:rsidP="00467C5A">
      <w:pPr>
        <w:spacing w:line="360" w:lineRule="auto"/>
        <w:rPr>
          <w:rFonts w:ascii="Arial" w:hAnsi="Arial" w:cs="Arial"/>
          <w:sz w:val="22"/>
          <w:szCs w:val="22"/>
        </w:rPr>
      </w:pPr>
    </w:p>
    <w:p w14:paraId="520C495F" w14:textId="00FD5A1D" w:rsidR="00AC37C3"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GOV. (</w:t>
      </w:r>
      <w:r w:rsidR="00AC37C3"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AC37C3" w:rsidRPr="00467C5A">
        <w:rPr>
          <w:rFonts w:ascii="Arial" w:eastAsia="Times New Roman" w:hAnsi="Arial" w:cs="Arial"/>
          <w:color w:val="000000"/>
          <w:sz w:val="22"/>
          <w:szCs w:val="22"/>
          <w:shd w:val="clear" w:color="auto" w:fill="FFFFFF"/>
          <w:lang w:val="en-GB"/>
        </w:rPr>
        <w:t>. </w:t>
      </w:r>
      <w:r w:rsidR="00AC37C3" w:rsidRPr="00467C5A">
        <w:rPr>
          <w:rFonts w:ascii="Arial" w:eastAsia="Times New Roman" w:hAnsi="Arial" w:cs="Arial"/>
          <w:i/>
          <w:iCs/>
          <w:color w:val="000000"/>
          <w:sz w:val="22"/>
          <w:szCs w:val="22"/>
          <w:lang w:val="en-GB"/>
        </w:rPr>
        <w:t>Vaccines Trials In Chile And The UK’S Role To Tackle The Pandemic</w:t>
      </w:r>
      <w:r w:rsidR="00AC37C3" w:rsidRPr="00467C5A">
        <w:rPr>
          <w:rFonts w:ascii="Arial" w:eastAsia="Times New Roman" w:hAnsi="Arial" w:cs="Arial"/>
          <w:color w:val="000000"/>
          <w:sz w:val="22"/>
          <w:szCs w:val="22"/>
          <w:shd w:val="clear" w:color="auto" w:fill="FFFFFF"/>
          <w:lang w:val="en-GB"/>
        </w:rPr>
        <w:t>. [online] GOV.UK. Available at: &lt;https://www.gov.uk/government/news/vaccines-trials-in-chile-and-the-uk</w:t>
      </w:r>
      <w:r w:rsidR="00D244C3">
        <w:rPr>
          <w:rFonts w:ascii="Arial" w:eastAsia="Times New Roman" w:hAnsi="Arial" w:cs="Arial"/>
          <w:color w:val="000000"/>
          <w:sz w:val="22"/>
          <w:szCs w:val="22"/>
          <w:shd w:val="clear" w:color="auto" w:fill="FFFFFF"/>
          <w:lang w:val="en-GB"/>
        </w:rPr>
        <w:t>s-role-to-tackle-the-pandemic&gt; (Accessed 19 November 2020)</w:t>
      </w:r>
      <w:r w:rsidR="00AC37C3" w:rsidRPr="00467C5A">
        <w:rPr>
          <w:rFonts w:ascii="Arial" w:eastAsia="Times New Roman" w:hAnsi="Arial" w:cs="Arial"/>
          <w:color w:val="000000"/>
          <w:sz w:val="22"/>
          <w:szCs w:val="22"/>
          <w:shd w:val="clear" w:color="auto" w:fill="FFFFFF"/>
          <w:lang w:val="en-GB"/>
        </w:rPr>
        <w:t>.</w:t>
      </w:r>
    </w:p>
    <w:p w14:paraId="23307A8D" w14:textId="77777777" w:rsidR="00AC37C3" w:rsidRPr="00467C5A" w:rsidRDefault="00AC37C3" w:rsidP="00467C5A">
      <w:pPr>
        <w:spacing w:line="360" w:lineRule="auto"/>
        <w:rPr>
          <w:rFonts w:ascii="Arial" w:hAnsi="Arial" w:cs="Arial"/>
          <w:sz w:val="22"/>
          <w:szCs w:val="22"/>
        </w:rPr>
      </w:pPr>
    </w:p>
    <w:p w14:paraId="662B8006" w14:textId="77777777" w:rsidR="001C48BE" w:rsidRPr="00467C5A" w:rsidRDefault="001C48BE" w:rsidP="00467C5A">
      <w:pPr>
        <w:spacing w:line="360" w:lineRule="auto"/>
        <w:rPr>
          <w:rFonts w:ascii="Arial" w:hAnsi="Arial" w:cs="Arial"/>
          <w:sz w:val="22"/>
          <w:szCs w:val="22"/>
        </w:rPr>
      </w:pPr>
    </w:p>
    <w:p w14:paraId="212593F6" w14:textId="28BAD927" w:rsidR="00E16124" w:rsidRPr="00467C5A" w:rsidRDefault="001C48BE" w:rsidP="00467C5A">
      <w:pPr>
        <w:spacing w:line="360" w:lineRule="auto"/>
        <w:rPr>
          <w:rFonts w:ascii="Arial" w:hAnsi="Arial" w:cs="Arial"/>
          <w:sz w:val="22"/>
          <w:szCs w:val="22"/>
          <w:lang w:val="en-GB"/>
        </w:rPr>
      </w:pPr>
      <w:r w:rsidRPr="00467C5A">
        <w:rPr>
          <w:rFonts w:ascii="Arial" w:hAnsi="Arial" w:cs="Arial"/>
          <w:sz w:val="22"/>
          <w:szCs w:val="22"/>
        </w:rPr>
        <w:t xml:space="preserve">Le Page, P., Wilson, C., Hamzelou, J., Wong, S., Vaughan, A., Quilty-Harper, C. and Liverpool, L. (2020). </w:t>
      </w:r>
      <w:r w:rsidRPr="00467C5A">
        <w:rPr>
          <w:rFonts w:ascii="Arial" w:hAnsi="Arial" w:cs="Arial"/>
          <w:i/>
          <w:sz w:val="22"/>
          <w:szCs w:val="22"/>
        </w:rPr>
        <w:t xml:space="preserve">COVID-19 News: Socialising at Christmas poses ‘Substantial risk’. </w:t>
      </w:r>
      <w:r w:rsidRPr="00467C5A">
        <w:rPr>
          <w:rFonts w:ascii="Arial" w:hAnsi="Arial" w:cs="Arial"/>
          <w:sz w:val="22"/>
          <w:szCs w:val="22"/>
        </w:rPr>
        <w:t>[Online]. Available at: https://www.newscientist.com/article/2237475-covid-19-news-socialising-at-christmas-poses-substantial-risks/. (Accessed 14 November 2020).</w:t>
      </w:r>
    </w:p>
    <w:p w14:paraId="0F304AC2" w14:textId="77777777" w:rsidR="00E16124" w:rsidRPr="00467C5A" w:rsidRDefault="00E16124" w:rsidP="00467C5A">
      <w:pPr>
        <w:spacing w:line="360" w:lineRule="auto"/>
        <w:rPr>
          <w:rFonts w:ascii="Arial" w:hAnsi="Arial" w:cs="Arial"/>
          <w:sz w:val="22"/>
          <w:szCs w:val="22"/>
          <w:lang w:val="en-GB"/>
        </w:rPr>
      </w:pPr>
    </w:p>
    <w:p w14:paraId="366A5BD7" w14:textId="77777777" w:rsidR="00E16124" w:rsidRPr="00467C5A" w:rsidRDefault="00E16124" w:rsidP="00467C5A">
      <w:pPr>
        <w:spacing w:line="360" w:lineRule="auto"/>
        <w:rPr>
          <w:rFonts w:ascii="Arial" w:hAnsi="Arial" w:cs="Arial"/>
          <w:sz w:val="22"/>
          <w:szCs w:val="22"/>
        </w:rPr>
      </w:pPr>
      <w:r w:rsidRPr="00467C5A">
        <w:rPr>
          <w:rFonts w:ascii="Arial" w:hAnsi="Arial" w:cs="Arial"/>
          <w:sz w:val="22"/>
          <w:szCs w:val="22"/>
        </w:rPr>
        <w:t xml:space="preserve">McCarthy, C. (2020). </w:t>
      </w:r>
      <w:r w:rsidRPr="00467C5A">
        <w:rPr>
          <w:rFonts w:ascii="Arial" w:hAnsi="Arial" w:cs="Arial"/>
          <w:i/>
          <w:iCs/>
          <w:sz w:val="22"/>
          <w:szCs w:val="22"/>
        </w:rPr>
        <w:t xml:space="preserve">Study: Elderly Most At Risk From The Coronavirus. </w:t>
      </w:r>
      <w:r w:rsidRPr="00467C5A">
        <w:rPr>
          <w:rFonts w:ascii="Arial" w:hAnsi="Arial" w:cs="Arial"/>
          <w:sz w:val="22"/>
          <w:szCs w:val="22"/>
        </w:rPr>
        <w:t>Statistica. [Online]. Available at: https://www.statista.com/chart/20860/coronavirus-fatality-rate-by-age/. (Accessed 14 November 2020).</w:t>
      </w:r>
    </w:p>
    <w:p w14:paraId="31E0BF42" w14:textId="77777777" w:rsidR="00E16124" w:rsidRPr="00467C5A" w:rsidRDefault="00E16124" w:rsidP="00467C5A">
      <w:pPr>
        <w:spacing w:line="360" w:lineRule="auto"/>
        <w:rPr>
          <w:rFonts w:ascii="Arial" w:hAnsi="Arial" w:cs="Arial"/>
          <w:sz w:val="22"/>
          <w:szCs w:val="22"/>
        </w:rPr>
      </w:pPr>
    </w:p>
    <w:p w14:paraId="3565761B" w14:textId="7DB03112" w:rsidR="00E16124"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222222"/>
          <w:sz w:val="22"/>
          <w:szCs w:val="22"/>
          <w:shd w:val="clear" w:color="auto" w:fill="FFFFFF"/>
          <w:lang w:val="en-GB"/>
        </w:rPr>
        <w:t>Moore, R. C. and</w:t>
      </w:r>
      <w:r w:rsidR="00E16124" w:rsidRPr="00467C5A">
        <w:rPr>
          <w:rFonts w:ascii="Arial" w:eastAsia="Times New Roman" w:hAnsi="Arial" w:cs="Arial"/>
          <w:color w:val="222222"/>
          <w:sz w:val="22"/>
          <w:szCs w:val="22"/>
          <w:shd w:val="clear" w:color="auto" w:fill="FFFFFF"/>
          <w:lang w:val="en-GB"/>
        </w:rPr>
        <w:t xml:space="preserve"> Hancock, J. T. (2020). Older Adults, Social Technologies, and the Coronavirus Pandemic: Challenges, Strengths, and Strategies for Support. </w:t>
      </w:r>
      <w:r w:rsidR="00E16124" w:rsidRPr="00467C5A">
        <w:rPr>
          <w:rFonts w:ascii="Arial" w:eastAsia="Times New Roman" w:hAnsi="Arial" w:cs="Arial"/>
          <w:i/>
          <w:iCs/>
          <w:color w:val="222222"/>
          <w:sz w:val="22"/>
          <w:szCs w:val="22"/>
          <w:lang w:val="en-GB"/>
        </w:rPr>
        <w:t>Social Media+ Society</w:t>
      </w:r>
      <w:r w:rsidR="00E16124" w:rsidRPr="00467C5A">
        <w:rPr>
          <w:rFonts w:ascii="Arial" w:eastAsia="Times New Roman" w:hAnsi="Arial" w:cs="Arial"/>
          <w:color w:val="222222"/>
          <w:sz w:val="22"/>
          <w:szCs w:val="22"/>
          <w:shd w:val="clear" w:color="auto" w:fill="FFFFFF"/>
          <w:lang w:val="en-GB"/>
        </w:rPr>
        <w:t>, </w:t>
      </w:r>
      <w:r w:rsidR="00E16124" w:rsidRPr="00467C5A">
        <w:rPr>
          <w:rFonts w:ascii="Arial" w:eastAsia="Times New Roman" w:hAnsi="Arial" w:cs="Arial"/>
          <w:i/>
          <w:iCs/>
          <w:color w:val="222222"/>
          <w:sz w:val="22"/>
          <w:szCs w:val="22"/>
          <w:lang w:val="en-GB"/>
        </w:rPr>
        <w:t>6</w:t>
      </w:r>
      <w:r w:rsidR="00E16124" w:rsidRPr="00467C5A">
        <w:rPr>
          <w:rFonts w:ascii="Arial" w:eastAsia="Times New Roman" w:hAnsi="Arial" w:cs="Arial"/>
          <w:color w:val="222222"/>
          <w:sz w:val="22"/>
          <w:szCs w:val="22"/>
          <w:shd w:val="clear" w:color="auto" w:fill="FFFFFF"/>
          <w:lang w:val="en-GB"/>
        </w:rPr>
        <w:t>(3), 2056305120948162.</w:t>
      </w:r>
    </w:p>
    <w:p w14:paraId="161615E1" w14:textId="77777777" w:rsidR="00E16124" w:rsidRPr="00467C5A" w:rsidRDefault="00E16124" w:rsidP="00467C5A">
      <w:pPr>
        <w:spacing w:line="360" w:lineRule="auto"/>
        <w:rPr>
          <w:rFonts w:ascii="Arial" w:hAnsi="Arial" w:cs="Arial"/>
          <w:sz w:val="22"/>
          <w:szCs w:val="22"/>
          <w:lang w:val="en-GB"/>
        </w:rPr>
      </w:pPr>
    </w:p>
    <w:p w14:paraId="668FD1A4" w14:textId="4720373A" w:rsidR="00E16124"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NHS. (</w:t>
      </w:r>
      <w:r w:rsidR="001C48BE"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1C48BE" w:rsidRPr="00467C5A">
        <w:rPr>
          <w:rFonts w:ascii="Arial" w:eastAsia="Times New Roman" w:hAnsi="Arial" w:cs="Arial"/>
          <w:color w:val="000000"/>
          <w:sz w:val="22"/>
          <w:szCs w:val="22"/>
          <w:shd w:val="clear" w:color="auto" w:fill="FFFFFF"/>
          <w:lang w:val="en-GB"/>
        </w:rPr>
        <w:t>. </w:t>
      </w:r>
      <w:r w:rsidR="001C48BE" w:rsidRPr="00467C5A">
        <w:rPr>
          <w:rFonts w:ascii="Arial" w:eastAsia="Times New Roman" w:hAnsi="Arial" w:cs="Arial"/>
          <w:i/>
          <w:iCs/>
          <w:color w:val="000000"/>
          <w:sz w:val="22"/>
          <w:szCs w:val="22"/>
          <w:lang w:val="en-GB"/>
        </w:rPr>
        <w:t>Coronavirus (COVID-19): Shielded Patients List - NHS Digital</w:t>
      </w:r>
      <w:r w:rsidR="001C48BE" w:rsidRPr="00467C5A">
        <w:rPr>
          <w:rFonts w:ascii="Arial" w:eastAsia="Times New Roman" w:hAnsi="Arial" w:cs="Arial"/>
          <w:color w:val="000000"/>
          <w:sz w:val="22"/>
          <w:szCs w:val="22"/>
          <w:shd w:val="clear" w:color="auto" w:fill="FFFFFF"/>
          <w:lang w:val="en-GB"/>
        </w:rPr>
        <w:t>. [online] NHS Digital. Available at: &lt;https://digital.nhs.uk/coronavirus/shielded-patie</w:t>
      </w:r>
      <w:r w:rsidR="00D244C3">
        <w:rPr>
          <w:rFonts w:ascii="Arial" w:eastAsia="Times New Roman" w:hAnsi="Arial" w:cs="Arial"/>
          <w:color w:val="000000"/>
          <w:sz w:val="22"/>
          <w:szCs w:val="22"/>
          <w:shd w:val="clear" w:color="auto" w:fill="FFFFFF"/>
          <w:lang w:val="en-GB"/>
        </w:rPr>
        <w:t>nt-list&gt; (Accessed 19 November 2020)</w:t>
      </w:r>
      <w:r w:rsidR="001C48BE" w:rsidRPr="00467C5A">
        <w:rPr>
          <w:rFonts w:ascii="Arial" w:eastAsia="Times New Roman" w:hAnsi="Arial" w:cs="Arial"/>
          <w:color w:val="000000"/>
          <w:sz w:val="22"/>
          <w:szCs w:val="22"/>
          <w:shd w:val="clear" w:color="auto" w:fill="FFFFFF"/>
          <w:lang w:val="en-GB"/>
        </w:rPr>
        <w:t>.</w:t>
      </w:r>
    </w:p>
    <w:p w14:paraId="0EB2772F" w14:textId="77777777" w:rsidR="000F394B" w:rsidRPr="00467C5A" w:rsidRDefault="000F394B" w:rsidP="00467C5A">
      <w:pPr>
        <w:spacing w:line="360" w:lineRule="auto"/>
        <w:rPr>
          <w:rFonts w:ascii="Arial" w:hAnsi="Arial" w:cs="Arial"/>
          <w:sz w:val="22"/>
          <w:szCs w:val="22"/>
          <w:lang w:val="en-GB"/>
        </w:rPr>
      </w:pPr>
    </w:p>
    <w:p w14:paraId="269E3044" w14:textId="25333B17" w:rsidR="00F14BC1" w:rsidRPr="00467C5A" w:rsidRDefault="00467C5A" w:rsidP="00467C5A">
      <w:pPr>
        <w:spacing w:line="360" w:lineRule="auto"/>
        <w:rPr>
          <w:rFonts w:ascii="Arial" w:eastAsia="Times New Roman" w:hAnsi="Arial" w:cs="Arial"/>
          <w:color w:val="000000"/>
          <w:sz w:val="22"/>
          <w:szCs w:val="22"/>
          <w:shd w:val="clear" w:color="auto" w:fill="FFFFFF"/>
          <w:lang w:val="en-GB"/>
        </w:rPr>
      </w:pPr>
      <w:r>
        <w:rPr>
          <w:rFonts w:ascii="Arial" w:eastAsia="Times New Roman" w:hAnsi="Arial" w:cs="Arial"/>
          <w:color w:val="000000"/>
          <w:sz w:val="22"/>
          <w:szCs w:val="22"/>
          <w:shd w:val="clear" w:color="auto" w:fill="FFFFFF"/>
          <w:lang w:val="en-GB"/>
        </w:rPr>
        <w:t>NHS. (</w:t>
      </w:r>
      <w:r w:rsidR="000F394B"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0F394B" w:rsidRPr="00467C5A">
        <w:rPr>
          <w:rFonts w:ascii="Arial" w:eastAsia="Times New Roman" w:hAnsi="Arial" w:cs="Arial"/>
          <w:color w:val="000000"/>
          <w:sz w:val="22"/>
          <w:szCs w:val="22"/>
          <w:shd w:val="clear" w:color="auto" w:fill="FFFFFF"/>
          <w:lang w:val="en-GB"/>
        </w:rPr>
        <w:t>. </w:t>
      </w:r>
      <w:r w:rsidR="000F394B" w:rsidRPr="00467C5A">
        <w:rPr>
          <w:rFonts w:ascii="Arial" w:eastAsia="Times New Roman" w:hAnsi="Arial" w:cs="Arial"/>
          <w:i/>
          <w:iCs/>
          <w:color w:val="000000"/>
          <w:sz w:val="22"/>
          <w:szCs w:val="22"/>
          <w:lang w:val="en-GB"/>
        </w:rPr>
        <w:t>Coronavirus (COVID-19) Vaccine Research Studies</w:t>
      </w:r>
      <w:r w:rsidR="000F394B" w:rsidRPr="00467C5A">
        <w:rPr>
          <w:rFonts w:ascii="Arial" w:eastAsia="Times New Roman" w:hAnsi="Arial" w:cs="Arial"/>
          <w:color w:val="000000"/>
          <w:sz w:val="22"/>
          <w:szCs w:val="22"/>
          <w:shd w:val="clear" w:color="auto" w:fill="FFFFFF"/>
          <w:lang w:val="en-GB"/>
        </w:rPr>
        <w:t>. [online] nhs.uk. Available at: &lt;https://www.nhs.uk/conditions/coronavirus-covid-19/research/</w:t>
      </w:r>
      <w:r w:rsidR="00D244C3">
        <w:rPr>
          <w:rFonts w:ascii="Arial" w:eastAsia="Times New Roman" w:hAnsi="Arial" w:cs="Arial"/>
          <w:color w:val="000000"/>
          <w:sz w:val="22"/>
          <w:szCs w:val="22"/>
          <w:shd w:val="clear" w:color="auto" w:fill="FFFFFF"/>
          <w:lang w:val="en-GB"/>
        </w:rPr>
        <w:t>coronavirus-vaccine-research/&gt; (Accessed 19 November 2020).</w:t>
      </w:r>
    </w:p>
    <w:p w14:paraId="74AC60A9" w14:textId="77777777" w:rsidR="00E16124" w:rsidRPr="00467C5A" w:rsidRDefault="00E16124" w:rsidP="00467C5A">
      <w:pPr>
        <w:spacing w:line="360" w:lineRule="auto"/>
        <w:rPr>
          <w:rFonts w:ascii="Arial" w:eastAsia="Times New Roman" w:hAnsi="Arial" w:cs="Arial"/>
          <w:color w:val="000000"/>
          <w:sz w:val="22"/>
          <w:szCs w:val="22"/>
          <w:shd w:val="clear" w:color="auto" w:fill="FFFFFF"/>
          <w:lang w:val="en-GB"/>
        </w:rPr>
      </w:pPr>
    </w:p>
    <w:p w14:paraId="038063C7" w14:textId="3C9C8337" w:rsidR="001C48BE" w:rsidRPr="00467C5A" w:rsidRDefault="001C48BE" w:rsidP="00467C5A">
      <w:pPr>
        <w:spacing w:line="360" w:lineRule="auto"/>
        <w:rPr>
          <w:rFonts w:ascii="Arial" w:eastAsia="Times New Roman" w:hAnsi="Arial" w:cs="Arial"/>
          <w:color w:val="222222"/>
          <w:sz w:val="22"/>
          <w:szCs w:val="22"/>
          <w:shd w:val="clear" w:color="auto" w:fill="FFFFFF"/>
          <w:lang w:val="en-GB"/>
        </w:rPr>
      </w:pPr>
      <w:r w:rsidRPr="00467C5A">
        <w:rPr>
          <w:rFonts w:ascii="Arial" w:eastAsia="Times New Roman" w:hAnsi="Arial" w:cs="Arial"/>
          <w:color w:val="222222"/>
          <w:sz w:val="22"/>
          <w:szCs w:val="22"/>
          <w:shd w:val="clear" w:color="auto" w:fill="FFFFFF"/>
          <w:lang w:val="en-GB"/>
        </w:rPr>
        <w:t>Nishiura, H., Oshitani, H., Kobayashi, T., Saito, T., Sunagawa, T., Matsui, T., and Suzuki, M. (2020). Closed environments facilitate secondary transmission of coronavirus disease 2019 (COVID-19). </w:t>
      </w:r>
      <w:r w:rsidRPr="00467C5A">
        <w:rPr>
          <w:rFonts w:ascii="Arial" w:eastAsia="Times New Roman" w:hAnsi="Arial" w:cs="Arial"/>
          <w:i/>
          <w:iCs/>
          <w:color w:val="222222"/>
          <w:sz w:val="22"/>
          <w:szCs w:val="22"/>
          <w:lang w:val="en-GB"/>
        </w:rPr>
        <w:t>MedRxiv</w:t>
      </w:r>
      <w:r w:rsidRPr="00467C5A">
        <w:rPr>
          <w:rFonts w:ascii="Arial" w:eastAsia="Times New Roman" w:hAnsi="Arial" w:cs="Arial"/>
          <w:color w:val="222222"/>
          <w:sz w:val="22"/>
          <w:szCs w:val="22"/>
          <w:shd w:val="clear" w:color="auto" w:fill="FFFFFF"/>
          <w:lang w:val="en-GB"/>
        </w:rPr>
        <w:t>.</w:t>
      </w:r>
    </w:p>
    <w:p w14:paraId="0CDFFDB7" w14:textId="77777777" w:rsidR="00693668" w:rsidRPr="00467C5A" w:rsidRDefault="00693668" w:rsidP="00467C5A">
      <w:pPr>
        <w:spacing w:line="360" w:lineRule="auto"/>
        <w:rPr>
          <w:rFonts w:ascii="Arial" w:eastAsia="Times New Roman" w:hAnsi="Arial" w:cs="Arial"/>
          <w:color w:val="222222"/>
          <w:sz w:val="22"/>
          <w:szCs w:val="22"/>
          <w:shd w:val="clear" w:color="auto" w:fill="FFFFFF"/>
          <w:lang w:val="en-GB"/>
        </w:rPr>
      </w:pPr>
    </w:p>
    <w:p w14:paraId="1405243D" w14:textId="64BD29C0" w:rsidR="00E16124"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Ox.ac.uk.</w:t>
      </w:r>
      <w:r w:rsidR="00693668" w:rsidRPr="00467C5A">
        <w:rPr>
          <w:rFonts w:ascii="Arial" w:eastAsia="Times New Roman" w:hAnsi="Arial" w:cs="Arial"/>
          <w:color w:val="000000"/>
          <w:sz w:val="22"/>
          <w:szCs w:val="22"/>
          <w:shd w:val="clear" w:color="auto" w:fill="FFFFFF"/>
          <w:lang w:val="en-GB"/>
        </w:rPr>
        <w:t xml:space="preserve"> </w:t>
      </w:r>
      <w:r>
        <w:rPr>
          <w:rFonts w:ascii="Arial" w:eastAsia="Times New Roman" w:hAnsi="Arial" w:cs="Arial"/>
          <w:color w:val="000000"/>
          <w:sz w:val="22"/>
          <w:szCs w:val="22"/>
          <w:shd w:val="clear" w:color="auto" w:fill="FFFFFF"/>
          <w:lang w:val="en-GB"/>
        </w:rPr>
        <w:t>(</w:t>
      </w:r>
      <w:r w:rsidR="00693668"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693668" w:rsidRPr="00467C5A">
        <w:rPr>
          <w:rFonts w:ascii="Arial" w:eastAsia="Times New Roman" w:hAnsi="Arial" w:cs="Arial"/>
          <w:color w:val="000000"/>
          <w:sz w:val="22"/>
          <w:szCs w:val="22"/>
          <w:shd w:val="clear" w:color="auto" w:fill="FFFFFF"/>
          <w:lang w:val="en-GB"/>
        </w:rPr>
        <w:t>. </w:t>
      </w:r>
      <w:r w:rsidR="00693668" w:rsidRPr="00467C5A">
        <w:rPr>
          <w:rFonts w:ascii="Arial" w:eastAsia="Times New Roman" w:hAnsi="Arial" w:cs="Arial"/>
          <w:i/>
          <w:iCs/>
          <w:color w:val="000000"/>
          <w:sz w:val="22"/>
          <w:szCs w:val="22"/>
          <w:lang w:val="en-GB"/>
        </w:rPr>
        <w:t>Oxford COVID-19 Vaccine To Begin Phase II/III Human Trials | University Of Oxford</w:t>
      </w:r>
      <w:r w:rsidR="00693668" w:rsidRPr="00467C5A">
        <w:rPr>
          <w:rFonts w:ascii="Arial" w:eastAsia="Times New Roman" w:hAnsi="Arial" w:cs="Arial"/>
          <w:color w:val="000000"/>
          <w:sz w:val="22"/>
          <w:szCs w:val="22"/>
          <w:shd w:val="clear" w:color="auto" w:fill="FFFFFF"/>
          <w:lang w:val="en-GB"/>
        </w:rPr>
        <w:t>. [online] Ox.ac.uk. Available at: &lt;https://www.ox.ac.uk/news/2020-05-22-oxford-covid-19-vaccine-b</w:t>
      </w:r>
      <w:r w:rsidR="00D244C3">
        <w:rPr>
          <w:rFonts w:ascii="Arial" w:eastAsia="Times New Roman" w:hAnsi="Arial" w:cs="Arial"/>
          <w:color w:val="000000"/>
          <w:sz w:val="22"/>
          <w:szCs w:val="22"/>
          <w:shd w:val="clear" w:color="auto" w:fill="FFFFFF"/>
          <w:lang w:val="en-GB"/>
        </w:rPr>
        <w:t>egin-phase-iiiii-human-trials&gt; (Accessed 19 November 2020)</w:t>
      </w:r>
      <w:r w:rsidR="00693668" w:rsidRPr="00467C5A">
        <w:rPr>
          <w:rFonts w:ascii="Arial" w:eastAsia="Times New Roman" w:hAnsi="Arial" w:cs="Arial"/>
          <w:color w:val="000000"/>
          <w:sz w:val="22"/>
          <w:szCs w:val="22"/>
          <w:shd w:val="clear" w:color="auto" w:fill="FFFFFF"/>
          <w:lang w:val="en-GB"/>
        </w:rPr>
        <w:t>.</w:t>
      </w:r>
    </w:p>
    <w:p w14:paraId="1DAE5C3C" w14:textId="77777777" w:rsidR="00F14BC1" w:rsidRPr="00467C5A" w:rsidRDefault="00F14BC1" w:rsidP="00467C5A">
      <w:pPr>
        <w:spacing w:line="360" w:lineRule="auto"/>
        <w:rPr>
          <w:rFonts w:ascii="Arial" w:hAnsi="Arial" w:cs="Arial"/>
          <w:sz w:val="22"/>
          <w:szCs w:val="22"/>
        </w:rPr>
      </w:pPr>
    </w:p>
    <w:p w14:paraId="73AE8E01" w14:textId="75F609D9" w:rsidR="00E40BEC" w:rsidRPr="00467C5A" w:rsidRDefault="00E40BEC" w:rsidP="00467C5A">
      <w:pPr>
        <w:spacing w:line="360" w:lineRule="auto"/>
        <w:rPr>
          <w:rFonts w:ascii="Arial" w:eastAsia="Times New Roman" w:hAnsi="Arial" w:cs="Arial"/>
          <w:sz w:val="22"/>
          <w:szCs w:val="22"/>
          <w:lang w:val="en-GB"/>
        </w:rPr>
      </w:pPr>
      <w:r w:rsidRPr="00467C5A">
        <w:rPr>
          <w:rFonts w:ascii="Arial" w:eastAsia="Times New Roman" w:hAnsi="Arial" w:cs="Arial"/>
          <w:color w:val="000000"/>
          <w:sz w:val="22"/>
          <w:szCs w:val="22"/>
          <w:shd w:val="clear" w:color="auto" w:fill="FFFFFF"/>
          <w:lang w:val="en-GB"/>
        </w:rPr>
        <w:t>Qureshi, Z., Jones, N., Temple, R., Larwood, P. J. J, Greenhalgn, T. and Bourouiba L. (2020). </w:t>
      </w:r>
      <w:r w:rsidRPr="00467C5A">
        <w:rPr>
          <w:rFonts w:ascii="Arial" w:eastAsia="Times New Roman" w:hAnsi="Arial" w:cs="Arial"/>
          <w:i/>
          <w:iCs/>
          <w:color w:val="000000"/>
          <w:sz w:val="22"/>
          <w:szCs w:val="22"/>
          <w:lang w:val="en-GB"/>
        </w:rPr>
        <w:t>What Is The Evidence To Support The 2-Metre Social Distancing Rule To Reduce COVID-19 Transmission? - The Centre For Evidence-Based Medicine</w:t>
      </w:r>
      <w:r w:rsidRPr="00467C5A">
        <w:rPr>
          <w:rFonts w:ascii="Arial" w:eastAsia="Times New Roman" w:hAnsi="Arial" w:cs="Arial"/>
          <w:color w:val="000000"/>
          <w:sz w:val="22"/>
          <w:szCs w:val="22"/>
          <w:shd w:val="clear" w:color="auto" w:fill="FFFFFF"/>
          <w:lang w:val="en-GB"/>
        </w:rPr>
        <w:t>. [online] Available at: &lt;https://www.cebm.net/covid-19/what-is-the-evidence-to-support-the-2-metre-social-distancing-rule-to-</w:t>
      </w:r>
      <w:r w:rsidR="00D244C3">
        <w:rPr>
          <w:rFonts w:ascii="Arial" w:eastAsia="Times New Roman" w:hAnsi="Arial" w:cs="Arial"/>
          <w:color w:val="000000"/>
          <w:sz w:val="22"/>
          <w:szCs w:val="22"/>
          <w:shd w:val="clear" w:color="auto" w:fill="FFFFFF"/>
          <w:lang w:val="en-GB"/>
        </w:rPr>
        <w:t>reduce-covid-19-transmission/&gt; (Accessed 19 November 2020)</w:t>
      </w:r>
      <w:r w:rsidRPr="00467C5A">
        <w:rPr>
          <w:rFonts w:ascii="Arial" w:eastAsia="Times New Roman" w:hAnsi="Arial" w:cs="Arial"/>
          <w:color w:val="000000"/>
          <w:sz w:val="22"/>
          <w:szCs w:val="22"/>
          <w:shd w:val="clear" w:color="auto" w:fill="FFFFFF"/>
          <w:lang w:val="en-GB"/>
        </w:rPr>
        <w:t>.</w:t>
      </w:r>
    </w:p>
    <w:p w14:paraId="345E6574" w14:textId="77777777" w:rsidR="00E40BEC" w:rsidRPr="00467C5A" w:rsidRDefault="00E40BEC" w:rsidP="00467C5A">
      <w:pPr>
        <w:spacing w:line="360" w:lineRule="auto"/>
        <w:rPr>
          <w:rFonts w:ascii="Arial" w:eastAsia="Times New Roman" w:hAnsi="Arial" w:cs="Arial"/>
          <w:color w:val="000000"/>
          <w:sz w:val="22"/>
          <w:szCs w:val="22"/>
          <w:shd w:val="clear" w:color="auto" w:fill="FFFFFF"/>
          <w:lang w:val="en-GB"/>
        </w:rPr>
      </w:pPr>
    </w:p>
    <w:p w14:paraId="3BF33253" w14:textId="4F3B1975" w:rsidR="005C2111" w:rsidRPr="00467C5A" w:rsidRDefault="00467C5A" w:rsidP="00467C5A">
      <w:pPr>
        <w:spacing w:line="360" w:lineRule="auto"/>
        <w:rPr>
          <w:rFonts w:ascii="Arial" w:eastAsia="Times New Roman" w:hAnsi="Arial" w:cs="Arial"/>
          <w:sz w:val="22"/>
          <w:szCs w:val="22"/>
          <w:lang w:val="en-GB"/>
        </w:rPr>
      </w:pPr>
      <w:r>
        <w:rPr>
          <w:rFonts w:ascii="Arial" w:eastAsia="Times New Roman" w:hAnsi="Arial" w:cs="Arial"/>
          <w:color w:val="000000"/>
          <w:sz w:val="22"/>
          <w:szCs w:val="22"/>
          <w:shd w:val="clear" w:color="auto" w:fill="FFFFFF"/>
          <w:lang w:val="en-GB"/>
        </w:rPr>
        <w:t>WHO.</w:t>
      </w:r>
      <w:r w:rsidR="00E16124" w:rsidRPr="00467C5A">
        <w:rPr>
          <w:rFonts w:ascii="Arial" w:eastAsia="Times New Roman" w:hAnsi="Arial" w:cs="Arial"/>
          <w:color w:val="000000"/>
          <w:sz w:val="22"/>
          <w:szCs w:val="22"/>
          <w:shd w:val="clear" w:color="auto" w:fill="FFFFFF"/>
          <w:lang w:val="en-GB"/>
        </w:rPr>
        <w:t xml:space="preserve"> </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2020</w:t>
      </w:r>
      <w:r>
        <w:rPr>
          <w:rFonts w:ascii="Arial" w:eastAsia="Times New Roman" w:hAnsi="Arial" w:cs="Arial"/>
          <w:color w:val="000000"/>
          <w:sz w:val="22"/>
          <w:szCs w:val="22"/>
          <w:shd w:val="clear" w:color="auto" w:fill="FFFFFF"/>
          <w:lang w:val="en-GB"/>
        </w:rPr>
        <w:t>)</w:t>
      </w:r>
      <w:r w:rsidR="00E16124" w:rsidRPr="00467C5A">
        <w:rPr>
          <w:rFonts w:ascii="Arial" w:eastAsia="Times New Roman" w:hAnsi="Arial" w:cs="Arial"/>
          <w:color w:val="000000"/>
          <w:sz w:val="22"/>
          <w:szCs w:val="22"/>
          <w:shd w:val="clear" w:color="auto" w:fill="FFFFFF"/>
          <w:lang w:val="en-GB"/>
        </w:rPr>
        <w:t>. </w:t>
      </w:r>
      <w:r w:rsidR="00E16124" w:rsidRPr="00467C5A">
        <w:rPr>
          <w:rFonts w:ascii="Arial" w:eastAsia="Times New Roman" w:hAnsi="Arial" w:cs="Arial"/>
          <w:i/>
          <w:iCs/>
          <w:color w:val="000000"/>
          <w:sz w:val="22"/>
          <w:szCs w:val="22"/>
          <w:lang w:val="en-GB"/>
        </w:rPr>
        <w:t>Health Systems Governance</w:t>
      </w:r>
      <w:r w:rsidR="00E16124" w:rsidRPr="00467C5A">
        <w:rPr>
          <w:rFonts w:ascii="Arial" w:eastAsia="Times New Roman" w:hAnsi="Arial" w:cs="Arial"/>
          <w:color w:val="000000"/>
          <w:sz w:val="22"/>
          <w:szCs w:val="22"/>
          <w:shd w:val="clear" w:color="auto" w:fill="FFFFFF"/>
          <w:lang w:val="en-GB"/>
        </w:rPr>
        <w:t>. [online] Who.int. Available at: &lt;https://www.who.int/health-topics/health-systems-governance#tab=tab</w:t>
      </w:r>
      <w:r w:rsidR="00D244C3">
        <w:rPr>
          <w:rFonts w:ascii="Arial" w:eastAsia="Times New Roman" w:hAnsi="Arial" w:cs="Arial"/>
          <w:color w:val="000000"/>
          <w:sz w:val="22"/>
          <w:szCs w:val="22"/>
          <w:shd w:val="clear" w:color="auto" w:fill="FFFFFF"/>
          <w:lang w:val="en-GB"/>
        </w:rPr>
        <w:t>_1&gt; (</w:t>
      </w:r>
      <w:r w:rsidR="00E16124" w:rsidRPr="00467C5A">
        <w:rPr>
          <w:rFonts w:ascii="Arial" w:eastAsia="Times New Roman" w:hAnsi="Arial" w:cs="Arial"/>
          <w:color w:val="000000"/>
          <w:sz w:val="22"/>
          <w:szCs w:val="22"/>
          <w:shd w:val="clear" w:color="auto" w:fill="FFFFFF"/>
          <w:lang w:val="en-GB"/>
        </w:rPr>
        <w:t>Accessed 19 November 2020</w:t>
      </w:r>
      <w:r w:rsidR="00D244C3">
        <w:rPr>
          <w:rFonts w:ascii="Arial" w:eastAsia="Times New Roman" w:hAnsi="Arial" w:cs="Arial"/>
          <w:color w:val="000000"/>
          <w:sz w:val="22"/>
          <w:szCs w:val="22"/>
          <w:shd w:val="clear" w:color="auto" w:fill="FFFFFF"/>
          <w:lang w:val="en-GB"/>
        </w:rPr>
        <w:t>).</w:t>
      </w:r>
    </w:p>
    <w:p w14:paraId="30326F6F" w14:textId="0E368EA5" w:rsidR="00F91A61" w:rsidRPr="00467C5A" w:rsidRDefault="001551EA" w:rsidP="00467C5A">
      <w:pPr>
        <w:spacing w:line="360" w:lineRule="auto"/>
        <w:rPr>
          <w:rStyle w:val="Hyperlink"/>
          <w:rFonts w:ascii="Arial" w:hAnsi="Arial" w:cs="Arial"/>
          <w:color w:val="auto"/>
          <w:sz w:val="22"/>
          <w:szCs w:val="22"/>
          <w:u w:val="none"/>
          <w:lang w:val="en-GB"/>
        </w:rPr>
      </w:pPr>
      <w:r w:rsidRPr="00467C5A">
        <w:rPr>
          <w:rFonts w:ascii="Arial" w:hAnsi="Arial" w:cs="Arial"/>
          <w:sz w:val="22"/>
          <w:szCs w:val="22"/>
        </w:rPr>
        <w:t> </w:t>
      </w:r>
    </w:p>
    <w:p w14:paraId="675A829D" w14:textId="77777777" w:rsidR="00F91A61" w:rsidRPr="00467C5A" w:rsidRDefault="00F91A61" w:rsidP="00467C5A">
      <w:pPr>
        <w:spacing w:line="360" w:lineRule="auto"/>
        <w:rPr>
          <w:rFonts w:ascii="Arial" w:hAnsi="Arial" w:cs="Arial"/>
          <w:sz w:val="22"/>
          <w:szCs w:val="22"/>
          <w:lang w:val="en-GB"/>
        </w:rPr>
      </w:pPr>
      <w:r w:rsidRPr="00467C5A">
        <w:rPr>
          <w:rFonts w:ascii="Arial" w:hAnsi="Arial" w:cs="Arial"/>
          <w:i/>
          <w:iCs/>
          <w:sz w:val="22"/>
          <w:szCs w:val="22"/>
        </w:rPr>
        <w:t xml:space="preserve">Wu, B. </w:t>
      </w:r>
      <w:r w:rsidRPr="00467C5A">
        <w:rPr>
          <w:rFonts w:ascii="Arial" w:hAnsi="Arial" w:cs="Arial"/>
          <w:iCs/>
          <w:sz w:val="22"/>
          <w:szCs w:val="22"/>
        </w:rPr>
        <w:t xml:space="preserve">(2020). </w:t>
      </w:r>
      <w:r w:rsidRPr="00467C5A">
        <w:rPr>
          <w:rFonts w:ascii="Arial" w:hAnsi="Arial" w:cs="Arial"/>
          <w:i/>
          <w:iCs/>
          <w:sz w:val="22"/>
          <w:szCs w:val="22"/>
        </w:rPr>
        <w:t xml:space="preserve">Social isolation and loneliness among older in the context of COVID-19: a global challenge. Global Health Research and policy, 5(1), pp.1-3. </w:t>
      </w:r>
    </w:p>
    <w:p w14:paraId="1651BA92" w14:textId="77777777" w:rsidR="00F91A61" w:rsidRPr="00467C5A" w:rsidRDefault="00F91A61" w:rsidP="00467C5A">
      <w:pPr>
        <w:spacing w:line="360" w:lineRule="auto"/>
        <w:rPr>
          <w:rFonts w:ascii="Arial" w:hAnsi="Arial" w:cs="Arial"/>
          <w:sz w:val="22"/>
          <w:szCs w:val="22"/>
          <w:lang w:val="en-GB"/>
        </w:rPr>
      </w:pPr>
      <w:r w:rsidRPr="00467C5A">
        <w:rPr>
          <w:rFonts w:ascii="Arial" w:hAnsi="Arial" w:cs="Arial"/>
          <w:sz w:val="22"/>
          <w:szCs w:val="22"/>
        </w:rPr>
        <w:t> </w:t>
      </w:r>
    </w:p>
    <w:p w14:paraId="19E9CF8A" w14:textId="77777777" w:rsidR="00F91A61" w:rsidRPr="00467C5A" w:rsidRDefault="00F91A61" w:rsidP="00467C5A">
      <w:pPr>
        <w:spacing w:line="360" w:lineRule="auto"/>
        <w:rPr>
          <w:rFonts w:ascii="Arial" w:hAnsi="Arial" w:cs="Arial"/>
          <w:sz w:val="22"/>
          <w:szCs w:val="22"/>
        </w:rPr>
      </w:pPr>
    </w:p>
    <w:p w14:paraId="7E06760A" w14:textId="77777777" w:rsidR="005C2111" w:rsidRPr="00467C5A" w:rsidRDefault="005C2111" w:rsidP="00467C5A">
      <w:pPr>
        <w:spacing w:line="360" w:lineRule="auto"/>
        <w:rPr>
          <w:rFonts w:ascii="Arial" w:hAnsi="Arial" w:cs="Arial"/>
          <w:sz w:val="22"/>
          <w:szCs w:val="22"/>
        </w:rPr>
      </w:pPr>
    </w:p>
    <w:p w14:paraId="58EB52AB" w14:textId="77777777" w:rsidR="00F14BC1" w:rsidRPr="00467C5A" w:rsidRDefault="00F14BC1" w:rsidP="00467C5A">
      <w:pPr>
        <w:spacing w:line="360" w:lineRule="auto"/>
        <w:rPr>
          <w:rFonts w:ascii="Arial" w:hAnsi="Arial" w:cs="Arial"/>
          <w:sz w:val="22"/>
          <w:szCs w:val="22"/>
        </w:rPr>
      </w:pPr>
    </w:p>
    <w:p w14:paraId="56CF5FD5" w14:textId="77777777" w:rsidR="00F14BC1" w:rsidRDefault="00F14BC1" w:rsidP="00467C5A">
      <w:pPr>
        <w:spacing w:line="360" w:lineRule="auto"/>
        <w:rPr>
          <w:rFonts w:ascii="Arial" w:hAnsi="Arial" w:cs="Arial"/>
          <w:sz w:val="22"/>
          <w:szCs w:val="22"/>
        </w:rPr>
      </w:pPr>
    </w:p>
    <w:p w14:paraId="3CE99B6C" w14:textId="77777777" w:rsidR="00467C5A" w:rsidRDefault="00467C5A" w:rsidP="00467C5A">
      <w:pPr>
        <w:spacing w:line="360" w:lineRule="auto"/>
        <w:rPr>
          <w:rFonts w:ascii="Arial" w:hAnsi="Arial" w:cs="Arial"/>
          <w:sz w:val="22"/>
          <w:szCs w:val="22"/>
        </w:rPr>
      </w:pPr>
    </w:p>
    <w:p w14:paraId="68FC4D5B" w14:textId="77777777" w:rsidR="00467C5A" w:rsidRDefault="00467C5A" w:rsidP="00467C5A">
      <w:pPr>
        <w:spacing w:line="360" w:lineRule="auto"/>
        <w:rPr>
          <w:rFonts w:ascii="Arial" w:hAnsi="Arial" w:cs="Arial"/>
          <w:sz w:val="22"/>
          <w:szCs w:val="22"/>
        </w:rPr>
      </w:pPr>
    </w:p>
    <w:p w14:paraId="32309512" w14:textId="77777777" w:rsidR="00467C5A" w:rsidRDefault="00467C5A" w:rsidP="00467C5A">
      <w:pPr>
        <w:spacing w:line="360" w:lineRule="auto"/>
        <w:rPr>
          <w:rFonts w:ascii="Arial" w:hAnsi="Arial" w:cs="Arial"/>
          <w:sz w:val="22"/>
          <w:szCs w:val="22"/>
        </w:rPr>
      </w:pPr>
    </w:p>
    <w:p w14:paraId="0CD3946E" w14:textId="77777777" w:rsidR="00467C5A" w:rsidRDefault="00467C5A" w:rsidP="00467C5A">
      <w:pPr>
        <w:spacing w:line="360" w:lineRule="auto"/>
        <w:rPr>
          <w:rFonts w:ascii="Arial" w:hAnsi="Arial" w:cs="Arial"/>
          <w:sz w:val="22"/>
          <w:szCs w:val="22"/>
        </w:rPr>
      </w:pPr>
    </w:p>
    <w:p w14:paraId="2BF1FEFA" w14:textId="77777777" w:rsidR="00467C5A" w:rsidRDefault="00467C5A" w:rsidP="00467C5A">
      <w:pPr>
        <w:spacing w:line="360" w:lineRule="auto"/>
        <w:rPr>
          <w:rFonts w:ascii="Arial" w:hAnsi="Arial" w:cs="Arial"/>
          <w:sz w:val="22"/>
          <w:szCs w:val="22"/>
        </w:rPr>
      </w:pPr>
    </w:p>
    <w:p w14:paraId="7DCF8D71" w14:textId="77777777" w:rsidR="00467C5A" w:rsidRDefault="00467C5A" w:rsidP="00467C5A">
      <w:pPr>
        <w:spacing w:line="360" w:lineRule="auto"/>
        <w:rPr>
          <w:rFonts w:ascii="Arial" w:hAnsi="Arial" w:cs="Arial"/>
          <w:sz w:val="22"/>
          <w:szCs w:val="22"/>
        </w:rPr>
      </w:pPr>
    </w:p>
    <w:p w14:paraId="1E7212FA" w14:textId="77777777" w:rsidR="00467C5A" w:rsidRDefault="00467C5A" w:rsidP="00467C5A">
      <w:pPr>
        <w:spacing w:line="360" w:lineRule="auto"/>
        <w:rPr>
          <w:rFonts w:ascii="Arial" w:hAnsi="Arial" w:cs="Arial"/>
          <w:sz w:val="22"/>
          <w:szCs w:val="22"/>
        </w:rPr>
      </w:pPr>
    </w:p>
    <w:p w14:paraId="194EBC17" w14:textId="77777777" w:rsidR="00467C5A" w:rsidRDefault="00467C5A" w:rsidP="00467C5A">
      <w:pPr>
        <w:spacing w:line="360" w:lineRule="auto"/>
        <w:rPr>
          <w:rFonts w:ascii="Arial" w:hAnsi="Arial" w:cs="Arial"/>
          <w:sz w:val="22"/>
          <w:szCs w:val="22"/>
        </w:rPr>
      </w:pPr>
    </w:p>
    <w:p w14:paraId="7C928BD4" w14:textId="77777777" w:rsidR="00467C5A" w:rsidRDefault="00467C5A" w:rsidP="00467C5A">
      <w:pPr>
        <w:spacing w:line="360" w:lineRule="auto"/>
        <w:rPr>
          <w:rFonts w:ascii="Arial" w:hAnsi="Arial" w:cs="Arial"/>
          <w:sz w:val="22"/>
          <w:szCs w:val="22"/>
        </w:rPr>
      </w:pPr>
    </w:p>
    <w:p w14:paraId="1D0B3D2D" w14:textId="77777777" w:rsidR="00467C5A" w:rsidRDefault="00467C5A" w:rsidP="00467C5A">
      <w:pPr>
        <w:spacing w:line="360" w:lineRule="auto"/>
        <w:rPr>
          <w:rFonts w:ascii="Arial" w:hAnsi="Arial" w:cs="Arial"/>
          <w:sz w:val="22"/>
          <w:szCs w:val="22"/>
        </w:rPr>
      </w:pPr>
    </w:p>
    <w:p w14:paraId="5336B63F" w14:textId="77777777" w:rsidR="00467C5A" w:rsidRDefault="00467C5A" w:rsidP="00467C5A">
      <w:pPr>
        <w:spacing w:line="360" w:lineRule="auto"/>
        <w:rPr>
          <w:rFonts w:ascii="Arial" w:hAnsi="Arial" w:cs="Arial"/>
          <w:sz w:val="22"/>
          <w:szCs w:val="22"/>
        </w:rPr>
      </w:pPr>
    </w:p>
    <w:p w14:paraId="74FA72FD" w14:textId="77777777" w:rsidR="00467C5A" w:rsidRDefault="00467C5A" w:rsidP="00467C5A">
      <w:pPr>
        <w:spacing w:line="360" w:lineRule="auto"/>
        <w:rPr>
          <w:rFonts w:ascii="Arial" w:hAnsi="Arial" w:cs="Arial"/>
          <w:sz w:val="22"/>
          <w:szCs w:val="22"/>
        </w:rPr>
      </w:pPr>
    </w:p>
    <w:p w14:paraId="471A4786" w14:textId="77777777" w:rsidR="00467C5A" w:rsidRDefault="00467C5A" w:rsidP="00467C5A">
      <w:pPr>
        <w:spacing w:line="360" w:lineRule="auto"/>
        <w:rPr>
          <w:rFonts w:ascii="Arial" w:hAnsi="Arial" w:cs="Arial"/>
          <w:sz w:val="22"/>
          <w:szCs w:val="22"/>
        </w:rPr>
      </w:pPr>
    </w:p>
    <w:p w14:paraId="5636C402" w14:textId="77777777" w:rsidR="00467C5A" w:rsidRDefault="00467C5A" w:rsidP="00467C5A">
      <w:pPr>
        <w:spacing w:line="360" w:lineRule="auto"/>
        <w:rPr>
          <w:rFonts w:ascii="Arial" w:hAnsi="Arial" w:cs="Arial"/>
          <w:sz w:val="22"/>
          <w:szCs w:val="22"/>
        </w:rPr>
      </w:pPr>
    </w:p>
    <w:p w14:paraId="0E0A62E3" w14:textId="77777777" w:rsidR="00467C5A" w:rsidRDefault="00467C5A" w:rsidP="00467C5A">
      <w:pPr>
        <w:spacing w:line="360" w:lineRule="auto"/>
        <w:rPr>
          <w:rFonts w:ascii="Arial" w:hAnsi="Arial" w:cs="Arial"/>
          <w:sz w:val="22"/>
          <w:szCs w:val="22"/>
        </w:rPr>
      </w:pPr>
    </w:p>
    <w:p w14:paraId="3F804FFE" w14:textId="77777777" w:rsidR="00467C5A" w:rsidRDefault="00467C5A" w:rsidP="00467C5A">
      <w:pPr>
        <w:spacing w:line="360" w:lineRule="auto"/>
        <w:rPr>
          <w:rFonts w:ascii="Arial" w:hAnsi="Arial" w:cs="Arial"/>
          <w:sz w:val="22"/>
          <w:szCs w:val="22"/>
        </w:rPr>
      </w:pPr>
    </w:p>
    <w:p w14:paraId="38899F96" w14:textId="77777777" w:rsidR="00467C5A" w:rsidRDefault="00467C5A" w:rsidP="00467C5A">
      <w:pPr>
        <w:spacing w:line="360" w:lineRule="auto"/>
        <w:rPr>
          <w:rFonts w:ascii="Arial" w:hAnsi="Arial" w:cs="Arial"/>
          <w:sz w:val="22"/>
          <w:szCs w:val="22"/>
        </w:rPr>
      </w:pPr>
    </w:p>
    <w:p w14:paraId="12BC0EF1" w14:textId="77777777" w:rsidR="00467C5A" w:rsidRDefault="00467C5A" w:rsidP="00467C5A">
      <w:pPr>
        <w:spacing w:line="360" w:lineRule="auto"/>
        <w:rPr>
          <w:rFonts w:ascii="Arial" w:hAnsi="Arial" w:cs="Arial"/>
          <w:sz w:val="22"/>
          <w:szCs w:val="22"/>
        </w:rPr>
      </w:pPr>
    </w:p>
    <w:p w14:paraId="5395F809" w14:textId="77777777" w:rsidR="00467C5A" w:rsidRDefault="00467C5A" w:rsidP="00467C5A">
      <w:pPr>
        <w:spacing w:line="360" w:lineRule="auto"/>
        <w:rPr>
          <w:rFonts w:ascii="Arial" w:hAnsi="Arial" w:cs="Arial"/>
          <w:sz w:val="22"/>
          <w:szCs w:val="22"/>
        </w:rPr>
      </w:pPr>
    </w:p>
    <w:p w14:paraId="3B594BDC" w14:textId="77777777" w:rsidR="00467C5A" w:rsidRDefault="00467C5A" w:rsidP="00467C5A">
      <w:pPr>
        <w:spacing w:line="360" w:lineRule="auto"/>
        <w:rPr>
          <w:rFonts w:ascii="Arial" w:hAnsi="Arial" w:cs="Arial"/>
          <w:sz w:val="22"/>
          <w:szCs w:val="22"/>
        </w:rPr>
      </w:pPr>
    </w:p>
    <w:p w14:paraId="6BC0018C" w14:textId="77777777" w:rsidR="00467C5A" w:rsidRDefault="00467C5A" w:rsidP="00467C5A">
      <w:pPr>
        <w:spacing w:line="360" w:lineRule="auto"/>
        <w:rPr>
          <w:rFonts w:ascii="Arial" w:hAnsi="Arial" w:cs="Arial"/>
          <w:sz w:val="22"/>
          <w:szCs w:val="22"/>
        </w:rPr>
      </w:pPr>
    </w:p>
    <w:p w14:paraId="1AA8B541" w14:textId="77777777" w:rsidR="00467C5A" w:rsidRPr="00467C5A" w:rsidRDefault="00467C5A" w:rsidP="00467C5A">
      <w:pPr>
        <w:spacing w:line="360" w:lineRule="auto"/>
        <w:rPr>
          <w:rFonts w:ascii="Arial" w:hAnsi="Arial" w:cs="Arial"/>
          <w:sz w:val="22"/>
          <w:szCs w:val="22"/>
        </w:rPr>
      </w:pPr>
    </w:p>
    <w:p w14:paraId="489BA331" w14:textId="77777777" w:rsidR="00636375" w:rsidRPr="00467C5A" w:rsidRDefault="00636375" w:rsidP="00467C5A">
      <w:pPr>
        <w:tabs>
          <w:tab w:val="left" w:pos="2894"/>
        </w:tabs>
        <w:spacing w:line="360" w:lineRule="auto"/>
        <w:rPr>
          <w:rFonts w:ascii="Arial" w:hAnsi="Arial" w:cs="Arial"/>
          <w:sz w:val="22"/>
          <w:szCs w:val="22"/>
        </w:rPr>
      </w:pPr>
    </w:p>
    <w:p w14:paraId="14FE091A" w14:textId="77777777" w:rsidR="00F14BC1" w:rsidRPr="00467C5A" w:rsidRDefault="00F14BC1" w:rsidP="00467C5A">
      <w:pPr>
        <w:tabs>
          <w:tab w:val="left" w:pos="2894"/>
        </w:tabs>
        <w:spacing w:line="360" w:lineRule="auto"/>
        <w:rPr>
          <w:rFonts w:ascii="Arial" w:hAnsi="Arial" w:cs="Arial"/>
          <w:sz w:val="22"/>
          <w:szCs w:val="22"/>
        </w:rPr>
      </w:pPr>
    </w:p>
    <w:p w14:paraId="29B88C2E" w14:textId="77777777" w:rsidR="00F14BC1" w:rsidRPr="00467C5A" w:rsidRDefault="00F14BC1" w:rsidP="00467C5A">
      <w:pPr>
        <w:tabs>
          <w:tab w:val="left" w:pos="2894"/>
        </w:tabs>
        <w:spacing w:line="360" w:lineRule="auto"/>
        <w:rPr>
          <w:rFonts w:ascii="Arial" w:hAnsi="Arial" w:cs="Arial"/>
          <w:sz w:val="22"/>
          <w:szCs w:val="22"/>
        </w:rPr>
      </w:pPr>
    </w:p>
    <w:p w14:paraId="27E67DC7" w14:textId="77777777" w:rsidR="00F14BC1" w:rsidRPr="00467C5A" w:rsidRDefault="00F14BC1" w:rsidP="00467C5A">
      <w:pPr>
        <w:tabs>
          <w:tab w:val="left" w:pos="2894"/>
        </w:tabs>
        <w:spacing w:line="360" w:lineRule="auto"/>
        <w:rPr>
          <w:rFonts w:ascii="Arial" w:hAnsi="Arial" w:cs="Arial"/>
          <w:sz w:val="22"/>
          <w:szCs w:val="22"/>
        </w:rPr>
      </w:pPr>
    </w:p>
    <w:p w14:paraId="5074168E" w14:textId="45AE934D" w:rsidR="00F14BC1" w:rsidRPr="00D244C3" w:rsidRDefault="00467C5A" w:rsidP="00467C5A">
      <w:pPr>
        <w:tabs>
          <w:tab w:val="left" w:pos="2894"/>
        </w:tabs>
        <w:spacing w:line="360" w:lineRule="auto"/>
        <w:rPr>
          <w:rFonts w:ascii="Arial" w:hAnsi="Arial" w:cs="Arial"/>
          <w:sz w:val="22"/>
          <w:szCs w:val="22"/>
          <w:u w:val="single"/>
        </w:rPr>
      </w:pPr>
      <w:r w:rsidRPr="00D244C3">
        <w:rPr>
          <w:rFonts w:ascii="Arial" w:hAnsi="Arial" w:cs="Arial"/>
          <w:sz w:val="22"/>
          <w:szCs w:val="22"/>
          <w:u w:val="single"/>
        </w:rPr>
        <w:t xml:space="preserve">Appendices </w:t>
      </w:r>
    </w:p>
    <w:p w14:paraId="5555DDEB" w14:textId="77777777" w:rsidR="00467C5A" w:rsidRPr="00467C5A" w:rsidRDefault="00467C5A" w:rsidP="00467C5A">
      <w:pPr>
        <w:tabs>
          <w:tab w:val="left" w:pos="2894"/>
        </w:tabs>
        <w:spacing w:line="360" w:lineRule="auto"/>
        <w:rPr>
          <w:rFonts w:ascii="Arial" w:hAnsi="Arial" w:cs="Arial"/>
          <w:sz w:val="22"/>
          <w:szCs w:val="22"/>
        </w:rPr>
      </w:pPr>
    </w:p>
    <w:p w14:paraId="10922892" w14:textId="77777777" w:rsidR="00F14BC1" w:rsidRPr="00F14BC1" w:rsidRDefault="00F14BC1" w:rsidP="00F14BC1">
      <w:pPr>
        <w:tabs>
          <w:tab w:val="left" w:pos="2894"/>
        </w:tabs>
        <w:rPr>
          <w:rFonts w:ascii="Arial" w:hAnsi="Arial" w:cs="Arial"/>
          <w:sz w:val="22"/>
          <w:szCs w:val="22"/>
        </w:rPr>
      </w:pPr>
      <w:r>
        <w:rPr>
          <w:rFonts w:ascii="Helvetica" w:hAnsi="Helvetica" w:cs="Helvetica"/>
          <w:noProof/>
        </w:rPr>
        <w:drawing>
          <wp:inline distT="0" distB="0" distL="0" distR="0" wp14:anchorId="522B1A7E" wp14:editId="5AA4291E">
            <wp:extent cx="5270500" cy="2967832"/>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2967832"/>
                    </a:xfrm>
                    <a:prstGeom prst="rect">
                      <a:avLst/>
                    </a:prstGeom>
                    <a:noFill/>
                    <a:ln>
                      <a:noFill/>
                    </a:ln>
                  </pic:spPr>
                </pic:pic>
              </a:graphicData>
            </a:graphic>
          </wp:inline>
        </w:drawing>
      </w:r>
    </w:p>
    <w:sectPr w:rsidR="00F14BC1" w:rsidRPr="00F14BC1" w:rsidSect="00243788">
      <w:headerReference w:type="default" r:id="rId10"/>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5E3C2A" w14:textId="77777777" w:rsidR="00A05486" w:rsidRDefault="00A05486" w:rsidP="000F394B">
      <w:r>
        <w:separator/>
      </w:r>
    </w:p>
  </w:endnote>
  <w:endnote w:type="continuationSeparator" w:id="0">
    <w:p w14:paraId="3FB0564E" w14:textId="77777777" w:rsidR="00A05486" w:rsidRDefault="00A05486" w:rsidP="000F39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032D41" w14:textId="77777777" w:rsidR="00A05486" w:rsidRDefault="00A05486" w:rsidP="000F394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254634" w14:textId="77777777" w:rsidR="00A05486" w:rsidRDefault="00A05486" w:rsidP="000F394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869907" w14:textId="77777777" w:rsidR="00A05486" w:rsidRDefault="00A05486" w:rsidP="000F394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273D9">
      <w:rPr>
        <w:rStyle w:val="PageNumber"/>
        <w:noProof/>
      </w:rPr>
      <w:t>1</w:t>
    </w:r>
    <w:r>
      <w:rPr>
        <w:rStyle w:val="PageNumber"/>
      </w:rPr>
      <w:fldChar w:fldCharType="end"/>
    </w:r>
  </w:p>
  <w:p w14:paraId="66F5BDFE" w14:textId="77777777" w:rsidR="00A05486" w:rsidRDefault="00A05486" w:rsidP="000F394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4A29D0" w14:textId="77777777" w:rsidR="00A05486" w:rsidRDefault="00A05486" w:rsidP="000F394B">
      <w:r>
        <w:separator/>
      </w:r>
    </w:p>
  </w:footnote>
  <w:footnote w:type="continuationSeparator" w:id="0">
    <w:p w14:paraId="3A8783AB" w14:textId="77777777" w:rsidR="00A05486" w:rsidRDefault="00A05486" w:rsidP="000F394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9BBE4B" w14:textId="125527BC" w:rsidR="00A05486" w:rsidRPr="00C02C2E" w:rsidRDefault="00A05486">
    <w:pPr>
      <w:pStyle w:val="Header"/>
      <w:rPr>
        <w:rFonts w:ascii="Arial" w:hAnsi="Arial" w:cs="Arial"/>
      </w:rPr>
    </w:pPr>
    <w:r w:rsidRPr="00C02C2E">
      <w:rPr>
        <w:rFonts w:ascii="Arial" w:hAnsi="Arial" w:cs="Arial"/>
      </w:rPr>
      <w:t>James Sahonta</w:t>
    </w:r>
    <w:r w:rsidRPr="00C02C2E">
      <w:rPr>
        <w:rFonts w:ascii="Arial" w:hAnsi="Arial" w:cs="Arial"/>
      </w:rPr>
      <w:tab/>
      <w:t>BHMP-5013</w:t>
    </w:r>
    <w:r w:rsidRPr="00C02C2E">
      <w:rPr>
        <w:rFonts w:ascii="Arial" w:hAnsi="Arial" w:cs="Arial"/>
      </w:rPr>
      <w:tab/>
      <w:t>1715427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8079C3"/>
    <w:multiLevelType w:val="multilevel"/>
    <w:tmpl w:val="E66EB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562E"/>
    <w:rsid w:val="00026AA4"/>
    <w:rsid w:val="000273D9"/>
    <w:rsid w:val="0006311A"/>
    <w:rsid w:val="000A6926"/>
    <w:rsid w:val="000D3098"/>
    <w:rsid w:val="000E7AF6"/>
    <w:rsid w:val="000F394B"/>
    <w:rsid w:val="001551EA"/>
    <w:rsid w:val="00156067"/>
    <w:rsid w:val="00180512"/>
    <w:rsid w:val="001C48BE"/>
    <w:rsid w:val="00221155"/>
    <w:rsid w:val="0022562E"/>
    <w:rsid w:val="00243788"/>
    <w:rsid w:val="002557E9"/>
    <w:rsid w:val="002C2F7E"/>
    <w:rsid w:val="003700CB"/>
    <w:rsid w:val="0039494F"/>
    <w:rsid w:val="003F11C7"/>
    <w:rsid w:val="00467C5A"/>
    <w:rsid w:val="004B6807"/>
    <w:rsid w:val="004C5CA1"/>
    <w:rsid w:val="00552D08"/>
    <w:rsid w:val="005776AD"/>
    <w:rsid w:val="00592786"/>
    <w:rsid w:val="005C2111"/>
    <w:rsid w:val="005C3B4E"/>
    <w:rsid w:val="00630BBC"/>
    <w:rsid w:val="00636375"/>
    <w:rsid w:val="00693668"/>
    <w:rsid w:val="006E25F8"/>
    <w:rsid w:val="007506FA"/>
    <w:rsid w:val="0076621A"/>
    <w:rsid w:val="007B5272"/>
    <w:rsid w:val="007F7309"/>
    <w:rsid w:val="00840B64"/>
    <w:rsid w:val="00855FD3"/>
    <w:rsid w:val="0086684E"/>
    <w:rsid w:val="008B2CA8"/>
    <w:rsid w:val="008D3EB5"/>
    <w:rsid w:val="00906C10"/>
    <w:rsid w:val="00917DBA"/>
    <w:rsid w:val="009725CD"/>
    <w:rsid w:val="00975735"/>
    <w:rsid w:val="009D4359"/>
    <w:rsid w:val="009E4F4E"/>
    <w:rsid w:val="00A05486"/>
    <w:rsid w:val="00AC37C3"/>
    <w:rsid w:val="00B020C9"/>
    <w:rsid w:val="00B60ED6"/>
    <w:rsid w:val="00B7151A"/>
    <w:rsid w:val="00BA55F6"/>
    <w:rsid w:val="00BF7D95"/>
    <w:rsid w:val="00C0083F"/>
    <w:rsid w:val="00C02C2E"/>
    <w:rsid w:val="00C34201"/>
    <w:rsid w:val="00CA329E"/>
    <w:rsid w:val="00CF25C7"/>
    <w:rsid w:val="00D171AA"/>
    <w:rsid w:val="00D20298"/>
    <w:rsid w:val="00D244C3"/>
    <w:rsid w:val="00D35A95"/>
    <w:rsid w:val="00D60910"/>
    <w:rsid w:val="00D85760"/>
    <w:rsid w:val="00E16124"/>
    <w:rsid w:val="00E40BEC"/>
    <w:rsid w:val="00F14BC1"/>
    <w:rsid w:val="00F21810"/>
    <w:rsid w:val="00F91A61"/>
    <w:rsid w:val="00FB419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70B74B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D4359"/>
    <w:pPr>
      <w:spacing w:before="100" w:beforeAutospacing="1" w:after="100" w:afterAutospacing="1"/>
      <w:outlineLvl w:val="0"/>
    </w:pPr>
    <w:rPr>
      <w:rFonts w:ascii="Times New Roman" w:hAnsi="Times New Roman"/>
      <w:b/>
      <w:bCs/>
      <w:kern w:val="36"/>
      <w:sz w:val="48"/>
      <w:szCs w:val="4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14B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4BC1"/>
    <w:rPr>
      <w:rFonts w:ascii="Lucida Grande" w:hAnsi="Lucida Grande" w:cs="Lucida Grande"/>
      <w:sz w:val="18"/>
      <w:szCs w:val="18"/>
    </w:rPr>
  </w:style>
  <w:style w:type="character" w:styleId="Hyperlink">
    <w:name w:val="Hyperlink"/>
    <w:basedOn w:val="DefaultParagraphFont"/>
    <w:uiPriority w:val="99"/>
    <w:unhideWhenUsed/>
    <w:rsid w:val="005C2111"/>
    <w:rPr>
      <w:color w:val="0000FF" w:themeColor="hyperlink"/>
      <w:u w:val="single"/>
    </w:rPr>
  </w:style>
  <w:style w:type="paragraph" w:styleId="ListParagraph">
    <w:name w:val="List Paragraph"/>
    <w:basedOn w:val="Normal"/>
    <w:uiPriority w:val="34"/>
    <w:qFormat/>
    <w:rsid w:val="0076621A"/>
    <w:pPr>
      <w:spacing w:after="160" w:line="256" w:lineRule="auto"/>
      <w:ind w:left="720"/>
      <w:contextualSpacing/>
    </w:pPr>
    <w:rPr>
      <w:rFonts w:ascii="Times New Roman" w:eastAsiaTheme="minorHAnsi" w:hAnsi="Times New Roman"/>
      <w:szCs w:val="22"/>
      <w:lang w:val="en-GB"/>
    </w:rPr>
  </w:style>
  <w:style w:type="character" w:customStyle="1" w:styleId="Heading1Char">
    <w:name w:val="Heading 1 Char"/>
    <w:basedOn w:val="DefaultParagraphFont"/>
    <w:link w:val="Heading1"/>
    <w:uiPriority w:val="9"/>
    <w:rsid w:val="009D4359"/>
    <w:rPr>
      <w:rFonts w:ascii="Times New Roman" w:hAnsi="Times New Roman"/>
      <w:b/>
      <w:bCs/>
      <w:kern w:val="36"/>
      <w:sz w:val="48"/>
      <w:szCs w:val="48"/>
      <w:lang w:val="en-GB"/>
    </w:rPr>
  </w:style>
  <w:style w:type="character" w:customStyle="1" w:styleId="highwire-citation-authors">
    <w:name w:val="highwire-citation-authors"/>
    <w:basedOn w:val="DefaultParagraphFont"/>
    <w:rsid w:val="009D4359"/>
  </w:style>
  <w:style w:type="character" w:customStyle="1" w:styleId="nlm-given-names">
    <w:name w:val="nlm-given-names"/>
    <w:basedOn w:val="DefaultParagraphFont"/>
    <w:rsid w:val="009D4359"/>
  </w:style>
  <w:style w:type="character" w:customStyle="1" w:styleId="apple-converted-space">
    <w:name w:val="apple-converted-space"/>
    <w:basedOn w:val="DefaultParagraphFont"/>
    <w:rsid w:val="009D4359"/>
  </w:style>
  <w:style w:type="character" w:customStyle="1" w:styleId="nlm-surname">
    <w:name w:val="nlm-surname"/>
    <w:basedOn w:val="DefaultParagraphFont"/>
    <w:rsid w:val="009D4359"/>
  </w:style>
  <w:style w:type="character" w:customStyle="1" w:styleId="nlm-collab">
    <w:name w:val="nlm-collab"/>
    <w:basedOn w:val="DefaultParagraphFont"/>
    <w:rsid w:val="009D4359"/>
  </w:style>
  <w:style w:type="character" w:customStyle="1" w:styleId="highwire-cite-metadata-doi">
    <w:name w:val="highwire-cite-metadata-doi"/>
    <w:basedOn w:val="DefaultParagraphFont"/>
    <w:rsid w:val="009D4359"/>
  </w:style>
  <w:style w:type="character" w:customStyle="1" w:styleId="label">
    <w:name w:val="label"/>
    <w:basedOn w:val="DefaultParagraphFont"/>
    <w:rsid w:val="009D4359"/>
  </w:style>
  <w:style w:type="character" w:styleId="Emphasis">
    <w:name w:val="Emphasis"/>
    <w:basedOn w:val="DefaultParagraphFont"/>
    <w:uiPriority w:val="20"/>
    <w:qFormat/>
    <w:rsid w:val="00CF25C7"/>
    <w:rPr>
      <w:i/>
      <w:iCs/>
    </w:rPr>
  </w:style>
  <w:style w:type="character" w:customStyle="1" w:styleId="author">
    <w:name w:val="author"/>
    <w:basedOn w:val="DefaultParagraphFont"/>
    <w:rsid w:val="00F91A61"/>
  </w:style>
  <w:style w:type="character" w:styleId="FollowedHyperlink">
    <w:name w:val="FollowedHyperlink"/>
    <w:basedOn w:val="DefaultParagraphFont"/>
    <w:uiPriority w:val="99"/>
    <w:semiHidden/>
    <w:unhideWhenUsed/>
    <w:rsid w:val="00840B64"/>
    <w:rPr>
      <w:color w:val="800080" w:themeColor="followedHyperlink"/>
      <w:u w:val="single"/>
    </w:rPr>
  </w:style>
  <w:style w:type="paragraph" w:styleId="Footer">
    <w:name w:val="footer"/>
    <w:basedOn w:val="Normal"/>
    <w:link w:val="FooterChar"/>
    <w:uiPriority w:val="99"/>
    <w:unhideWhenUsed/>
    <w:rsid w:val="000F394B"/>
    <w:pPr>
      <w:tabs>
        <w:tab w:val="center" w:pos="4320"/>
        <w:tab w:val="right" w:pos="8640"/>
      </w:tabs>
    </w:pPr>
  </w:style>
  <w:style w:type="character" w:customStyle="1" w:styleId="FooterChar">
    <w:name w:val="Footer Char"/>
    <w:basedOn w:val="DefaultParagraphFont"/>
    <w:link w:val="Footer"/>
    <w:uiPriority w:val="99"/>
    <w:rsid w:val="000F394B"/>
  </w:style>
  <w:style w:type="character" w:styleId="PageNumber">
    <w:name w:val="page number"/>
    <w:basedOn w:val="DefaultParagraphFont"/>
    <w:uiPriority w:val="99"/>
    <w:semiHidden/>
    <w:unhideWhenUsed/>
    <w:rsid w:val="000F394B"/>
  </w:style>
  <w:style w:type="paragraph" w:styleId="Header">
    <w:name w:val="header"/>
    <w:basedOn w:val="Normal"/>
    <w:link w:val="HeaderChar"/>
    <w:uiPriority w:val="99"/>
    <w:unhideWhenUsed/>
    <w:rsid w:val="00693668"/>
    <w:pPr>
      <w:tabs>
        <w:tab w:val="center" w:pos="4320"/>
        <w:tab w:val="right" w:pos="8640"/>
      </w:tabs>
    </w:pPr>
  </w:style>
  <w:style w:type="character" w:customStyle="1" w:styleId="HeaderChar">
    <w:name w:val="Header Char"/>
    <w:basedOn w:val="DefaultParagraphFont"/>
    <w:link w:val="Header"/>
    <w:uiPriority w:val="99"/>
    <w:rsid w:val="0069366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D4359"/>
    <w:pPr>
      <w:spacing w:before="100" w:beforeAutospacing="1" w:after="100" w:afterAutospacing="1"/>
      <w:outlineLvl w:val="0"/>
    </w:pPr>
    <w:rPr>
      <w:rFonts w:ascii="Times New Roman" w:hAnsi="Times New Roman"/>
      <w:b/>
      <w:bCs/>
      <w:kern w:val="36"/>
      <w:sz w:val="48"/>
      <w:szCs w:val="4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14B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4BC1"/>
    <w:rPr>
      <w:rFonts w:ascii="Lucida Grande" w:hAnsi="Lucida Grande" w:cs="Lucida Grande"/>
      <w:sz w:val="18"/>
      <w:szCs w:val="18"/>
    </w:rPr>
  </w:style>
  <w:style w:type="character" w:styleId="Hyperlink">
    <w:name w:val="Hyperlink"/>
    <w:basedOn w:val="DefaultParagraphFont"/>
    <w:uiPriority w:val="99"/>
    <w:unhideWhenUsed/>
    <w:rsid w:val="005C2111"/>
    <w:rPr>
      <w:color w:val="0000FF" w:themeColor="hyperlink"/>
      <w:u w:val="single"/>
    </w:rPr>
  </w:style>
  <w:style w:type="paragraph" w:styleId="ListParagraph">
    <w:name w:val="List Paragraph"/>
    <w:basedOn w:val="Normal"/>
    <w:uiPriority w:val="34"/>
    <w:qFormat/>
    <w:rsid w:val="0076621A"/>
    <w:pPr>
      <w:spacing w:after="160" w:line="256" w:lineRule="auto"/>
      <w:ind w:left="720"/>
      <w:contextualSpacing/>
    </w:pPr>
    <w:rPr>
      <w:rFonts w:ascii="Times New Roman" w:eastAsiaTheme="minorHAnsi" w:hAnsi="Times New Roman"/>
      <w:szCs w:val="22"/>
      <w:lang w:val="en-GB"/>
    </w:rPr>
  </w:style>
  <w:style w:type="character" w:customStyle="1" w:styleId="Heading1Char">
    <w:name w:val="Heading 1 Char"/>
    <w:basedOn w:val="DefaultParagraphFont"/>
    <w:link w:val="Heading1"/>
    <w:uiPriority w:val="9"/>
    <w:rsid w:val="009D4359"/>
    <w:rPr>
      <w:rFonts w:ascii="Times New Roman" w:hAnsi="Times New Roman"/>
      <w:b/>
      <w:bCs/>
      <w:kern w:val="36"/>
      <w:sz w:val="48"/>
      <w:szCs w:val="48"/>
      <w:lang w:val="en-GB"/>
    </w:rPr>
  </w:style>
  <w:style w:type="character" w:customStyle="1" w:styleId="highwire-citation-authors">
    <w:name w:val="highwire-citation-authors"/>
    <w:basedOn w:val="DefaultParagraphFont"/>
    <w:rsid w:val="009D4359"/>
  </w:style>
  <w:style w:type="character" w:customStyle="1" w:styleId="nlm-given-names">
    <w:name w:val="nlm-given-names"/>
    <w:basedOn w:val="DefaultParagraphFont"/>
    <w:rsid w:val="009D4359"/>
  </w:style>
  <w:style w:type="character" w:customStyle="1" w:styleId="apple-converted-space">
    <w:name w:val="apple-converted-space"/>
    <w:basedOn w:val="DefaultParagraphFont"/>
    <w:rsid w:val="009D4359"/>
  </w:style>
  <w:style w:type="character" w:customStyle="1" w:styleId="nlm-surname">
    <w:name w:val="nlm-surname"/>
    <w:basedOn w:val="DefaultParagraphFont"/>
    <w:rsid w:val="009D4359"/>
  </w:style>
  <w:style w:type="character" w:customStyle="1" w:styleId="nlm-collab">
    <w:name w:val="nlm-collab"/>
    <w:basedOn w:val="DefaultParagraphFont"/>
    <w:rsid w:val="009D4359"/>
  </w:style>
  <w:style w:type="character" w:customStyle="1" w:styleId="highwire-cite-metadata-doi">
    <w:name w:val="highwire-cite-metadata-doi"/>
    <w:basedOn w:val="DefaultParagraphFont"/>
    <w:rsid w:val="009D4359"/>
  </w:style>
  <w:style w:type="character" w:customStyle="1" w:styleId="label">
    <w:name w:val="label"/>
    <w:basedOn w:val="DefaultParagraphFont"/>
    <w:rsid w:val="009D4359"/>
  </w:style>
  <w:style w:type="character" w:styleId="Emphasis">
    <w:name w:val="Emphasis"/>
    <w:basedOn w:val="DefaultParagraphFont"/>
    <w:uiPriority w:val="20"/>
    <w:qFormat/>
    <w:rsid w:val="00CF25C7"/>
    <w:rPr>
      <w:i/>
      <w:iCs/>
    </w:rPr>
  </w:style>
  <w:style w:type="character" w:customStyle="1" w:styleId="author">
    <w:name w:val="author"/>
    <w:basedOn w:val="DefaultParagraphFont"/>
    <w:rsid w:val="00F91A61"/>
  </w:style>
  <w:style w:type="character" w:styleId="FollowedHyperlink">
    <w:name w:val="FollowedHyperlink"/>
    <w:basedOn w:val="DefaultParagraphFont"/>
    <w:uiPriority w:val="99"/>
    <w:semiHidden/>
    <w:unhideWhenUsed/>
    <w:rsid w:val="00840B64"/>
    <w:rPr>
      <w:color w:val="800080" w:themeColor="followedHyperlink"/>
      <w:u w:val="single"/>
    </w:rPr>
  </w:style>
  <w:style w:type="paragraph" w:styleId="Footer">
    <w:name w:val="footer"/>
    <w:basedOn w:val="Normal"/>
    <w:link w:val="FooterChar"/>
    <w:uiPriority w:val="99"/>
    <w:unhideWhenUsed/>
    <w:rsid w:val="000F394B"/>
    <w:pPr>
      <w:tabs>
        <w:tab w:val="center" w:pos="4320"/>
        <w:tab w:val="right" w:pos="8640"/>
      </w:tabs>
    </w:pPr>
  </w:style>
  <w:style w:type="character" w:customStyle="1" w:styleId="FooterChar">
    <w:name w:val="Footer Char"/>
    <w:basedOn w:val="DefaultParagraphFont"/>
    <w:link w:val="Footer"/>
    <w:uiPriority w:val="99"/>
    <w:rsid w:val="000F394B"/>
  </w:style>
  <w:style w:type="character" w:styleId="PageNumber">
    <w:name w:val="page number"/>
    <w:basedOn w:val="DefaultParagraphFont"/>
    <w:uiPriority w:val="99"/>
    <w:semiHidden/>
    <w:unhideWhenUsed/>
    <w:rsid w:val="000F394B"/>
  </w:style>
  <w:style w:type="paragraph" w:styleId="Header">
    <w:name w:val="header"/>
    <w:basedOn w:val="Normal"/>
    <w:link w:val="HeaderChar"/>
    <w:uiPriority w:val="99"/>
    <w:unhideWhenUsed/>
    <w:rsid w:val="00693668"/>
    <w:pPr>
      <w:tabs>
        <w:tab w:val="center" w:pos="4320"/>
        <w:tab w:val="right" w:pos="8640"/>
      </w:tabs>
    </w:pPr>
  </w:style>
  <w:style w:type="character" w:customStyle="1" w:styleId="HeaderChar">
    <w:name w:val="Header Char"/>
    <w:basedOn w:val="DefaultParagraphFont"/>
    <w:link w:val="Header"/>
    <w:uiPriority w:val="99"/>
    <w:rsid w:val="00693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993073">
      <w:bodyDiv w:val="1"/>
      <w:marLeft w:val="0"/>
      <w:marRight w:val="0"/>
      <w:marTop w:val="0"/>
      <w:marBottom w:val="0"/>
      <w:divBdr>
        <w:top w:val="none" w:sz="0" w:space="0" w:color="auto"/>
        <w:left w:val="none" w:sz="0" w:space="0" w:color="auto"/>
        <w:bottom w:val="none" w:sz="0" w:space="0" w:color="auto"/>
        <w:right w:val="none" w:sz="0" w:space="0" w:color="auto"/>
      </w:divBdr>
    </w:div>
    <w:div w:id="83649150">
      <w:bodyDiv w:val="1"/>
      <w:marLeft w:val="0"/>
      <w:marRight w:val="0"/>
      <w:marTop w:val="0"/>
      <w:marBottom w:val="0"/>
      <w:divBdr>
        <w:top w:val="none" w:sz="0" w:space="0" w:color="auto"/>
        <w:left w:val="none" w:sz="0" w:space="0" w:color="auto"/>
        <w:bottom w:val="none" w:sz="0" w:space="0" w:color="auto"/>
        <w:right w:val="none" w:sz="0" w:space="0" w:color="auto"/>
      </w:divBdr>
    </w:div>
    <w:div w:id="115948953">
      <w:bodyDiv w:val="1"/>
      <w:marLeft w:val="0"/>
      <w:marRight w:val="0"/>
      <w:marTop w:val="0"/>
      <w:marBottom w:val="0"/>
      <w:divBdr>
        <w:top w:val="none" w:sz="0" w:space="0" w:color="auto"/>
        <w:left w:val="none" w:sz="0" w:space="0" w:color="auto"/>
        <w:bottom w:val="none" w:sz="0" w:space="0" w:color="auto"/>
        <w:right w:val="none" w:sz="0" w:space="0" w:color="auto"/>
      </w:divBdr>
    </w:div>
    <w:div w:id="178467814">
      <w:bodyDiv w:val="1"/>
      <w:marLeft w:val="0"/>
      <w:marRight w:val="0"/>
      <w:marTop w:val="0"/>
      <w:marBottom w:val="0"/>
      <w:divBdr>
        <w:top w:val="none" w:sz="0" w:space="0" w:color="auto"/>
        <w:left w:val="none" w:sz="0" w:space="0" w:color="auto"/>
        <w:bottom w:val="none" w:sz="0" w:space="0" w:color="auto"/>
        <w:right w:val="none" w:sz="0" w:space="0" w:color="auto"/>
      </w:divBdr>
    </w:div>
    <w:div w:id="315379690">
      <w:bodyDiv w:val="1"/>
      <w:marLeft w:val="0"/>
      <w:marRight w:val="0"/>
      <w:marTop w:val="0"/>
      <w:marBottom w:val="0"/>
      <w:divBdr>
        <w:top w:val="none" w:sz="0" w:space="0" w:color="auto"/>
        <w:left w:val="none" w:sz="0" w:space="0" w:color="auto"/>
        <w:bottom w:val="none" w:sz="0" w:space="0" w:color="auto"/>
        <w:right w:val="none" w:sz="0" w:space="0" w:color="auto"/>
      </w:divBdr>
    </w:div>
    <w:div w:id="373622790">
      <w:bodyDiv w:val="1"/>
      <w:marLeft w:val="0"/>
      <w:marRight w:val="0"/>
      <w:marTop w:val="0"/>
      <w:marBottom w:val="0"/>
      <w:divBdr>
        <w:top w:val="none" w:sz="0" w:space="0" w:color="auto"/>
        <w:left w:val="none" w:sz="0" w:space="0" w:color="auto"/>
        <w:bottom w:val="none" w:sz="0" w:space="0" w:color="auto"/>
        <w:right w:val="none" w:sz="0" w:space="0" w:color="auto"/>
      </w:divBdr>
    </w:div>
    <w:div w:id="374281446">
      <w:bodyDiv w:val="1"/>
      <w:marLeft w:val="0"/>
      <w:marRight w:val="0"/>
      <w:marTop w:val="0"/>
      <w:marBottom w:val="0"/>
      <w:divBdr>
        <w:top w:val="none" w:sz="0" w:space="0" w:color="auto"/>
        <w:left w:val="none" w:sz="0" w:space="0" w:color="auto"/>
        <w:bottom w:val="none" w:sz="0" w:space="0" w:color="auto"/>
        <w:right w:val="none" w:sz="0" w:space="0" w:color="auto"/>
      </w:divBdr>
    </w:div>
    <w:div w:id="486747319">
      <w:bodyDiv w:val="1"/>
      <w:marLeft w:val="0"/>
      <w:marRight w:val="0"/>
      <w:marTop w:val="0"/>
      <w:marBottom w:val="0"/>
      <w:divBdr>
        <w:top w:val="none" w:sz="0" w:space="0" w:color="auto"/>
        <w:left w:val="none" w:sz="0" w:space="0" w:color="auto"/>
        <w:bottom w:val="none" w:sz="0" w:space="0" w:color="auto"/>
        <w:right w:val="none" w:sz="0" w:space="0" w:color="auto"/>
      </w:divBdr>
    </w:div>
    <w:div w:id="572083932">
      <w:bodyDiv w:val="1"/>
      <w:marLeft w:val="0"/>
      <w:marRight w:val="0"/>
      <w:marTop w:val="0"/>
      <w:marBottom w:val="0"/>
      <w:divBdr>
        <w:top w:val="none" w:sz="0" w:space="0" w:color="auto"/>
        <w:left w:val="none" w:sz="0" w:space="0" w:color="auto"/>
        <w:bottom w:val="none" w:sz="0" w:space="0" w:color="auto"/>
        <w:right w:val="none" w:sz="0" w:space="0" w:color="auto"/>
      </w:divBdr>
    </w:div>
    <w:div w:id="590546447">
      <w:bodyDiv w:val="1"/>
      <w:marLeft w:val="0"/>
      <w:marRight w:val="0"/>
      <w:marTop w:val="0"/>
      <w:marBottom w:val="0"/>
      <w:divBdr>
        <w:top w:val="none" w:sz="0" w:space="0" w:color="auto"/>
        <w:left w:val="none" w:sz="0" w:space="0" w:color="auto"/>
        <w:bottom w:val="none" w:sz="0" w:space="0" w:color="auto"/>
        <w:right w:val="none" w:sz="0" w:space="0" w:color="auto"/>
      </w:divBdr>
    </w:div>
    <w:div w:id="671222651">
      <w:bodyDiv w:val="1"/>
      <w:marLeft w:val="0"/>
      <w:marRight w:val="0"/>
      <w:marTop w:val="0"/>
      <w:marBottom w:val="0"/>
      <w:divBdr>
        <w:top w:val="none" w:sz="0" w:space="0" w:color="auto"/>
        <w:left w:val="none" w:sz="0" w:space="0" w:color="auto"/>
        <w:bottom w:val="none" w:sz="0" w:space="0" w:color="auto"/>
        <w:right w:val="none" w:sz="0" w:space="0" w:color="auto"/>
      </w:divBdr>
    </w:div>
    <w:div w:id="712776255">
      <w:bodyDiv w:val="1"/>
      <w:marLeft w:val="0"/>
      <w:marRight w:val="0"/>
      <w:marTop w:val="0"/>
      <w:marBottom w:val="0"/>
      <w:divBdr>
        <w:top w:val="none" w:sz="0" w:space="0" w:color="auto"/>
        <w:left w:val="none" w:sz="0" w:space="0" w:color="auto"/>
        <w:bottom w:val="none" w:sz="0" w:space="0" w:color="auto"/>
        <w:right w:val="none" w:sz="0" w:space="0" w:color="auto"/>
      </w:divBdr>
    </w:div>
    <w:div w:id="737744950">
      <w:bodyDiv w:val="1"/>
      <w:marLeft w:val="0"/>
      <w:marRight w:val="0"/>
      <w:marTop w:val="0"/>
      <w:marBottom w:val="0"/>
      <w:divBdr>
        <w:top w:val="none" w:sz="0" w:space="0" w:color="auto"/>
        <w:left w:val="none" w:sz="0" w:space="0" w:color="auto"/>
        <w:bottom w:val="none" w:sz="0" w:space="0" w:color="auto"/>
        <w:right w:val="none" w:sz="0" w:space="0" w:color="auto"/>
      </w:divBdr>
    </w:div>
    <w:div w:id="780152379">
      <w:bodyDiv w:val="1"/>
      <w:marLeft w:val="0"/>
      <w:marRight w:val="0"/>
      <w:marTop w:val="0"/>
      <w:marBottom w:val="0"/>
      <w:divBdr>
        <w:top w:val="none" w:sz="0" w:space="0" w:color="auto"/>
        <w:left w:val="none" w:sz="0" w:space="0" w:color="auto"/>
        <w:bottom w:val="none" w:sz="0" w:space="0" w:color="auto"/>
        <w:right w:val="none" w:sz="0" w:space="0" w:color="auto"/>
      </w:divBdr>
    </w:div>
    <w:div w:id="797718680">
      <w:bodyDiv w:val="1"/>
      <w:marLeft w:val="0"/>
      <w:marRight w:val="0"/>
      <w:marTop w:val="0"/>
      <w:marBottom w:val="0"/>
      <w:divBdr>
        <w:top w:val="none" w:sz="0" w:space="0" w:color="auto"/>
        <w:left w:val="none" w:sz="0" w:space="0" w:color="auto"/>
        <w:bottom w:val="none" w:sz="0" w:space="0" w:color="auto"/>
        <w:right w:val="none" w:sz="0" w:space="0" w:color="auto"/>
      </w:divBdr>
    </w:div>
    <w:div w:id="908156866">
      <w:bodyDiv w:val="1"/>
      <w:marLeft w:val="0"/>
      <w:marRight w:val="0"/>
      <w:marTop w:val="0"/>
      <w:marBottom w:val="0"/>
      <w:divBdr>
        <w:top w:val="none" w:sz="0" w:space="0" w:color="auto"/>
        <w:left w:val="none" w:sz="0" w:space="0" w:color="auto"/>
        <w:bottom w:val="none" w:sz="0" w:space="0" w:color="auto"/>
        <w:right w:val="none" w:sz="0" w:space="0" w:color="auto"/>
      </w:divBdr>
    </w:div>
    <w:div w:id="970751306">
      <w:bodyDiv w:val="1"/>
      <w:marLeft w:val="0"/>
      <w:marRight w:val="0"/>
      <w:marTop w:val="0"/>
      <w:marBottom w:val="0"/>
      <w:divBdr>
        <w:top w:val="none" w:sz="0" w:space="0" w:color="auto"/>
        <w:left w:val="none" w:sz="0" w:space="0" w:color="auto"/>
        <w:bottom w:val="none" w:sz="0" w:space="0" w:color="auto"/>
        <w:right w:val="none" w:sz="0" w:space="0" w:color="auto"/>
      </w:divBdr>
    </w:div>
    <w:div w:id="1115832152">
      <w:bodyDiv w:val="1"/>
      <w:marLeft w:val="0"/>
      <w:marRight w:val="0"/>
      <w:marTop w:val="0"/>
      <w:marBottom w:val="0"/>
      <w:divBdr>
        <w:top w:val="none" w:sz="0" w:space="0" w:color="auto"/>
        <w:left w:val="none" w:sz="0" w:space="0" w:color="auto"/>
        <w:bottom w:val="none" w:sz="0" w:space="0" w:color="auto"/>
        <w:right w:val="none" w:sz="0" w:space="0" w:color="auto"/>
      </w:divBdr>
    </w:div>
    <w:div w:id="1225796140">
      <w:bodyDiv w:val="1"/>
      <w:marLeft w:val="0"/>
      <w:marRight w:val="0"/>
      <w:marTop w:val="0"/>
      <w:marBottom w:val="0"/>
      <w:divBdr>
        <w:top w:val="none" w:sz="0" w:space="0" w:color="auto"/>
        <w:left w:val="none" w:sz="0" w:space="0" w:color="auto"/>
        <w:bottom w:val="none" w:sz="0" w:space="0" w:color="auto"/>
        <w:right w:val="none" w:sz="0" w:space="0" w:color="auto"/>
      </w:divBdr>
    </w:div>
    <w:div w:id="1236428276">
      <w:bodyDiv w:val="1"/>
      <w:marLeft w:val="0"/>
      <w:marRight w:val="0"/>
      <w:marTop w:val="0"/>
      <w:marBottom w:val="0"/>
      <w:divBdr>
        <w:top w:val="none" w:sz="0" w:space="0" w:color="auto"/>
        <w:left w:val="none" w:sz="0" w:space="0" w:color="auto"/>
        <w:bottom w:val="none" w:sz="0" w:space="0" w:color="auto"/>
        <w:right w:val="none" w:sz="0" w:space="0" w:color="auto"/>
      </w:divBdr>
    </w:div>
    <w:div w:id="1248609500">
      <w:bodyDiv w:val="1"/>
      <w:marLeft w:val="0"/>
      <w:marRight w:val="0"/>
      <w:marTop w:val="0"/>
      <w:marBottom w:val="0"/>
      <w:divBdr>
        <w:top w:val="none" w:sz="0" w:space="0" w:color="auto"/>
        <w:left w:val="none" w:sz="0" w:space="0" w:color="auto"/>
        <w:bottom w:val="none" w:sz="0" w:space="0" w:color="auto"/>
        <w:right w:val="none" w:sz="0" w:space="0" w:color="auto"/>
      </w:divBdr>
    </w:div>
    <w:div w:id="1596092131">
      <w:bodyDiv w:val="1"/>
      <w:marLeft w:val="0"/>
      <w:marRight w:val="0"/>
      <w:marTop w:val="0"/>
      <w:marBottom w:val="0"/>
      <w:divBdr>
        <w:top w:val="none" w:sz="0" w:space="0" w:color="auto"/>
        <w:left w:val="none" w:sz="0" w:space="0" w:color="auto"/>
        <w:bottom w:val="none" w:sz="0" w:space="0" w:color="auto"/>
        <w:right w:val="none" w:sz="0" w:space="0" w:color="auto"/>
      </w:divBdr>
    </w:div>
    <w:div w:id="1604266586">
      <w:bodyDiv w:val="1"/>
      <w:marLeft w:val="0"/>
      <w:marRight w:val="0"/>
      <w:marTop w:val="0"/>
      <w:marBottom w:val="0"/>
      <w:divBdr>
        <w:top w:val="none" w:sz="0" w:space="0" w:color="auto"/>
        <w:left w:val="none" w:sz="0" w:space="0" w:color="auto"/>
        <w:bottom w:val="none" w:sz="0" w:space="0" w:color="auto"/>
        <w:right w:val="none" w:sz="0" w:space="0" w:color="auto"/>
      </w:divBdr>
    </w:div>
    <w:div w:id="1801879135">
      <w:bodyDiv w:val="1"/>
      <w:marLeft w:val="0"/>
      <w:marRight w:val="0"/>
      <w:marTop w:val="0"/>
      <w:marBottom w:val="0"/>
      <w:divBdr>
        <w:top w:val="none" w:sz="0" w:space="0" w:color="auto"/>
        <w:left w:val="none" w:sz="0" w:space="0" w:color="auto"/>
        <w:bottom w:val="none" w:sz="0" w:space="0" w:color="auto"/>
        <w:right w:val="none" w:sz="0" w:space="0" w:color="auto"/>
      </w:divBdr>
    </w:div>
    <w:div w:id="1803572869">
      <w:bodyDiv w:val="1"/>
      <w:marLeft w:val="0"/>
      <w:marRight w:val="0"/>
      <w:marTop w:val="0"/>
      <w:marBottom w:val="0"/>
      <w:divBdr>
        <w:top w:val="none" w:sz="0" w:space="0" w:color="auto"/>
        <w:left w:val="none" w:sz="0" w:space="0" w:color="auto"/>
        <w:bottom w:val="none" w:sz="0" w:space="0" w:color="auto"/>
        <w:right w:val="none" w:sz="0" w:space="0" w:color="auto"/>
      </w:divBdr>
    </w:div>
    <w:div w:id="1821116204">
      <w:bodyDiv w:val="1"/>
      <w:marLeft w:val="0"/>
      <w:marRight w:val="0"/>
      <w:marTop w:val="0"/>
      <w:marBottom w:val="0"/>
      <w:divBdr>
        <w:top w:val="none" w:sz="0" w:space="0" w:color="auto"/>
        <w:left w:val="none" w:sz="0" w:space="0" w:color="auto"/>
        <w:bottom w:val="none" w:sz="0" w:space="0" w:color="auto"/>
        <w:right w:val="none" w:sz="0" w:space="0" w:color="auto"/>
      </w:divBdr>
    </w:div>
    <w:div w:id="1900818496">
      <w:bodyDiv w:val="1"/>
      <w:marLeft w:val="0"/>
      <w:marRight w:val="0"/>
      <w:marTop w:val="0"/>
      <w:marBottom w:val="0"/>
      <w:divBdr>
        <w:top w:val="none" w:sz="0" w:space="0" w:color="auto"/>
        <w:left w:val="none" w:sz="0" w:space="0" w:color="auto"/>
        <w:bottom w:val="none" w:sz="0" w:space="0" w:color="auto"/>
        <w:right w:val="none" w:sz="0" w:space="0" w:color="auto"/>
      </w:divBdr>
    </w:div>
    <w:div w:id="1937054184">
      <w:bodyDiv w:val="1"/>
      <w:marLeft w:val="0"/>
      <w:marRight w:val="0"/>
      <w:marTop w:val="0"/>
      <w:marBottom w:val="0"/>
      <w:divBdr>
        <w:top w:val="none" w:sz="0" w:space="0" w:color="auto"/>
        <w:left w:val="none" w:sz="0" w:space="0" w:color="auto"/>
        <w:bottom w:val="none" w:sz="0" w:space="0" w:color="auto"/>
        <w:right w:val="none" w:sz="0" w:space="0" w:color="auto"/>
      </w:divBdr>
      <w:divsChild>
        <w:div w:id="1814634814">
          <w:marLeft w:val="0"/>
          <w:marRight w:val="0"/>
          <w:marTop w:val="75"/>
          <w:marBottom w:val="0"/>
          <w:divBdr>
            <w:top w:val="none" w:sz="0" w:space="0" w:color="auto"/>
            <w:left w:val="none" w:sz="0" w:space="0" w:color="auto"/>
            <w:bottom w:val="none" w:sz="0" w:space="0" w:color="auto"/>
            <w:right w:val="none" w:sz="0" w:space="0" w:color="auto"/>
          </w:divBdr>
        </w:div>
        <w:div w:id="1204750479">
          <w:marLeft w:val="0"/>
          <w:marRight w:val="0"/>
          <w:marTop w:val="75"/>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6CD30E-C2B5-4E4A-A070-10CF1D503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13</Pages>
  <Words>3258</Words>
  <Characters>18574</Characters>
  <Application>Microsoft Macintosh Word</Application>
  <DocSecurity>0</DocSecurity>
  <Lines>154</Lines>
  <Paragraphs>43</Paragraphs>
  <ScaleCrop>false</ScaleCrop>
  <Company/>
  <LinksUpToDate>false</LinksUpToDate>
  <CharactersWithSpaces>21789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Nghiem</dc:creator>
  <cp:keywords/>
  <dc:description/>
  <cp:lastModifiedBy>David Nghiem</cp:lastModifiedBy>
  <cp:revision>10</cp:revision>
  <cp:lastPrinted>2020-11-18T14:13:00Z</cp:lastPrinted>
  <dcterms:created xsi:type="dcterms:W3CDTF">2020-11-18T21:52:00Z</dcterms:created>
  <dcterms:modified xsi:type="dcterms:W3CDTF">2020-11-19T22:47:00Z</dcterms:modified>
</cp:coreProperties>
</file>