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2F23A" w14:textId="715E29AE" w:rsidR="00326537" w:rsidRDefault="00326537">
      <w:pPr>
        <w:rPr>
          <w:b/>
          <w:bCs/>
          <w:sz w:val="32"/>
          <w:szCs w:val="32"/>
        </w:rPr>
      </w:pPr>
      <w:r>
        <w:t xml:space="preserve">  </w:t>
      </w:r>
      <w:r>
        <w:tab/>
      </w:r>
      <w:r>
        <w:tab/>
      </w:r>
      <w:r w:rsidRPr="00326537">
        <w:rPr>
          <w:b/>
          <w:bCs/>
          <w:sz w:val="32"/>
          <w:szCs w:val="32"/>
        </w:rPr>
        <w:tab/>
      </w:r>
      <w:r w:rsidRPr="00326537">
        <w:rPr>
          <w:b/>
          <w:bCs/>
          <w:sz w:val="32"/>
          <w:szCs w:val="32"/>
        </w:rPr>
        <w:tab/>
        <w:t>Problems with Lloyds bank group</w:t>
      </w:r>
      <w:r>
        <w:rPr>
          <w:b/>
          <w:bCs/>
          <w:sz w:val="32"/>
          <w:szCs w:val="32"/>
        </w:rPr>
        <w:tab/>
      </w:r>
    </w:p>
    <w:p w14:paraId="4471F7AA" w14:textId="77777777" w:rsidR="00326537" w:rsidRDefault="00326537">
      <w:pPr>
        <w:rPr>
          <w:b/>
          <w:bCs/>
          <w:sz w:val="32"/>
          <w:szCs w:val="32"/>
        </w:rPr>
      </w:pPr>
    </w:p>
    <w:p w14:paraId="6EA7E831" w14:textId="250EA4AE" w:rsidR="00326537" w:rsidRPr="00326537" w:rsidRDefault="00326537" w:rsidP="00326537">
      <w:pPr>
        <w:ind w:firstLine="720"/>
        <w:rPr>
          <w:sz w:val="28"/>
          <w:szCs w:val="28"/>
        </w:rPr>
      </w:pPr>
      <w:proofErr w:type="gramStart"/>
      <w:r w:rsidRPr="00326537">
        <w:rPr>
          <w:sz w:val="28"/>
          <w:szCs w:val="28"/>
        </w:rPr>
        <w:t>Lloyds</w:t>
      </w:r>
      <w:proofErr w:type="gramEnd"/>
      <w:r w:rsidRPr="00326537">
        <w:rPr>
          <w:sz w:val="28"/>
          <w:szCs w:val="28"/>
        </w:rPr>
        <w:t xml:space="preserve"> bank it’s a British company founded in 1976 in Birmingham. It’s the largest retail and commercial bank with almost 2000 branches across </w:t>
      </w:r>
      <w:proofErr w:type="spellStart"/>
      <w:r w:rsidRPr="00326537">
        <w:rPr>
          <w:sz w:val="28"/>
          <w:szCs w:val="28"/>
        </w:rPr>
        <w:t>Uk</w:t>
      </w:r>
      <w:proofErr w:type="spellEnd"/>
      <w:r w:rsidRPr="00326537">
        <w:rPr>
          <w:sz w:val="28"/>
          <w:szCs w:val="28"/>
        </w:rPr>
        <w:t xml:space="preserve"> and Wales. Lloyd’s bank is one of the oldest banks in the </w:t>
      </w:r>
      <w:proofErr w:type="spellStart"/>
      <w:r w:rsidRPr="00326537">
        <w:rPr>
          <w:sz w:val="28"/>
          <w:szCs w:val="28"/>
        </w:rPr>
        <w:t>Uk</w:t>
      </w:r>
      <w:proofErr w:type="spellEnd"/>
      <w:r w:rsidRPr="00326537">
        <w:rPr>
          <w:sz w:val="28"/>
          <w:szCs w:val="28"/>
        </w:rPr>
        <w:t xml:space="preserve"> and the second-oldest </w:t>
      </w:r>
      <w:r w:rsidR="00BA766A">
        <w:rPr>
          <w:sz w:val="28"/>
          <w:szCs w:val="28"/>
        </w:rPr>
        <w:t>everlasting</w:t>
      </w:r>
      <w:r w:rsidRPr="00326537">
        <w:rPr>
          <w:sz w:val="28"/>
          <w:szCs w:val="28"/>
        </w:rPr>
        <w:t xml:space="preserve"> </w:t>
      </w:r>
      <w:proofErr w:type="spellStart"/>
      <w:r w:rsidRPr="00326537">
        <w:rPr>
          <w:sz w:val="28"/>
          <w:szCs w:val="28"/>
        </w:rPr>
        <w:t>Uk</w:t>
      </w:r>
      <w:proofErr w:type="spellEnd"/>
      <w:r w:rsidRPr="00326537">
        <w:rPr>
          <w:sz w:val="28"/>
          <w:szCs w:val="28"/>
        </w:rPr>
        <w:t xml:space="preserve"> bank after the Bank of England. </w:t>
      </w:r>
      <w:r w:rsidR="00BA766A">
        <w:rPr>
          <w:sz w:val="28"/>
          <w:szCs w:val="28"/>
        </w:rPr>
        <w:t xml:space="preserve">The prestigious </w:t>
      </w:r>
      <w:r w:rsidRPr="00326537">
        <w:rPr>
          <w:sz w:val="28"/>
          <w:szCs w:val="28"/>
        </w:rPr>
        <w:t xml:space="preserve">Bank have </w:t>
      </w:r>
      <w:r w:rsidR="00BA766A">
        <w:rPr>
          <w:sz w:val="28"/>
          <w:szCs w:val="28"/>
        </w:rPr>
        <w:t>helped</w:t>
      </w:r>
      <w:r w:rsidRPr="00326537">
        <w:rPr>
          <w:sz w:val="28"/>
          <w:szCs w:val="28"/>
        </w:rPr>
        <w:t xml:space="preserve"> people</w:t>
      </w:r>
      <w:r w:rsidR="00BA766A">
        <w:rPr>
          <w:sz w:val="28"/>
          <w:szCs w:val="28"/>
        </w:rPr>
        <w:t xml:space="preserve">, younger and older </w:t>
      </w:r>
      <w:r w:rsidRPr="00326537">
        <w:rPr>
          <w:sz w:val="28"/>
          <w:szCs w:val="28"/>
        </w:rPr>
        <w:t>communities</w:t>
      </w:r>
      <w:r w:rsidR="00BA766A">
        <w:rPr>
          <w:sz w:val="28"/>
          <w:szCs w:val="28"/>
        </w:rPr>
        <w:t xml:space="preserve"> and many businesses </w:t>
      </w:r>
      <w:r w:rsidRPr="00326537">
        <w:rPr>
          <w:sz w:val="28"/>
          <w:szCs w:val="28"/>
        </w:rPr>
        <w:t xml:space="preserve">of Britain for over 250 years but in the past few years the business started to </w:t>
      </w:r>
      <w:r w:rsidR="00BA766A">
        <w:rPr>
          <w:sz w:val="28"/>
          <w:szCs w:val="28"/>
        </w:rPr>
        <w:t>fail</w:t>
      </w:r>
      <w:r w:rsidRPr="00326537">
        <w:rPr>
          <w:sz w:val="28"/>
          <w:szCs w:val="28"/>
        </w:rPr>
        <w:t>.</w:t>
      </w:r>
    </w:p>
    <w:p w14:paraId="7C5BB6AC" w14:textId="528295E3" w:rsidR="00326537" w:rsidRDefault="00326537" w:rsidP="00326537">
      <w:pPr>
        <w:ind w:firstLine="720"/>
        <w:rPr>
          <w:b/>
          <w:bCs/>
          <w:sz w:val="32"/>
          <w:szCs w:val="32"/>
        </w:rPr>
      </w:pPr>
      <w:r w:rsidRPr="00326537">
        <w:rPr>
          <w:b/>
          <w:bCs/>
          <w:sz w:val="32"/>
          <w:szCs w:val="32"/>
        </w:rPr>
        <w:t>Nature</w:t>
      </w:r>
      <w:r>
        <w:t xml:space="preserve"> </w:t>
      </w:r>
      <w:r>
        <w:rPr>
          <w:b/>
          <w:bCs/>
          <w:sz w:val="32"/>
          <w:szCs w:val="32"/>
        </w:rPr>
        <w:t>of the problem</w:t>
      </w:r>
    </w:p>
    <w:p w14:paraId="76BD157B" w14:textId="19284C92" w:rsidR="00326537" w:rsidRPr="00326537" w:rsidRDefault="00326537" w:rsidP="00326537">
      <w:pPr>
        <w:ind w:firstLine="720"/>
        <w:rPr>
          <w:sz w:val="28"/>
          <w:szCs w:val="28"/>
        </w:rPr>
      </w:pPr>
      <w:r w:rsidRPr="00326537">
        <w:rPr>
          <w:sz w:val="28"/>
          <w:szCs w:val="28"/>
        </w:rPr>
        <w:t xml:space="preserve">By practising the Ishikawa (1968) diagram and the interrogative technique five whys (2017) helped me to work through the </w:t>
      </w:r>
      <w:r w:rsidR="00BA766A">
        <w:rPr>
          <w:sz w:val="28"/>
          <w:szCs w:val="28"/>
        </w:rPr>
        <w:t xml:space="preserve">central parts </w:t>
      </w:r>
      <w:r w:rsidRPr="00326537">
        <w:rPr>
          <w:sz w:val="28"/>
          <w:szCs w:val="28"/>
        </w:rPr>
        <w:t xml:space="preserve">of Lloyds bank group which </w:t>
      </w:r>
      <w:r w:rsidR="00BA766A">
        <w:rPr>
          <w:sz w:val="28"/>
          <w:szCs w:val="28"/>
        </w:rPr>
        <w:t>guided</w:t>
      </w:r>
      <w:r w:rsidRPr="00326537">
        <w:rPr>
          <w:sz w:val="28"/>
          <w:szCs w:val="28"/>
        </w:rPr>
        <w:t xml:space="preserve"> me to find the main root cause </w:t>
      </w:r>
      <w:r w:rsidR="00BA766A">
        <w:rPr>
          <w:sz w:val="28"/>
          <w:szCs w:val="28"/>
        </w:rPr>
        <w:t xml:space="preserve">problem </w:t>
      </w:r>
      <w:r w:rsidRPr="00326537">
        <w:rPr>
          <w:sz w:val="28"/>
          <w:szCs w:val="28"/>
        </w:rPr>
        <w:t>that Lloyds bank is facing now which is</w:t>
      </w:r>
    </w:p>
    <w:p w14:paraId="060411B1" w14:textId="77777777" w:rsidR="00326537" w:rsidRPr="00326537" w:rsidRDefault="00326537" w:rsidP="00326537">
      <w:pPr>
        <w:ind w:firstLine="720"/>
        <w:rPr>
          <w:sz w:val="28"/>
          <w:szCs w:val="28"/>
        </w:rPr>
      </w:pPr>
    </w:p>
    <w:p w14:paraId="7615C324" w14:textId="63AAF691" w:rsidR="00326537" w:rsidRPr="00326537" w:rsidRDefault="00326537" w:rsidP="00326537">
      <w:pPr>
        <w:pStyle w:val="ListParagraph"/>
        <w:numPr>
          <w:ilvl w:val="7"/>
          <w:numId w:val="7"/>
        </w:numPr>
        <w:rPr>
          <w:color w:val="FF0000"/>
          <w:sz w:val="28"/>
          <w:szCs w:val="28"/>
        </w:rPr>
      </w:pPr>
      <w:r w:rsidRPr="00326537">
        <w:rPr>
          <w:color w:val="FF0000"/>
          <w:sz w:val="28"/>
          <w:szCs w:val="28"/>
        </w:rPr>
        <w:t>People switching to online banking</w:t>
      </w:r>
    </w:p>
    <w:p w14:paraId="6A94D0A1" w14:textId="18C24415" w:rsidR="00326537" w:rsidRDefault="00326537" w:rsidP="00326537">
      <w:pPr>
        <w:ind w:firstLine="720"/>
      </w:pPr>
    </w:p>
    <w:p w14:paraId="6FBA9F76" w14:textId="30C20519" w:rsidR="00326537" w:rsidRDefault="00326537" w:rsidP="00326537">
      <w:pPr>
        <w:ind w:firstLine="720"/>
      </w:pPr>
    </w:p>
    <w:p w14:paraId="1E4A638E" w14:textId="174EC484" w:rsidR="00326537" w:rsidRPr="00326537" w:rsidRDefault="00326537" w:rsidP="00326537">
      <w:pPr>
        <w:rPr>
          <w:sz w:val="28"/>
          <w:szCs w:val="28"/>
        </w:rPr>
      </w:pPr>
      <w:r w:rsidRPr="00326537">
        <w:rPr>
          <w:sz w:val="28"/>
          <w:szCs w:val="28"/>
        </w:rPr>
        <w:t xml:space="preserve">Lloyds bank group remarks that nearly three-quarters of its 25 million customers were now active on online banking. The banking group closed around 100 branches in 2021 and another 48 branches will fallow this year because only few of their customers were regularly visiting the </w:t>
      </w:r>
      <w:r w:rsidR="00BA766A">
        <w:rPr>
          <w:sz w:val="28"/>
          <w:szCs w:val="28"/>
        </w:rPr>
        <w:t>branches that have been impacted</w:t>
      </w:r>
      <w:r w:rsidRPr="00326537">
        <w:rPr>
          <w:sz w:val="28"/>
          <w:szCs w:val="28"/>
        </w:rPr>
        <w:t xml:space="preserve"> over time.</w:t>
      </w:r>
    </w:p>
    <w:p w14:paraId="24CD4A2F" w14:textId="1C7A301E" w:rsidR="00326537" w:rsidRPr="00326537" w:rsidRDefault="00326537" w:rsidP="00326537">
      <w:pPr>
        <w:rPr>
          <w:sz w:val="28"/>
          <w:szCs w:val="28"/>
        </w:rPr>
      </w:pPr>
      <w:r w:rsidRPr="00326537">
        <w:rPr>
          <w:sz w:val="28"/>
          <w:szCs w:val="28"/>
        </w:rPr>
        <w:tab/>
        <w:t xml:space="preserve">Vim Maru, the retail director for the group argued that like other businesses people are using their branches less frequently and this decline is continuing. The branches remain part of how they distribute their customers, but they must ensure that the size of the branch network </w:t>
      </w:r>
      <w:r w:rsidR="00BA766A">
        <w:rPr>
          <w:sz w:val="28"/>
          <w:szCs w:val="28"/>
        </w:rPr>
        <w:t>deliberate</w:t>
      </w:r>
      <w:r w:rsidRPr="00326537">
        <w:rPr>
          <w:sz w:val="28"/>
          <w:szCs w:val="28"/>
        </w:rPr>
        <w:t xml:space="preserve"> the number of customers wanting to utilise them.</w:t>
      </w:r>
    </w:p>
    <w:p w14:paraId="4A9390D9" w14:textId="7AF8D7BE" w:rsidR="00326537" w:rsidRDefault="00326537" w:rsidP="00326537">
      <w:r>
        <w:tab/>
        <w:t xml:space="preserve"> </w:t>
      </w:r>
    </w:p>
    <w:p w14:paraId="37797CED" w14:textId="39E8DEFA" w:rsidR="00326537" w:rsidRDefault="00326537" w:rsidP="00326537">
      <w:pPr>
        <w:rPr>
          <w:b/>
          <w:bCs/>
          <w:sz w:val="32"/>
          <w:szCs w:val="32"/>
        </w:rPr>
      </w:pPr>
      <w:r>
        <w:tab/>
      </w:r>
      <w:r w:rsidRPr="00326537">
        <w:rPr>
          <w:b/>
          <w:bCs/>
          <w:sz w:val="32"/>
          <w:szCs w:val="32"/>
        </w:rPr>
        <w:t>Scope of the problem</w:t>
      </w:r>
    </w:p>
    <w:p w14:paraId="35BEE19B" w14:textId="77777777" w:rsidR="00326537" w:rsidRDefault="00326537" w:rsidP="00326537">
      <w:pPr>
        <w:rPr>
          <w:b/>
          <w:bCs/>
          <w:sz w:val="32"/>
          <w:szCs w:val="32"/>
        </w:rPr>
      </w:pPr>
    </w:p>
    <w:p w14:paraId="21A5AF36" w14:textId="37E391AD" w:rsidR="00326537" w:rsidRPr="00326537" w:rsidRDefault="00326537" w:rsidP="00326537">
      <w:pPr>
        <w:pStyle w:val="ListParagraph"/>
        <w:numPr>
          <w:ilvl w:val="2"/>
          <w:numId w:val="6"/>
        </w:numPr>
        <w:rPr>
          <w:b/>
          <w:bCs/>
          <w:sz w:val="32"/>
          <w:szCs w:val="32"/>
        </w:rPr>
      </w:pPr>
      <w:r w:rsidRPr="00326537">
        <w:rPr>
          <w:color w:val="FF0000"/>
          <w:sz w:val="28"/>
          <w:szCs w:val="28"/>
        </w:rPr>
        <w:t>Employees, customers, suppliers, community</w:t>
      </w:r>
    </w:p>
    <w:p w14:paraId="30586C6B" w14:textId="77777777" w:rsidR="00326537" w:rsidRPr="00326537" w:rsidRDefault="00326537" w:rsidP="00326537">
      <w:pPr>
        <w:pStyle w:val="ListParagraph"/>
        <w:rPr>
          <w:b/>
          <w:bCs/>
          <w:sz w:val="32"/>
          <w:szCs w:val="32"/>
        </w:rPr>
      </w:pPr>
    </w:p>
    <w:p w14:paraId="118D46FC" w14:textId="606017CA" w:rsidR="00326537" w:rsidRDefault="00326537" w:rsidP="00326537">
      <w:pPr>
        <w:pStyle w:val="ListParagraph"/>
        <w:rPr>
          <w:color w:val="000000" w:themeColor="text1"/>
          <w:sz w:val="28"/>
          <w:szCs w:val="28"/>
        </w:rPr>
      </w:pPr>
      <w:r>
        <w:rPr>
          <w:color w:val="000000" w:themeColor="text1"/>
          <w:sz w:val="28"/>
          <w:szCs w:val="28"/>
        </w:rPr>
        <w:t xml:space="preserve">This problem is a wide problem which affect many individuals. One of the stake holders is the employee who they lost their jobs because of the store closures, and they are looking to close more as branch usage falls. Atkinson and </w:t>
      </w:r>
      <w:proofErr w:type="spellStart"/>
      <w:r>
        <w:rPr>
          <w:color w:val="000000" w:themeColor="text1"/>
          <w:sz w:val="28"/>
          <w:szCs w:val="28"/>
        </w:rPr>
        <w:t>Miclewright</w:t>
      </w:r>
      <w:proofErr w:type="spellEnd"/>
      <w:r>
        <w:rPr>
          <w:color w:val="000000" w:themeColor="text1"/>
          <w:sz w:val="28"/>
          <w:szCs w:val="28"/>
        </w:rPr>
        <w:t xml:space="preserve"> (1991) argues that Tribunal may find it unfair if the employers </w:t>
      </w:r>
      <w:proofErr w:type="gramStart"/>
      <w:r>
        <w:rPr>
          <w:color w:val="000000" w:themeColor="text1"/>
          <w:sz w:val="28"/>
          <w:szCs w:val="28"/>
        </w:rPr>
        <w:t>not consult</w:t>
      </w:r>
      <w:proofErr w:type="gramEnd"/>
      <w:r>
        <w:rPr>
          <w:color w:val="000000" w:themeColor="text1"/>
          <w:sz w:val="28"/>
          <w:szCs w:val="28"/>
        </w:rPr>
        <w:t xml:space="preserve"> the individuals employees but only the unions. </w:t>
      </w:r>
      <w:proofErr w:type="spellStart"/>
      <w:r>
        <w:rPr>
          <w:color w:val="000000" w:themeColor="text1"/>
          <w:sz w:val="28"/>
          <w:szCs w:val="28"/>
        </w:rPr>
        <w:t>Mroz</w:t>
      </w:r>
      <w:proofErr w:type="spellEnd"/>
      <w:r>
        <w:rPr>
          <w:color w:val="000000" w:themeColor="text1"/>
          <w:sz w:val="28"/>
          <w:szCs w:val="28"/>
        </w:rPr>
        <w:t xml:space="preserve">, T. A. &amp; Savage (2006, p259-293) states that unemployed people can affect communities for years to come, it can </w:t>
      </w:r>
      <w:r>
        <w:rPr>
          <w:color w:val="000000" w:themeColor="text1"/>
          <w:sz w:val="28"/>
          <w:szCs w:val="28"/>
        </w:rPr>
        <w:lastRenderedPageBreak/>
        <w:t>reduce people’s chance of finding work in the future and lead to mental health problems.</w:t>
      </w:r>
    </w:p>
    <w:p w14:paraId="6B5323AC" w14:textId="13F7AAE0" w:rsidR="00326537" w:rsidRDefault="00326537" w:rsidP="00326537">
      <w:pPr>
        <w:pStyle w:val="ListParagraph"/>
        <w:rPr>
          <w:color w:val="000000" w:themeColor="text1"/>
          <w:sz w:val="28"/>
          <w:szCs w:val="28"/>
        </w:rPr>
      </w:pPr>
    </w:p>
    <w:p w14:paraId="1F631BC2" w14:textId="4F1C81F0" w:rsidR="00326537" w:rsidRDefault="00326537" w:rsidP="00326537">
      <w:pPr>
        <w:pStyle w:val="ListParagraph"/>
        <w:rPr>
          <w:b/>
          <w:bCs/>
          <w:color w:val="000000" w:themeColor="text1"/>
          <w:sz w:val="32"/>
          <w:szCs w:val="32"/>
        </w:rPr>
      </w:pPr>
      <w:r w:rsidRPr="00326537">
        <w:rPr>
          <w:b/>
          <w:bCs/>
          <w:color w:val="000000" w:themeColor="text1"/>
          <w:sz w:val="32"/>
          <w:szCs w:val="32"/>
        </w:rPr>
        <w:t xml:space="preserve">Impact of the problem </w:t>
      </w:r>
    </w:p>
    <w:p w14:paraId="13B1AC4F" w14:textId="222C0594" w:rsidR="00326537" w:rsidRDefault="00326537" w:rsidP="00326537">
      <w:pPr>
        <w:pStyle w:val="ListParagraph"/>
        <w:rPr>
          <w:b/>
          <w:bCs/>
          <w:color w:val="000000" w:themeColor="text1"/>
          <w:sz w:val="32"/>
          <w:szCs w:val="32"/>
        </w:rPr>
      </w:pPr>
    </w:p>
    <w:p w14:paraId="0DDEBF0F" w14:textId="2B8BCDDA" w:rsidR="00326537" w:rsidRDefault="00326537" w:rsidP="00326537">
      <w:pPr>
        <w:pStyle w:val="ListParagraph"/>
        <w:numPr>
          <w:ilvl w:val="2"/>
          <w:numId w:val="1"/>
        </w:numPr>
        <w:rPr>
          <w:color w:val="FF0000"/>
          <w:sz w:val="32"/>
          <w:szCs w:val="32"/>
        </w:rPr>
      </w:pPr>
      <w:r w:rsidRPr="00326537">
        <w:rPr>
          <w:color w:val="FF0000"/>
          <w:sz w:val="32"/>
          <w:szCs w:val="32"/>
        </w:rPr>
        <w:t>Elderly community</w:t>
      </w:r>
    </w:p>
    <w:p w14:paraId="2D64E2FD" w14:textId="1264BFA2" w:rsidR="00326537" w:rsidRDefault="00326537" w:rsidP="00326537">
      <w:pPr>
        <w:pStyle w:val="ListParagraph"/>
        <w:ind w:left="1080"/>
        <w:rPr>
          <w:color w:val="000000" w:themeColor="text1"/>
          <w:sz w:val="32"/>
          <w:szCs w:val="32"/>
        </w:rPr>
      </w:pPr>
    </w:p>
    <w:p w14:paraId="3E185469" w14:textId="4C733F5A" w:rsidR="00326537" w:rsidRPr="00326537" w:rsidRDefault="00326537" w:rsidP="00326537">
      <w:pPr>
        <w:pStyle w:val="ListParagraph"/>
        <w:ind w:left="1080"/>
        <w:rPr>
          <w:color w:val="000000" w:themeColor="text1"/>
          <w:sz w:val="28"/>
          <w:szCs w:val="28"/>
        </w:rPr>
      </w:pPr>
      <w:r w:rsidRPr="00326537">
        <w:rPr>
          <w:color w:val="000000" w:themeColor="text1"/>
          <w:sz w:val="28"/>
          <w:szCs w:val="28"/>
        </w:rPr>
        <w:t xml:space="preserve">After closing nearly 10.000 bank branches Lloyds has left hundreds of thousands of older people with no being able to have access to basic banking service. </w:t>
      </w:r>
      <w:r w:rsidR="00BA766A">
        <w:rPr>
          <w:color w:val="000000" w:themeColor="text1"/>
          <w:sz w:val="28"/>
          <w:szCs w:val="28"/>
        </w:rPr>
        <w:t xml:space="preserve">Lack of digital skills </w:t>
      </w:r>
      <w:r w:rsidRPr="00326537">
        <w:rPr>
          <w:color w:val="000000" w:themeColor="text1"/>
          <w:sz w:val="28"/>
          <w:szCs w:val="28"/>
        </w:rPr>
        <w:t>is a major problem for the elderly community and especially that they have been loyal customers for many years. Elderly people got used to visit the branch all their life’s and using online become a massive issue as they have concerns about security issues, financial abuse from different scam companies. In addition is very uncommon for older people to face difficulties as they might have hearing problems sight loss, arthritis or memory problems which will make it difficult to remember security codes and passwords.</w:t>
      </w:r>
    </w:p>
    <w:p w14:paraId="7AAAA719" w14:textId="03CB9F6F" w:rsidR="00326537" w:rsidRPr="00326537" w:rsidRDefault="00326537" w:rsidP="00326537">
      <w:pPr>
        <w:pStyle w:val="ListParagraph"/>
        <w:ind w:left="1440"/>
        <w:rPr>
          <w:color w:val="000000" w:themeColor="text1"/>
          <w:sz w:val="28"/>
          <w:szCs w:val="28"/>
        </w:rPr>
      </w:pPr>
      <w:proofErr w:type="spellStart"/>
      <w:r w:rsidRPr="00326537">
        <w:rPr>
          <w:color w:val="000000" w:themeColor="text1"/>
          <w:sz w:val="28"/>
          <w:szCs w:val="28"/>
        </w:rPr>
        <w:t>Nesi</w:t>
      </w:r>
      <w:proofErr w:type="spellEnd"/>
      <w:r w:rsidRPr="00326537">
        <w:rPr>
          <w:color w:val="000000" w:themeColor="text1"/>
          <w:sz w:val="28"/>
          <w:szCs w:val="28"/>
        </w:rPr>
        <w:t xml:space="preserve"> and </w:t>
      </w:r>
      <w:proofErr w:type="spellStart"/>
      <w:r w:rsidRPr="00326537">
        <w:rPr>
          <w:color w:val="000000" w:themeColor="text1"/>
          <w:sz w:val="28"/>
          <w:szCs w:val="28"/>
        </w:rPr>
        <w:t>Prinstein</w:t>
      </w:r>
      <w:proofErr w:type="spellEnd"/>
      <w:r w:rsidRPr="00326537">
        <w:rPr>
          <w:color w:val="000000" w:themeColor="text1"/>
          <w:sz w:val="28"/>
          <w:szCs w:val="28"/>
        </w:rPr>
        <w:t xml:space="preserve"> (2015, pp. 1427-1438) have identified that offline activities can fulfil needs that digital engagement does not reproduce well, such as face to face interactions.</w:t>
      </w:r>
    </w:p>
    <w:p w14:paraId="35B01D5F" w14:textId="40639A42" w:rsidR="00326537" w:rsidRDefault="00326537" w:rsidP="00326537">
      <w:pPr>
        <w:pStyle w:val="ListParagraph"/>
        <w:ind w:left="1440"/>
        <w:rPr>
          <w:color w:val="000000" w:themeColor="text1"/>
          <w:sz w:val="32"/>
          <w:szCs w:val="32"/>
        </w:rPr>
      </w:pPr>
    </w:p>
    <w:p w14:paraId="4C23FBF9" w14:textId="77777777" w:rsidR="00326537" w:rsidRPr="00326537" w:rsidRDefault="00326537" w:rsidP="00326537">
      <w:pPr>
        <w:rPr>
          <w:b/>
          <w:bCs/>
        </w:rPr>
      </w:pPr>
      <w:r w:rsidRPr="00326537">
        <w:rPr>
          <w:b/>
          <w:bCs/>
        </w:rPr>
        <w:t>References</w:t>
      </w:r>
    </w:p>
    <w:p w14:paraId="1B865A93" w14:textId="77777777" w:rsidR="00326537" w:rsidRDefault="00326537" w:rsidP="00326537">
      <w:pPr>
        <w:ind w:firstLine="720"/>
      </w:pPr>
      <w:r>
        <w:t xml:space="preserve">Atkinson, A. B., </w:t>
      </w:r>
      <w:proofErr w:type="spellStart"/>
      <w:r>
        <w:t>Micklewright</w:t>
      </w:r>
      <w:proofErr w:type="spellEnd"/>
      <w:r>
        <w:t xml:space="preserve">, J. Unemployment compensation and </w:t>
      </w:r>
      <w:proofErr w:type="spellStart"/>
      <w:r>
        <w:t>labor</w:t>
      </w:r>
      <w:proofErr w:type="spellEnd"/>
      <w:r>
        <w:t xml:space="preserve"> market transitions: A critical review </w:t>
      </w:r>
      <w:r w:rsidRPr="00C836F0">
        <w:rPr>
          <w:i/>
          <w:iCs/>
        </w:rPr>
        <w:t>Journal of Economic Literature</w:t>
      </w:r>
      <w:r>
        <w:rPr>
          <w:i/>
          <w:iCs/>
        </w:rPr>
        <w:t xml:space="preserve"> </w:t>
      </w:r>
      <w:r>
        <w:t>29 (1991): 1679-1727</w:t>
      </w:r>
    </w:p>
    <w:p w14:paraId="0C4D6816" w14:textId="77777777" w:rsidR="00326537" w:rsidRPr="00C836F0" w:rsidRDefault="00326537" w:rsidP="00326537">
      <w:pPr>
        <w:ind w:firstLine="720"/>
      </w:pPr>
      <w:r>
        <w:t xml:space="preserve">Coelho, J. and Duarte, C., (2016). A literature survey on older adults’ use of social network services and social applications. </w:t>
      </w:r>
      <w:r w:rsidRPr="00C836F0">
        <w:rPr>
          <w:i/>
          <w:iCs/>
        </w:rPr>
        <w:t xml:space="preserve">Computers in Human </w:t>
      </w:r>
      <w:proofErr w:type="spellStart"/>
      <w:r w:rsidRPr="00C836F0">
        <w:rPr>
          <w:i/>
          <w:iCs/>
        </w:rPr>
        <w:t>Behavior</w:t>
      </w:r>
      <w:proofErr w:type="spellEnd"/>
      <w:r>
        <w:t xml:space="preserve">, </w:t>
      </w:r>
      <w:proofErr w:type="gramStart"/>
      <w:r>
        <w:t>58,  pp.</w:t>
      </w:r>
      <w:proofErr w:type="gramEnd"/>
      <w:r>
        <w:t>187-205</w:t>
      </w:r>
    </w:p>
    <w:p w14:paraId="109ECDB1" w14:textId="77777777" w:rsidR="00326537" w:rsidRDefault="00326537" w:rsidP="00326537">
      <w:pPr>
        <w:ind w:firstLine="720"/>
      </w:pPr>
      <w:r>
        <w:t xml:space="preserve">Ishikawa, Kaoru (1968). </w:t>
      </w:r>
      <w:r w:rsidRPr="00C836F0">
        <w:rPr>
          <w:i/>
          <w:iCs/>
        </w:rPr>
        <w:t>Guide to Quality Control</w:t>
      </w:r>
      <w:r>
        <w:t>. Tokyo: JUSE.</w:t>
      </w:r>
    </w:p>
    <w:p w14:paraId="3745AD88" w14:textId="77777777" w:rsidR="00326537" w:rsidRDefault="00326537" w:rsidP="00326537">
      <w:pPr>
        <w:ind w:firstLine="720"/>
      </w:pPr>
      <w:proofErr w:type="spellStart"/>
      <w:r>
        <w:t>Mroz</w:t>
      </w:r>
      <w:proofErr w:type="spellEnd"/>
      <w:r>
        <w:t xml:space="preserve">, T. A. &amp; </w:t>
      </w:r>
      <w:proofErr w:type="spellStart"/>
      <w:proofErr w:type="gramStart"/>
      <w:r>
        <w:t>Savage,T</w:t>
      </w:r>
      <w:proofErr w:type="spellEnd"/>
      <w:r>
        <w:t>.</w:t>
      </w:r>
      <w:proofErr w:type="gramEnd"/>
      <w:r>
        <w:t xml:space="preserve"> H. (2006). </w:t>
      </w:r>
      <w:r w:rsidRPr="00C836F0">
        <w:rPr>
          <w:i/>
          <w:iCs/>
        </w:rPr>
        <w:t xml:space="preserve">The </w:t>
      </w:r>
      <w:proofErr w:type="gramStart"/>
      <w:r w:rsidRPr="00C836F0">
        <w:rPr>
          <w:i/>
          <w:iCs/>
        </w:rPr>
        <w:t>long term</w:t>
      </w:r>
      <w:proofErr w:type="gramEnd"/>
      <w:r w:rsidRPr="00C836F0">
        <w:rPr>
          <w:i/>
          <w:iCs/>
        </w:rPr>
        <w:t xml:space="preserve"> effects of youth unemployme</w:t>
      </w:r>
      <w:r>
        <w:rPr>
          <w:i/>
          <w:iCs/>
        </w:rPr>
        <w:t>nt</w:t>
      </w:r>
      <w:r>
        <w:t>. Journal of Human Resources, 41(2), 259-293</w:t>
      </w:r>
    </w:p>
    <w:p w14:paraId="071F1705" w14:textId="77777777" w:rsidR="00326537" w:rsidRDefault="00326537" w:rsidP="00326537">
      <w:pPr>
        <w:ind w:firstLine="720"/>
      </w:pPr>
      <w:proofErr w:type="spellStart"/>
      <w:r>
        <w:t>Nesi</w:t>
      </w:r>
      <w:proofErr w:type="spellEnd"/>
      <w:r>
        <w:t xml:space="preserve">, J. and </w:t>
      </w:r>
      <w:proofErr w:type="spellStart"/>
      <w:r>
        <w:t>Prinstein</w:t>
      </w:r>
      <w:proofErr w:type="spellEnd"/>
      <w:r>
        <w:t xml:space="preserve">, M.J., (2015). Using social media for social comparison and </w:t>
      </w:r>
      <w:proofErr w:type="spellStart"/>
      <w:r>
        <w:t>feedback-</w:t>
      </w:r>
      <w:proofErr w:type="gramStart"/>
      <w:r>
        <w:t>seeking:gender</w:t>
      </w:r>
      <w:proofErr w:type="spellEnd"/>
      <w:proofErr w:type="gramEnd"/>
      <w:r>
        <w:t xml:space="preserve"> and popularity moderate associations with depressive symptoms. </w:t>
      </w:r>
      <w:r w:rsidRPr="00C836F0">
        <w:rPr>
          <w:i/>
          <w:iCs/>
        </w:rPr>
        <w:t>Journal of abnormal elderly psychology</w:t>
      </w:r>
      <w:r>
        <w:t xml:space="preserve"> 43(8), pp. 147-1438</w:t>
      </w:r>
    </w:p>
    <w:p w14:paraId="4EC2E1C6" w14:textId="77777777" w:rsidR="00326537" w:rsidRDefault="00326537" w:rsidP="00326537">
      <w:pPr>
        <w:ind w:firstLine="720"/>
      </w:pPr>
      <w:proofErr w:type="spellStart"/>
      <w:proofErr w:type="gramStart"/>
      <w:r>
        <w:t>Serrat,Oliver</w:t>
      </w:r>
      <w:proofErr w:type="spellEnd"/>
      <w:proofErr w:type="gramEnd"/>
      <w:r>
        <w:t xml:space="preserve"> (2017). ‘</w:t>
      </w:r>
      <w:r w:rsidRPr="00C836F0">
        <w:rPr>
          <w:i/>
          <w:iCs/>
        </w:rPr>
        <w:t>’The Five Whys Technique’’</w:t>
      </w:r>
      <w:r>
        <w:t>. Knowledge Solution. pp. 307-310.</w:t>
      </w:r>
    </w:p>
    <w:p w14:paraId="48219A29" w14:textId="77777777" w:rsidR="00326537" w:rsidRPr="00326537" w:rsidRDefault="00326537" w:rsidP="00326537">
      <w:pPr>
        <w:pStyle w:val="ListParagraph"/>
        <w:ind w:left="1440"/>
        <w:rPr>
          <w:color w:val="000000" w:themeColor="text1"/>
          <w:sz w:val="32"/>
          <w:szCs w:val="32"/>
        </w:rPr>
      </w:pPr>
    </w:p>
    <w:sectPr w:rsidR="00326537" w:rsidRPr="003265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4791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1EFE2CD4"/>
    <w:multiLevelType w:val="hybridMultilevel"/>
    <w:tmpl w:val="D99858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4740F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54BB64AB"/>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5BEB0AC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76E04EAB"/>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7FD84FD7"/>
    <w:multiLevelType w:val="hybridMultilevel"/>
    <w:tmpl w:val="77BA7C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abstractNumId w:val="0"/>
  </w:num>
  <w:num w:numId="2">
    <w:abstractNumId w:val="1"/>
  </w:num>
  <w:num w:numId="3">
    <w:abstractNumId w:val="5"/>
  </w:num>
  <w:num w:numId="4">
    <w:abstractNumId w:val="6"/>
  </w:num>
  <w:num w:numId="5">
    <w:abstractNumId w:val="4"/>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537"/>
    <w:rsid w:val="00326537"/>
    <w:rsid w:val="00462705"/>
    <w:rsid w:val="00BA7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9F017B"/>
  <w15:chartTrackingRefBased/>
  <w15:docId w15:val="{230406A4-CA66-AA49-99CB-1BC758EB8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65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2</Pages>
  <Words>578</Words>
  <Characters>3298</Characters>
  <Application>Microsoft Office Word</Application>
  <DocSecurity>0</DocSecurity>
  <Lines>27</Lines>
  <Paragraphs>7</Paragraphs>
  <ScaleCrop>false</ScaleCrop>
  <Company/>
  <LinksUpToDate>false</LinksUpToDate>
  <CharactersWithSpaces>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olaru</dc:creator>
  <cp:keywords/>
  <dc:description/>
  <cp:lastModifiedBy>alina olaru</cp:lastModifiedBy>
  <cp:revision>3</cp:revision>
  <dcterms:created xsi:type="dcterms:W3CDTF">2022-05-22T16:16:00Z</dcterms:created>
  <dcterms:modified xsi:type="dcterms:W3CDTF">2022-05-24T21:52:00Z</dcterms:modified>
</cp:coreProperties>
</file>