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EFC02" w14:textId="77777777" w:rsidR="005B5651" w:rsidRPr="008353CD" w:rsidRDefault="005B5651" w:rsidP="005B5651">
      <w:pPr>
        <w:spacing w:line="360" w:lineRule="auto"/>
        <w:jc w:val="center"/>
        <w:rPr>
          <w:rFonts w:ascii="Calibri" w:hAnsi="Calibri" w:cs="Calibri"/>
          <w:b/>
          <w:bCs/>
          <w:sz w:val="28"/>
          <w:szCs w:val="24"/>
          <w:u w:val="single"/>
        </w:rPr>
      </w:pPr>
    </w:p>
    <w:p w14:paraId="601DC96E" w14:textId="77777777" w:rsidR="005B5651" w:rsidRPr="008353CD" w:rsidRDefault="005B5651" w:rsidP="005B5651">
      <w:pPr>
        <w:spacing w:line="360" w:lineRule="auto"/>
        <w:jc w:val="center"/>
        <w:rPr>
          <w:rFonts w:ascii="Calibri" w:hAnsi="Calibri" w:cs="Calibri"/>
          <w:b/>
          <w:bCs/>
          <w:sz w:val="28"/>
          <w:szCs w:val="24"/>
          <w:u w:val="single"/>
        </w:rPr>
      </w:pPr>
    </w:p>
    <w:p w14:paraId="3DA34057" w14:textId="77777777" w:rsidR="005B5651" w:rsidRPr="008353CD" w:rsidRDefault="005B5651" w:rsidP="005B5651">
      <w:pPr>
        <w:spacing w:line="360" w:lineRule="auto"/>
        <w:jc w:val="center"/>
        <w:rPr>
          <w:rFonts w:ascii="Calibri" w:hAnsi="Calibri" w:cs="Calibri"/>
          <w:b/>
          <w:bCs/>
          <w:sz w:val="28"/>
          <w:szCs w:val="24"/>
          <w:u w:val="single"/>
        </w:rPr>
      </w:pPr>
    </w:p>
    <w:p w14:paraId="76096511" w14:textId="77777777" w:rsidR="005B5651" w:rsidRPr="008353CD" w:rsidRDefault="005B5651" w:rsidP="005B5651">
      <w:pPr>
        <w:spacing w:line="360" w:lineRule="auto"/>
        <w:jc w:val="center"/>
        <w:rPr>
          <w:rFonts w:ascii="Calibri" w:hAnsi="Calibri" w:cs="Calibri"/>
          <w:b/>
          <w:bCs/>
          <w:sz w:val="28"/>
          <w:szCs w:val="24"/>
          <w:u w:val="single"/>
        </w:rPr>
      </w:pPr>
    </w:p>
    <w:p w14:paraId="354411F4" w14:textId="77777777" w:rsidR="005B5651" w:rsidRPr="008353CD" w:rsidRDefault="005B5651" w:rsidP="005B5651">
      <w:pPr>
        <w:spacing w:line="360" w:lineRule="auto"/>
        <w:jc w:val="center"/>
        <w:rPr>
          <w:rFonts w:ascii="Calibri" w:hAnsi="Calibri" w:cs="Calibri"/>
          <w:b/>
          <w:bCs/>
          <w:sz w:val="28"/>
          <w:szCs w:val="24"/>
          <w:u w:val="single"/>
        </w:rPr>
      </w:pPr>
    </w:p>
    <w:p w14:paraId="127CCA7D" w14:textId="77777777" w:rsidR="005B5651" w:rsidRPr="008353CD" w:rsidRDefault="005B5651" w:rsidP="005B5651">
      <w:pPr>
        <w:spacing w:line="360" w:lineRule="auto"/>
        <w:jc w:val="center"/>
        <w:rPr>
          <w:rFonts w:ascii="Calibri" w:hAnsi="Calibri" w:cs="Calibri"/>
          <w:b/>
          <w:bCs/>
          <w:sz w:val="28"/>
          <w:szCs w:val="24"/>
          <w:u w:val="single"/>
        </w:rPr>
      </w:pPr>
    </w:p>
    <w:p w14:paraId="3802F9BA" w14:textId="77777777" w:rsidR="00CA6F99" w:rsidRDefault="005B5651" w:rsidP="005B5651">
      <w:pPr>
        <w:spacing w:line="360" w:lineRule="auto"/>
        <w:jc w:val="center"/>
        <w:rPr>
          <w:rFonts w:ascii="Calibri" w:hAnsi="Calibri" w:cs="Calibri"/>
          <w:b/>
          <w:bCs/>
          <w:sz w:val="32"/>
          <w:szCs w:val="28"/>
          <w:u w:val="single"/>
        </w:rPr>
      </w:pPr>
      <w:r w:rsidRPr="00CA6F99">
        <w:rPr>
          <w:rFonts w:ascii="Calibri" w:hAnsi="Calibri" w:cs="Calibri"/>
          <w:b/>
          <w:bCs/>
          <w:sz w:val="32"/>
          <w:szCs w:val="28"/>
          <w:u w:val="single"/>
        </w:rPr>
        <w:t>TASK 2 AND TASK 3</w:t>
      </w:r>
    </w:p>
    <w:p w14:paraId="743E09B5" w14:textId="77777777" w:rsidR="00CA6F99" w:rsidRDefault="00CA6F99" w:rsidP="00CA6F99">
      <w:pPr>
        <w:spacing w:line="360" w:lineRule="auto"/>
        <w:rPr>
          <w:rFonts w:ascii="Calibri" w:hAnsi="Calibri" w:cs="Calibri"/>
          <w:b/>
          <w:bCs/>
          <w:sz w:val="32"/>
          <w:szCs w:val="28"/>
          <w:u w:val="single"/>
        </w:rPr>
      </w:pPr>
    </w:p>
    <w:p w14:paraId="32A2603E" w14:textId="77777777" w:rsidR="00CA6F99" w:rsidRDefault="00CA6F99" w:rsidP="00CA6F99">
      <w:pPr>
        <w:spacing w:line="360" w:lineRule="auto"/>
        <w:rPr>
          <w:rFonts w:ascii="Calibri" w:hAnsi="Calibri" w:cs="Calibri"/>
          <w:b/>
          <w:bCs/>
          <w:sz w:val="32"/>
          <w:szCs w:val="28"/>
          <w:u w:val="single"/>
        </w:rPr>
      </w:pPr>
    </w:p>
    <w:p w14:paraId="7B26749F" w14:textId="77777777" w:rsidR="00CA6F99" w:rsidRDefault="00CA6F99" w:rsidP="00CA6F99">
      <w:pPr>
        <w:spacing w:line="360" w:lineRule="auto"/>
        <w:rPr>
          <w:rFonts w:ascii="Calibri" w:hAnsi="Calibri" w:cs="Calibri"/>
          <w:b/>
          <w:bCs/>
          <w:sz w:val="32"/>
          <w:szCs w:val="28"/>
          <w:u w:val="single"/>
        </w:rPr>
      </w:pPr>
    </w:p>
    <w:p w14:paraId="0F04788E" w14:textId="77777777" w:rsidR="00CA6F99" w:rsidRDefault="00CA6F99" w:rsidP="00CA6F99">
      <w:pPr>
        <w:spacing w:line="360" w:lineRule="auto"/>
        <w:rPr>
          <w:rFonts w:ascii="Calibri" w:hAnsi="Calibri" w:cs="Calibri"/>
          <w:b/>
          <w:bCs/>
          <w:sz w:val="32"/>
          <w:szCs w:val="28"/>
          <w:u w:val="single"/>
        </w:rPr>
      </w:pPr>
    </w:p>
    <w:p w14:paraId="1F5C4EA7" w14:textId="77777777" w:rsidR="00CA6F99" w:rsidRDefault="00CA6F99" w:rsidP="00CA6F99">
      <w:pPr>
        <w:spacing w:line="360" w:lineRule="auto"/>
        <w:rPr>
          <w:rFonts w:ascii="Calibri" w:hAnsi="Calibri" w:cs="Calibri"/>
          <w:b/>
          <w:bCs/>
          <w:sz w:val="32"/>
          <w:szCs w:val="28"/>
          <w:u w:val="single"/>
        </w:rPr>
      </w:pPr>
    </w:p>
    <w:p w14:paraId="0AD67192" w14:textId="77777777" w:rsidR="00CA6F99" w:rsidRDefault="00CA6F99" w:rsidP="00CA6F99">
      <w:pPr>
        <w:spacing w:line="360" w:lineRule="auto"/>
        <w:rPr>
          <w:rFonts w:ascii="Calibri" w:hAnsi="Calibri" w:cs="Calibri"/>
          <w:b/>
          <w:bCs/>
          <w:sz w:val="32"/>
          <w:szCs w:val="28"/>
          <w:u w:val="single"/>
        </w:rPr>
      </w:pPr>
    </w:p>
    <w:p w14:paraId="3C122F83" w14:textId="77777777" w:rsidR="00CA6F99" w:rsidRDefault="00CA6F99" w:rsidP="00CA6F99">
      <w:pPr>
        <w:spacing w:line="360" w:lineRule="auto"/>
        <w:rPr>
          <w:rFonts w:ascii="Calibri" w:hAnsi="Calibri" w:cs="Calibri"/>
          <w:b/>
          <w:bCs/>
          <w:sz w:val="32"/>
          <w:szCs w:val="28"/>
          <w:u w:val="single"/>
        </w:rPr>
      </w:pPr>
    </w:p>
    <w:p w14:paraId="1E0CCF3F" w14:textId="2861D885" w:rsidR="00CA6F99" w:rsidRPr="00CA6F99" w:rsidRDefault="00CA6F99" w:rsidP="00CA6F99">
      <w:pPr>
        <w:spacing w:line="360" w:lineRule="auto"/>
        <w:rPr>
          <w:rFonts w:ascii="Calibri" w:hAnsi="Calibri" w:cs="Calibri"/>
          <w:b/>
          <w:bCs/>
          <w:sz w:val="28"/>
          <w:szCs w:val="24"/>
        </w:rPr>
      </w:pPr>
      <w:r w:rsidRPr="00CA6F99">
        <w:rPr>
          <w:rFonts w:ascii="Calibri" w:hAnsi="Calibri" w:cs="Calibri"/>
          <w:b/>
          <w:bCs/>
          <w:sz w:val="28"/>
          <w:szCs w:val="24"/>
        </w:rPr>
        <w:t>Student ID:</w:t>
      </w:r>
      <w:r w:rsidR="00E75F5E">
        <w:rPr>
          <w:rFonts w:ascii="Calibri" w:hAnsi="Calibri" w:cs="Calibri"/>
          <w:b/>
          <w:bCs/>
          <w:sz w:val="28"/>
          <w:szCs w:val="24"/>
        </w:rPr>
        <w:t xml:space="preserve"> 2244970</w:t>
      </w:r>
    </w:p>
    <w:p w14:paraId="277E400B" w14:textId="190A6049" w:rsidR="005B5651" w:rsidRPr="00BD56D4" w:rsidRDefault="00CA6F99" w:rsidP="00CA6F99">
      <w:pPr>
        <w:spacing w:line="360" w:lineRule="auto"/>
        <w:rPr>
          <w:rFonts w:ascii="Calibri" w:hAnsi="Calibri" w:cs="Calibri"/>
          <w:b/>
          <w:bCs/>
          <w:sz w:val="28"/>
          <w:szCs w:val="24"/>
        </w:rPr>
      </w:pPr>
      <w:r w:rsidRPr="00CA6F99">
        <w:rPr>
          <w:rFonts w:ascii="Calibri" w:hAnsi="Calibri" w:cs="Calibri"/>
          <w:b/>
          <w:bCs/>
          <w:sz w:val="28"/>
          <w:szCs w:val="24"/>
        </w:rPr>
        <w:t>Student Name:</w:t>
      </w:r>
      <w:r w:rsidR="00E75F5E">
        <w:rPr>
          <w:rFonts w:ascii="Calibri" w:hAnsi="Calibri" w:cs="Calibri"/>
          <w:b/>
          <w:bCs/>
          <w:sz w:val="28"/>
          <w:szCs w:val="24"/>
        </w:rPr>
        <w:t xml:space="preserve"> Manailescu Anca</w:t>
      </w:r>
      <w:r w:rsidR="005B5651" w:rsidRPr="008353CD">
        <w:rPr>
          <w:rFonts w:ascii="Calibri" w:hAnsi="Calibri" w:cs="Calibri"/>
          <w:b/>
          <w:bCs/>
          <w:u w:val="single"/>
        </w:rPr>
        <w:br w:type="page"/>
      </w:r>
    </w:p>
    <w:sdt>
      <w:sdtPr>
        <w:rPr>
          <w:rFonts w:ascii="Calibri" w:eastAsiaTheme="minorHAnsi" w:hAnsi="Calibri" w:cs="Calibri"/>
          <w:color w:val="auto"/>
          <w:sz w:val="24"/>
          <w:szCs w:val="22"/>
          <w:lang w:val="en-GB" w:eastAsia="en-GB"/>
        </w:rPr>
        <w:id w:val="-911843356"/>
        <w:docPartObj>
          <w:docPartGallery w:val="Table of Contents"/>
          <w:docPartUnique/>
        </w:docPartObj>
      </w:sdtPr>
      <w:sdtEndPr>
        <w:rPr>
          <w:b/>
          <w:bCs/>
          <w:noProof/>
        </w:rPr>
      </w:sdtEndPr>
      <w:sdtContent>
        <w:p w14:paraId="0044A98C" w14:textId="04525001" w:rsidR="005B5651" w:rsidRPr="008353CD" w:rsidRDefault="005B5651">
          <w:pPr>
            <w:pStyle w:val="TOCHeading"/>
            <w:rPr>
              <w:rFonts w:ascii="Calibri" w:hAnsi="Calibri" w:cs="Calibri"/>
              <w:b/>
              <w:bCs/>
              <w:color w:val="auto"/>
              <w:sz w:val="28"/>
              <w:szCs w:val="28"/>
            </w:rPr>
          </w:pPr>
          <w:r w:rsidRPr="008353CD">
            <w:rPr>
              <w:rFonts w:ascii="Calibri" w:hAnsi="Calibri" w:cs="Calibri"/>
              <w:b/>
              <w:bCs/>
              <w:color w:val="auto"/>
              <w:sz w:val="28"/>
              <w:szCs w:val="28"/>
            </w:rPr>
            <w:t>Table of Contents</w:t>
          </w:r>
        </w:p>
        <w:p w14:paraId="3ED0FDF4" w14:textId="29BDBC94" w:rsidR="005B5651" w:rsidRPr="008353CD" w:rsidRDefault="005B5651">
          <w:pPr>
            <w:pStyle w:val="TOC1"/>
            <w:tabs>
              <w:tab w:val="right" w:leader="dot" w:pos="9016"/>
            </w:tabs>
            <w:rPr>
              <w:rFonts w:ascii="Calibri" w:hAnsi="Calibri" w:cs="Calibri"/>
              <w:noProof/>
            </w:rPr>
          </w:pPr>
          <w:r w:rsidRPr="008353CD">
            <w:rPr>
              <w:rFonts w:ascii="Calibri" w:hAnsi="Calibri" w:cs="Calibri"/>
            </w:rPr>
            <w:fldChar w:fldCharType="begin"/>
          </w:r>
          <w:r w:rsidRPr="008353CD">
            <w:rPr>
              <w:rFonts w:ascii="Calibri" w:hAnsi="Calibri" w:cs="Calibri"/>
            </w:rPr>
            <w:instrText xml:space="preserve"> TOC \o "1-3" \h \z \u </w:instrText>
          </w:r>
          <w:r w:rsidRPr="008353CD">
            <w:rPr>
              <w:rFonts w:ascii="Calibri" w:hAnsi="Calibri" w:cs="Calibri"/>
            </w:rPr>
            <w:fldChar w:fldCharType="separate"/>
          </w:r>
          <w:hyperlink w:anchor="_Toc184414141" w:history="1">
            <w:r w:rsidRPr="008353CD">
              <w:rPr>
                <w:rStyle w:val="Hyperlink"/>
                <w:rFonts w:ascii="Calibri" w:hAnsi="Calibri" w:cs="Calibri"/>
                <w:noProof/>
              </w:rPr>
              <w:t>Task 2: Application of Academic Skills</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_Toc184414141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3</w:t>
            </w:r>
            <w:r w:rsidRPr="008353CD">
              <w:rPr>
                <w:rFonts w:ascii="Calibri" w:hAnsi="Calibri" w:cs="Calibri"/>
                <w:noProof/>
                <w:webHidden/>
              </w:rPr>
              <w:fldChar w:fldCharType="end"/>
            </w:r>
          </w:hyperlink>
        </w:p>
        <w:p w14:paraId="72AB4FBB" w14:textId="7520129A" w:rsidR="005B5651" w:rsidRPr="008353CD" w:rsidRDefault="005B5651">
          <w:pPr>
            <w:pStyle w:val="TOC2"/>
            <w:tabs>
              <w:tab w:val="right" w:leader="dot" w:pos="9016"/>
            </w:tabs>
            <w:rPr>
              <w:rFonts w:ascii="Calibri" w:hAnsi="Calibri" w:cs="Calibri"/>
              <w:noProof/>
            </w:rPr>
          </w:pPr>
          <w:hyperlink w:anchor="_Toc184414142" w:history="1">
            <w:r w:rsidRPr="008353CD">
              <w:rPr>
                <w:rStyle w:val="Hyperlink"/>
                <w:rFonts w:ascii="Calibri" w:hAnsi="Calibri" w:cs="Calibri"/>
                <w:noProof/>
              </w:rPr>
              <w:t>Objective</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_Toc184414142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3</w:t>
            </w:r>
            <w:r w:rsidRPr="008353CD">
              <w:rPr>
                <w:rFonts w:ascii="Calibri" w:hAnsi="Calibri" w:cs="Calibri"/>
                <w:noProof/>
                <w:webHidden/>
              </w:rPr>
              <w:fldChar w:fldCharType="end"/>
            </w:r>
          </w:hyperlink>
        </w:p>
        <w:p w14:paraId="311EADD3" w14:textId="3C37A38F" w:rsidR="005B5651" w:rsidRPr="008353CD" w:rsidRDefault="005B5651">
          <w:pPr>
            <w:pStyle w:val="TOC2"/>
            <w:tabs>
              <w:tab w:val="right" w:leader="dot" w:pos="9016"/>
            </w:tabs>
            <w:rPr>
              <w:rFonts w:ascii="Calibri" w:hAnsi="Calibri" w:cs="Calibri"/>
              <w:noProof/>
            </w:rPr>
          </w:pPr>
          <w:hyperlink w:anchor="_Toc184414143" w:history="1">
            <w:r w:rsidRPr="008353CD">
              <w:rPr>
                <w:rStyle w:val="Hyperlink"/>
                <w:rFonts w:ascii="Calibri" w:hAnsi="Calibri" w:cs="Calibri"/>
                <w:noProof/>
              </w:rPr>
              <w:t>Skills Used</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_Toc184414143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3</w:t>
            </w:r>
            <w:r w:rsidRPr="008353CD">
              <w:rPr>
                <w:rFonts w:ascii="Calibri" w:hAnsi="Calibri" w:cs="Calibri"/>
                <w:noProof/>
                <w:webHidden/>
              </w:rPr>
              <w:fldChar w:fldCharType="end"/>
            </w:r>
          </w:hyperlink>
        </w:p>
        <w:p w14:paraId="00FF38EB" w14:textId="586EF801" w:rsidR="005B5651" w:rsidRPr="008353CD" w:rsidRDefault="005B5651">
          <w:pPr>
            <w:pStyle w:val="TOC2"/>
            <w:tabs>
              <w:tab w:val="right" w:leader="dot" w:pos="9016"/>
            </w:tabs>
            <w:rPr>
              <w:rFonts w:ascii="Calibri" w:hAnsi="Calibri" w:cs="Calibri"/>
              <w:noProof/>
            </w:rPr>
          </w:pPr>
          <w:hyperlink w:anchor="_Toc184414144" w:history="1">
            <w:r w:rsidRPr="008353CD">
              <w:rPr>
                <w:rStyle w:val="Hyperlink"/>
                <w:rFonts w:ascii="Calibri" w:hAnsi="Calibri" w:cs="Calibri"/>
                <w:noProof/>
              </w:rPr>
              <w:t>Application</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_Toc184414144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4</w:t>
            </w:r>
            <w:r w:rsidRPr="008353CD">
              <w:rPr>
                <w:rFonts w:ascii="Calibri" w:hAnsi="Calibri" w:cs="Calibri"/>
                <w:noProof/>
                <w:webHidden/>
              </w:rPr>
              <w:fldChar w:fldCharType="end"/>
            </w:r>
          </w:hyperlink>
        </w:p>
        <w:p w14:paraId="5A374ADD" w14:textId="73D34B4F" w:rsidR="005B5651" w:rsidRPr="008353CD" w:rsidRDefault="005B5651">
          <w:pPr>
            <w:pStyle w:val="TOC2"/>
            <w:tabs>
              <w:tab w:val="right" w:leader="dot" w:pos="9016"/>
            </w:tabs>
            <w:rPr>
              <w:rFonts w:ascii="Calibri" w:hAnsi="Calibri" w:cs="Calibri"/>
              <w:noProof/>
            </w:rPr>
          </w:pPr>
          <w:hyperlink w:anchor="_Toc184414145" w:history="1">
            <w:r w:rsidRPr="008353CD">
              <w:rPr>
                <w:rStyle w:val="Hyperlink"/>
                <w:rFonts w:ascii="Calibri" w:hAnsi="Calibri" w:cs="Calibri"/>
                <w:noProof/>
              </w:rPr>
              <w:t>Structured Outputs</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_Toc184414145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4</w:t>
            </w:r>
            <w:r w:rsidRPr="008353CD">
              <w:rPr>
                <w:rFonts w:ascii="Calibri" w:hAnsi="Calibri" w:cs="Calibri"/>
                <w:noProof/>
                <w:webHidden/>
              </w:rPr>
              <w:fldChar w:fldCharType="end"/>
            </w:r>
          </w:hyperlink>
        </w:p>
        <w:p w14:paraId="163FE2AC" w14:textId="1B0DCD1B" w:rsidR="005B5651" w:rsidRPr="008353CD" w:rsidRDefault="005B5651">
          <w:pPr>
            <w:pStyle w:val="TOC2"/>
            <w:tabs>
              <w:tab w:val="right" w:leader="dot" w:pos="9016"/>
            </w:tabs>
            <w:rPr>
              <w:rFonts w:ascii="Calibri" w:hAnsi="Calibri" w:cs="Calibri"/>
              <w:noProof/>
            </w:rPr>
          </w:pPr>
          <w:hyperlink w:anchor="_Toc184414146" w:history="1">
            <w:r w:rsidRPr="008353CD">
              <w:rPr>
                <w:rStyle w:val="Hyperlink"/>
                <w:rFonts w:ascii="Calibri" w:hAnsi="Calibri" w:cs="Calibri"/>
                <w:noProof/>
              </w:rPr>
              <w:t>Academic Skills Appraisal</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_Toc184414146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5</w:t>
            </w:r>
            <w:r w:rsidRPr="008353CD">
              <w:rPr>
                <w:rFonts w:ascii="Calibri" w:hAnsi="Calibri" w:cs="Calibri"/>
                <w:noProof/>
                <w:webHidden/>
              </w:rPr>
              <w:fldChar w:fldCharType="end"/>
            </w:r>
          </w:hyperlink>
        </w:p>
        <w:p w14:paraId="2BE78C05" w14:textId="638E152B" w:rsidR="005B5651" w:rsidRPr="008353CD" w:rsidRDefault="005B5651">
          <w:pPr>
            <w:pStyle w:val="TOC2"/>
            <w:tabs>
              <w:tab w:val="right" w:leader="dot" w:pos="9016"/>
            </w:tabs>
            <w:rPr>
              <w:rFonts w:ascii="Calibri" w:hAnsi="Calibri" w:cs="Calibri"/>
              <w:noProof/>
            </w:rPr>
          </w:pPr>
          <w:hyperlink w:anchor="_Toc184414147" w:history="1">
            <w:r w:rsidRPr="008353CD">
              <w:rPr>
                <w:rStyle w:val="Hyperlink"/>
                <w:rFonts w:ascii="Calibri" w:hAnsi="Calibri" w:cs="Calibri"/>
                <w:noProof/>
              </w:rPr>
              <w:t>Outcome</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_Toc184414147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5</w:t>
            </w:r>
            <w:r w:rsidRPr="008353CD">
              <w:rPr>
                <w:rFonts w:ascii="Calibri" w:hAnsi="Calibri" w:cs="Calibri"/>
                <w:noProof/>
                <w:webHidden/>
              </w:rPr>
              <w:fldChar w:fldCharType="end"/>
            </w:r>
          </w:hyperlink>
        </w:p>
        <w:p w14:paraId="6CF363BF" w14:textId="6FEFE051" w:rsidR="005B5651" w:rsidRPr="008353CD" w:rsidRDefault="005B5651">
          <w:pPr>
            <w:pStyle w:val="TOC2"/>
            <w:tabs>
              <w:tab w:val="right" w:leader="dot" w:pos="9016"/>
            </w:tabs>
            <w:rPr>
              <w:rFonts w:ascii="Calibri" w:hAnsi="Calibri" w:cs="Calibri"/>
              <w:noProof/>
            </w:rPr>
          </w:pPr>
          <w:hyperlink w:anchor="_Toc184414148" w:history="1">
            <w:r w:rsidRPr="008353CD">
              <w:rPr>
                <w:rStyle w:val="Hyperlink"/>
                <w:rFonts w:ascii="Calibri" w:hAnsi="Calibri" w:cs="Calibri"/>
                <w:noProof/>
              </w:rPr>
              <w:t>Conclusion</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_Toc184414148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6</w:t>
            </w:r>
            <w:r w:rsidRPr="008353CD">
              <w:rPr>
                <w:rFonts w:ascii="Calibri" w:hAnsi="Calibri" w:cs="Calibri"/>
                <w:noProof/>
                <w:webHidden/>
              </w:rPr>
              <w:fldChar w:fldCharType="end"/>
            </w:r>
          </w:hyperlink>
        </w:p>
        <w:p w14:paraId="50467E9C" w14:textId="092F4618" w:rsidR="005B5651" w:rsidRPr="008353CD" w:rsidRDefault="005B5651">
          <w:pPr>
            <w:pStyle w:val="TOC1"/>
            <w:tabs>
              <w:tab w:val="right" w:leader="dot" w:pos="9016"/>
            </w:tabs>
            <w:rPr>
              <w:rFonts w:ascii="Calibri" w:hAnsi="Calibri" w:cs="Calibri"/>
              <w:noProof/>
            </w:rPr>
          </w:pPr>
          <w:hyperlink w:anchor="_Toc184414149" w:history="1">
            <w:r w:rsidRPr="008353CD">
              <w:rPr>
                <w:rStyle w:val="Hyperlink"/>
                <w:rFonts w:ascii="Calibri" w:hAnsi="Calibri" w:cs="Calibri"/>
                <w:noProof/>
              </w:rPr>
              <w:t>Task 3: Reflective Report Using Gibbs' Reflective Model</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_Toc184414149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7</w:t>
            </w:r>
            <w:r w:rsidRPr="008353CD">
              <w:rPr>
                <w:rFonts w:ascii="Calibri" w:hAnsi="Calibri" w:cs="Calibri"/>
                <w:noProof/>
                <w:webHidden/>
              </w:rPr>
              <w:fldChar w:fldCharType="end"/>
            </w:r>
          </w:hyperlink>
        </w:p>
        <w:p w14:paraId="3B7419FD" w14:textId="7555C1C7" w:rsidR="005B5651" w:rsidRPr="008353CD" w:rsidRDefault="005B5651">
          <w:pPr>
            <w:pStyle w:val="TOC2"/>
            <w:tabs>
              <w:tab w:val="right" w:leader="dot" w:pos="9016"/>
            </w:tabs>
            <w:rPr>
              <w:rFonts w:ascii="Calibri" w:hAnsi="Calibri" w:cs="Calibri"/>
              <w:noProof/>
            </w:rPr>
          </w:pPr>
          <w:hyperlink w:anchor="_Toc184414150" w:history="1">
            <w:r w:rsidRPr="008353CD">
              <w:rPr>
                <w:rStyle w:val="Hyperlink"/>
                <w:rFonts w:ascii="Calibri" w:hAnsi="Calibri" w:cs="Calibri"/>
                <w:noProof/>
              </w:rPr>
              <w:t>Description</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_Toc184414150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7</w:t>
            </w:r>
            <w:r w:rsidRPr="008353CD">
              <w:rPr>
                <w:rFonts w:ascii="Calibri" w:hAnsi="Calibri" w:cs="Calibri"/>
                <w:noProof/>
                <w:webHidden/>
              </w:rPr>
              <w:fldChar w:fldCharType="end"/>
            </w:r>
          </w:hyperlink>
        </w:p>
        <w:p w14:paraId="7015C74A" w14:textId="0CCF0DA3" w:rsidR="005B5651" w:rsidRPr="008353CD" w:rsidRDefault="005B5651">
          <w:pPr>
            <w:pStyle w:val="TOC2"/>
            <w:tabs>
              <w:tab w:val="right" w:leader="dot" w:pos="9016"/>
            </w:tabs>
            <w:rPr>
              <w:rFonts w:ascii="Calibri" w:hAnsi="Calibri" w:cs="Calibri"/>
              <w:noProof/>
            </w:rPr>
          </w:pPr>
          <w:hyperlink w:anchor="_Toc184414151" w:history="1">
            <w:r w:rsidRPr="008353CD">
              <w:rPr>
                <w:rStyle w:val="Hyperlink"/>
                <w:rFonts w:ascii="Calibri" w:hAnsi="Calibri" w:cs="Calibri"/>
                <w:noProof/>
              </w:rPr>
              <w:t>Feelings</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_Toc184414151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7</w:t>
            </w:r>
            <w:r w:rsidRPr="008353CD">
              <w:rPr>
                <w:rFonts w:ascii="Calibri" w:hAnsi="Calibri" w:cs="Calibri"/>
                <w:noProof/>
                <w:webHidden/>
              </w:rPr>
              <w:fldChar w:fldCharType="end"/>
            </w:r>
          </w:hyperlink>
        </w:p>
        <w:p w14:paraId="0E8B4D8F" w14:textId="075050EB" w:rsidR="005B5651" w:rsidRPr="008353CD" w:rsidRDefault="005B5651">
          <w:pPr>
            <w:pStyle w:val="TOC2"/>
            <w:tabs>
              <w:tab w:val="right" w:leader="dot" w:pos="9016"/>
            </w:tabs>
            <w:rPr>
              <w:rFonts w:ascii="Calibri" w:hAnsi="Calibri" w:cs="Calibri"/>
              <w:noProof/>
            </w:rPr>
          </w:pPr>
          <w:hyperlink w:anchor="_Toc184414152" w:history="1">
            <w:r w:rsidRPr="008353CD">
              <w:rPr>
                <w:rStyle w:val="Hyperlink"/>
                <w:rFonts w:ascii="Calibri" w:hAnsi="Calibri" w:cs="Calibri"/>
                <w:noProof/>
              </w:rPr>
              <w:t>Evaluation</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_Toc184414152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7</w:t>
            </w:r>
            <w:r w:rsidRPr="008353CD">
              <w:rPr>
                <w:rFonts w:ascii="Calibri" w:hAnsi="Calibri" w:cs="Calibri"/>
                <w:noProof/>
                <w:webHidden/>
              </w:rPr>
              <w:fldChar w:fldCharType="end"/>
            </w:r>
          </w:hyperlink>
        </w:p>
        <w:p w14:paraId="112B1B2D" w14:textId="05CA57F7" w:rsidR="005B5651" w:rsidRPr="008353CD" w:rsidRDefault="005B5651">
          <w:pPr>
            <w:pStyle w:val="TOC2"/>
            <w:tabs>
              <w:tab w:val="right" w:leader="dot" w:pos="9016"/>
            </w:tabs>
            <w:rPr>
              <w:rFonts w:ascii="Calibri" w:hAnsi="Calibri" w:cs="Calibri"/>
              <w:noProof/>
            </w:rPr>
          </w:pPr>
          <w:hyperlink w:anchor="_Toc184414153" w:history="1">
            <w:r w:rsidRPr="008353CD">
              <w:rPr>
                <w:rStyle w:val="Hyperlink"/>
                <w:rFonts w:ascii="Calibri" w:hAnsi="Calibri" w:cs="Calibri"/>
                <w:noProof/>
              </w:rPr>
              <w:t>Analysis</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_Toc184414153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7</w:t>
            </w:r>
            <w:r w:rsidRPr="008353CD">
              <w:rPr>
                <w:rFonts w:ascii="Calibri" w:hAnsi="Calibri" w:cs="Calibri"/>
                <w:noProof/>
                <w:webHidden/>
              </w:rPr>
              <w:fldChar w:fldCharType="end"/>
            </w:r>
          </w:hyperlink>
        </w:p>
        <w:p w14:paraId="3DBE57FA" w14:textId="1D0A7CF6" w:rsidR="005B5651" w:rsidRPr="008353CD" w:rsidRDefault="005B5651">
          <w:pPr>
            <w:pStyle w:val="TOC2"/>
            <w:tabs>
              <w:tab w:val="right" w:leader="dot" w:pos="9016"/>
            </w:tabs>
            <w:rPr>
              <w:rFonts w:ascii="Calibri" w:hAnsi="Calibri" w:cs="Calibri"/>
              <w:noProof/>
            </w:rPr>
          </w:pPr>
          <w:hyperlink w:anchor="_Toc184414154" w:history="1">
            <w:r w:rsidRPr="008353CD">
              <w:rPr>
                <w:rStyle w:val="Hyperlink"/>
                <w:rFonts w:ascii="Calibri" w:hAnsi="Calibri" w:cs="Calibri"/>
                <w:noProof/>
              </w:rPr>
              <w:t>Conclusion</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_Toc184414154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8</w:t>
            </w:r>
            <w:r w:rsidRPr="008353CD">
              <w:rPr>
                <w:rFonts w:ascii="Calibri" w:hAnsi="Calibri" w:cs="Calibri"/>
                <w:noProof/>
                <w:webHidden/>
              </w:rPr>
              <w:fldChar w:fldCharType="end"/>
            </w:r>
          </w:hyperlink>
        </w:p>
        <w:p w14:paraId="4A41E85D" w14:textId="418E5EC6" w:rsidR="005B5651" w:rsidRPr="008353CD" w:rsidRDefault="005B5651">
          <w:pPr>
            <w:pStyle w:val="TOC2"/>
            <w:tabs>
              <w:tab w:val="right" w:leader="dot" w:pos="9016"/>
            </w:tabs>
            <w:rPr>
              <w:rFonts w:ascii="Calibri" w:hAnsi="Calibri" w:cs="Calibri"/>
              <w:noProof/>
            </w:rPr>
          </w:pPr>
          <w:hyperlink w:anchor="_Toc184414155" w:history="1">
            <w:r w:rsidRPr="008353CD">
              <w:rPr>
                <w:rStyle w:val="Hyperlink"/>
                <w:rFonts w:ascii="Calibri" w:hAnsi="Calibri" w:cs="Calibri"/>
                <w:noProof/>
              </w:rPr>
              <w:t>Action Plan</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_Toc184414155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8</w:t>
            </w:r>
            <w:r w:rsidRPr="008353CD">
              <w:rPr>
                <w:rFonts w:ascii="Calibri" w:hAnsi="Calibri" w:cs="Calibri"/>
                <w:noProof/>
                <w:webHidden/>
              </w:rPr>
              <w:fldChar w:fldCharType="end"/>
            </w:r>
          </w:hyperlink>
        </w:p>
        <w:p w14:paraId="5D7C09C1" w14:textId="781333FC" w:rsidR="005B5651" w:rsidRPr="008353CD" w:rsidRDefault="005B5651">
          <w:pPr>
            <w:pStyle w:val="TOC1"/>
            <w:tabs>
              <w:tab w:val="right" w:leader="dot" w:pos="9016"/>
            </w:tabs>
            <w:rPr>
              <w:rFonts w:ascii="Calibri" w:hAnsi="Calibri" w:cs="Calibri"/>
              <w:noProof/>
            </w:rPr>
          </w:pPr>
          <w:hyperlink w:anchor="_Toc184414156" w:history="1">
            <w:r w:rsidRPr="008353CD">
              <w:rPr>
                <w:rStyle w:val="Hyperlink"/>
                <w:rFonts w:ascii="Calibri" w:hAnsi="Calibri" w:cs="Calibri"/>
                <w:noProof/>
              </w:rPr>
              <w:t>References</w:t>
            </w:r>
            <w:r w:rsidRPr="008353CD">
              <w:rPr>
                <w:rFonts w:ascii="Calibri" w:hAnsi="Calibri" w:cs="Calibri"/>
                <w:noProof/>
                <w:webHidden/>
              </w:rPr>
              <w:tab/>
            </w:r>
            <w:r w:rsidRPr="008353CD">
              <w:rPr>
                <w:rFonts w:ascii="Calibri" w:hAnsi="Calibri" w:cs="Calibri"/>
                <w:noProof/>
                <w:webHidden/>
              </w:rPr>
              <w:fldChar w:fldCharType="begin"/>
            </w:r>
            <w:r w:rsidRPr="008353CD">
              <w:rPr>
                <w:rFonts w:ascii="Calibri" w:hAnsi="Calibri" w:cs="Calibri"/>
                <w:noProof/>
                <w:webHidden/>
              </w:rPr>
              <w:instrText xml:space="preserve"> PAGEREF _Toc184414156 \h </w:instrText>
            </w:r>
            <w:r w:rsidRPr="008353CD">
              <w:rPr>
                <w:rFonts w:ascii="Calibri" w:hAnsi="Calibri" w:cs="Calibri"/>
                <w:noProof/>
                <w:webHidden/>
              </w:rPr>
            </w:r>
            <w:r w:rsidRPr="008353CD">
              <w:rPr>
                <w:rFonts w:ascii="Calibri" w:hAnsi="Calibri" w:cs="Calibri"/>
                <w:noProof/>
                <w:webHidden/>
              </w:rPr>
              <w:fldChar w:fldCharType="separate"/>
            </w:r>
            <w:r w:rsidRPr="008353CD">
              <w:rPr>
                <w:rFonts w:ascii="Calibri" w:hAnsi="Calibri" w:cs="Calibri"/>
                <w:noProof/>
                <w:webHidden/>
              </w:rPr>
              <w:t>9</w:t>
            </w:r>
            <w:r w:rsidRPr="008353CD">
              <w:rPr>
                <w:rFonts w:ascii="Calibri" w:hAnsi="Calibri" w:cs="Calibri"/>
                <w:noProof/>
                <w:webHidden/>
              </w:rPr>
              <w:fldChar w:fldCharType="end"/>
            </w:r>
          </w:hyperlink>
        </w:p>
        <w:p w14:paraId="65291787" w14:textId="13BE3DB7" w:rsidR="005B5651" w:rsidRPr="008353CD" w:rsidRDefault="005B5651">
          <w:pPr>
            <w:rPr>
              <w:rFonts w:ascii="Calibri" w:hAnsi="Calibri" w:cs="Calibri"/>
            </w:rPr>
          </w:pPr>
          <w:r w:rsidRPr="008353CD">
            <w:rPr>
              <w:rFonts w:ascii="Calibri" w:hAnsi="Calibri" w:cs="Calibri"/>
              <w:b/>
              <w:bCs/>
              <w:noProof/>
            </w:rPr>
            <w:fldChar w:fldCharType="end"/>
          </w:r>
        </w:p>
      </w:sdtContent>
    </w:sdt>
    <w:p w14:paraId="2C855370" w14:textId="11DEBCA4" w:rsidR="005B5651" w:rsidRPr="008353CD" w:rsidRDefault="005B5651" w:rsidP="005B5651">
      <w:pPr>
        <w:spacing w:line="360" w:lineRule="auto"/>
        <w:jc w:val="both"/>
        <w:rPr>
          <w:rFonts w:ascii="Calibri" w:hAnsi="Calibri" w:cs="Calibri"/>
        </w:rPr>
      </w:pPr>
      <w:r w:rsidRPr="008353CD">
        <w:rPr>
          <w:rFonts w:ascii="Calibri" w:hAnsi="Calibri" w:cs="Calibri"/>
        </w:rPr>
        <w:br w:type="page"/>
      </w:r>
    </w:p>
    <w:p w14:paraId="28F7A7F6" w14:textId="3674CD9A" w:rsidR="00032D9E" w:rsidRPr="008353CD" w:rsidRDefault="005B5651" w:rsidP="005B5651">
      <w:pPr>
        <w:pStyle w:val="Heading1"/>
        <w:spacing w:line="360" w:lineRule="auto"/>
        <w:jc w:val="both"/>
        <w:rPr>
          <w:rFonts w:ascii="Calibri" w:hAnsi="Calibri" w:cs="Calibri"/>
        </w:rPr>
      </w:pPr>
      <w:bookmarkStart w:id="0" w:name="_Toc184414141"/>
      <w:r w:rsidRPr="008353CD">
        <w:rPr>
          <w:rFonts w:ascii="Calibri" w:hAnsi="Calibri" w:cs="Calibri"/>
        </w:rPr>
        <w:lastRenderedPageBreak/>
        <w:t>Task 2: Application of Academic Skills</w:t>
      </w:r>
      <w:bookmarkEnd w:id="0"/>
    </w:p>
    <w:p w14:paraId="72477835" w14:textId="05049ED6" w:rsidR="005B5651" w:rsidRPr="008353CD" w:rsidRDefault="005B5651" w:rsidP="005B5651">
      <w:pPr>
        <w:pStyle w:val="Heading2"/>
        <w:spacing w:line="360" w:lineRule="auto"/>
        <w:jc w:val="both"/>
        <w:rPr>
          <w:rFonts w:ascii="Calibri" w:hAnsi="Calibri" w:cs="Calibri"/>
        </w:rPr>
      </w:pPr>
      <w:bookmarkStart w:id="1" w:name="_Toc184414142"/>
      <w:r w:rsidRPr="008353CD">
        <w:rPr>
          <w:rFonts w:ascii="Calibri" w:hAnsi="Calibri" w:cs="Calibri"/>
        </w:rPr>
        <w:t>Objective</w:t>
      </w:r>
      <w:bookmarkEnd w:id="1"/>
    </w:p>
    <w:p w14:paraId="13773C5B" w14:textId="55D7494D" w:rsidR="005B5651" w:rsidRPr="008353CD" w:rsidRDefault="005B5651" w:rsidP="005B5651">
      <w:pPr>
        <w:spacing w:line="360" w:lineRule="auto"/>
        <w:jc w:val="both"/>
        <w:rPr>
          <w:rFonts w:ascii="Calibri" w:hAnsi="Calibri" w:cs="Calibri"/>
        </w:rPr>
      </w:pPr>
      <w:r w:rsidRPr="008353CD">
        <w:rPr>
          <w:rFonts w:ascii="Calibri" w:hAnsi="Calibri" w:cs="Calibri"/>
        </w:rPr>
        <w:t xml:space="preserve">Academic skills are practiced </w:t>
      </w:r>
      <w:r w:rsidR="008353CD">
        <w:rPr>
          <w:rFonts w:ascii="Calibri" w:hAnsi="Calibri" w:cs="Calibri"/>
        </w:rPr>
        <w:t>among one of the</w:t>
      </w:r>
      <w:r w:rsidRPr="008353CD">
        <w:rPr>
          <w:rFonts w:ascii="Calibri" w:hAnsi="Calibri" w:cs="Calibri"/>
        </w:rPr>
        <w:t xml:space="preserve"> exercise</w:t>
      </w:r>
      <w:r w:rsidR="008353CD">
        <w:rPr>
          <w:rFonts w:ascii="Calibri" w:hAnsi="Calibri" w:cs="Calibri"/>
        </w:rPr>
        <w:t>s</w:t>
      </w:r>
      <w:r w:rsidRPr="008353CD">
        <w:rPr>
          <w:rFonts w:ascii="Calibri" w:hAnsi="Calibri" w:cs="Calibri"/>
        </w:rPr>
        <w:t>. Key among these skills include note-taking, paraphrasing, and academic writing. In this exercise, cognitive and academic development is represented in structured, meaningful outputs resulting from effective engagement with academic content.</w:t>
      </w:r>
    </w:p>
    <w:p w14:paraId="6FB15B54" w14:textId="22362800" w:rsidR="005B5651" w:rsidRPr="008353CD" w:rsidRDefault="005B5651" w:rsidP="005B5651">
      <w:pPr>
        <w:pStyle w:val="Heading2"/>
        <w:spacing w:line="360" w:lineRule="auto"/>
        <w:jc w:val="both"/>
        <w:rPr>
          <w:rFonts w:ascii="Calibri" w:hAnsi="Calibri" w:cs="Calibri"/>
        </w:rPr>
      </w:pPr>
      <w:bookmarkStart w:id="2" w:name="_Toc184414143"/>
      <w:r w:rsidRPr="008353CD">
        <w:rPr>
          <w:rFonts w:ascii="Calibri" w:hAnsi="Calibri" w:cs="Calibri"/>
        </w:rPr>
        <w:t>Skills Used</w:t>
      </w:r>
      <w:bookmarkEnd w:id="2"/>
    </w:p>
    <w:p w14:paraId="4483D3E8" w14:textId="4120CBC5" w:rsidR="005B5651" w:rsidRPr="008353CD" w:rsidRDefault="005B5651" w:rsidP="005B5651">
      <w:pPr>
        <w:spacing w:line="360" w:lineRule="auto"/>
        <w:jc w:val="both"/>
        <w:rPr>
          <w:rFonts w:ascii="Calibri" w:hAnsi="Calibri" w:cs="Calibri"/>
          <w:b/>
          <w:bCs/>
        </w:rPr>
      </w:pPr>
      <w:r w:rsidRPr="008353CD">
        <w:rPr>
          <w:rFonts w:ascii="Calibri" w:hAnsi="Calibri" w:cs="Calibri"/>
          <w:b/>
          <w:bCs/>
        </w:rPr>
        <w:t>1. Note-taking</w:t>
      </w:r>
    </w:p>
    <w:p w14:paraId="196FAF8D" w14:textId="02F30C05" w:rsidR="005B5651" w:rsidRPr="008353CD" w:rsidRDefault="005B5651" w:rsidP="005B5651">
      <w:pPr>
        <w:spacing w:line="360" w:lineRule="auto"/>
        <w:jc w:val="both"/>
        <w:rPr>
          <w:rFonts w:ascii="Calibri" w:hAnsi="Calibri" w:cs="Calibri"/>
        </w:rPr>
      </w:pPr>
      <w:r w:rsidRPr="008353CD">
        <w:rPr>
          <w:rFonts w:ascii="Calibri" w:hAnsi="Calibri" w:cs="Calibri"/>
        </w:rPr>
        <w:t>Note-taking is one of the essential academic skills that facilitates a sound learning and understanding process. According to Hendriarto et al. (2021), note-taking enhances understanding because it enables the student to break complex ideas into workable components. The ability is vital in structuring and integrating information from different sources. Waters et al. (2021) further argue that systematic note-taking bridges the socioeconomic gap with academic achievement because it enables students to organize and retain knowledge.</w:t>
      </w:r>
    </w:p>
    <w:p w14:paraId="799F11C4" w14:textId="5D5437F1" w:rsidR="005B5651" w:rsidRPr="008353CD" w:rsidRDefault="005B5651" w:rsidP="005B5651">
      <w:pPr>
        <w:spacing w:line="360" w:lineRule="auto"/>
        <w:jc w:val="both"/>
        <w:rPr>
          <w:rFonts w:ascii="Calibri" w:hAnsi="Calibri" w:cs="Calibri"/>
        </w:rPr>
      </w:pPr>
      <w:r w:rsidRPr="008353CD">
        <w:rPr>
          <w:rFonts w:ascii="Calibri" w:hAnsi="Calibri" w:cs="Calibri"/>
        </w:rPr>
        <w:t>Very crucial is an understanding of the basic concepts and being able to distinguish and select important information. Ashton-Hay and Doncaster (2021) explained that students who take detailed and structured notes are more likely to be academically successful since it enhances the ability to remember and apply knowledge.</w:t>
      </w:r>
    </w:p>
    <w:p w14:paraId="5E62D6AB" w14:textId="7D1D04F5" w:rsidR="005B5651" w:rsidRPr="008353CD" w:rsidRDefault="005B5651" w:rsidP="005B5651">
      <w:pPr>
        <w:spacing w:line="360" w:lineRule="auto"/>
        <w:jc w:val="both"/>
        <w:rPr>
          <w:rFonts w:ascii="Calibri" w:hAnsi="Calibri" w:cs="Calibri"/>
          <w:b/>
          <w:bCs/>
        </w:rPr>
      </w:pPr>
      <w:r w:rsidRPr="008353CD">
        <w:rPr>
          <w:rFonts w:ascii="Calibri" w:hAnsi="Calibri" w:cs="Calibri"/>
          <w:b/>
          <w:bCs/>
        </w:rPr>
        <w:t>2. Paraphrasing</w:t>
      </w:r>
    </w:p>
    <w:p w14:paraId="6C1E4583" w14:textId="717DAB2E" w:rsidR="005B5651" w:rsidRPr="008353CD" w:rsidRDefault="005B5651" w:rsidP="005B5651">
      <w:pPr>
        <w:spacing w:line="360" w:lineRule="auto"/>
        <w:jc w:val="both"/>
        <w:rPr>
          <w:rFonts w:ascii="Calibri" w:hAnsi="Calibri" w:cs="Calibri"/>
        </w:rPr>
      </w:pPr>
      <w:r w:rsidRPr="008353CD">
        <w:rPr>
          <w:rFonts w:ascii="Calibri" w:hAnsi="Calibri" w:cs="Calibri"/>
        </w:rPr>
        <w:t>One of the most important academic skills is paraphrasing by restatement that say it in one's words and retaining the same meaning content. According to Amini and Samani (2021) paraphrasing plays a role in developing scholarly self-efficacy. However, paraphrasing involves critical thinking rather than a broad sense of subject matter while converting complex sentences into simple expressions not away from plagiarism, but it is rather outcome of their fears.</w:t>
      </w:r>
    </w:p>
    <w:p w14:paraId="01317A81" w14:textId="0A30140B" w:rsidR="005B5651" w:rsidRPr="008353CD" w:rsidRDefault="005B5651" w:rsidP="005B5651">
      <w:pPr>
        <w:spacing w:line="360" w:lineRule="auto"/>
        <w:jc w:val="both"/>
        <w:rPr>
          <w:rFonts w:ascii="Calibri" w:hAnsi="Calibri" w:cs="Calibri"/>
        </w:rPr>
      </w:pPr>
      <w:r w:rsidRPr="008353CD">
        <w:rPr>
          <w:rFonts w:ascii="Calibri" w:hAnsi="Calibri" w:cs="Calibri"/>
        </w:rPr>
        <w:t xml:space="preserve">The development of paraphrasing skills supports higher-order cognitive abilities as proposed by Sezgin and Ulus (2020). It is postulated that the preschool children, who are able to develop </w:t>
      </w:r>
      <w:r w:rsidRPr="008353CD">
        <w:rPr>
          <w:rFonts w:ascii="Calibri" w:hAnsi="Calibri" w:cs="Calibri"/>
        </w:rPr>
        <w:lastRenderedPageBreak/>
        <w:t>such basic skills as early as possible, including paraphrasing, would be in better positions to tackle difficult tasks much later in their academic careers. This underscores the importance of facilitating paraphrasing skills during the academic skill-building processes.</w:t>
      </w:r>
    </w:p>
    <w:p w14:paraId="36419179" w14:textId="119E8A66" w:rsidR="005B5651" w:rsidRPr="008353CD" w:rsidRDefault="005B5651" w:rsidP="005B5651">
      <w:pPr>
        <w:spacing w:line="360" w:lineRule="auto"/>
        <w:jc w:val="both"/>
        <w:rPr>
          <w:rFonts w:ascii="Calibri" w:hAnsi="Calibri" w:cs="Calibri"/>
          <w:b/>
          <w:bCs/>
        </w:rPr>
      </w:pPr>
      <w:r w:rsidRPr="008353CD">
        <w:rPr>
          <w:rFonts w:ascii="Calibri" w:hAnsi="Calibri" w:cs="Calibri"/>
          <w:b/>
          <w:bCs/>
        </w:rPr>
        <w:t>3. Academic Writing</w:t>
      </w:r>
    </w:p>
    <w:p w14:paraId="40501F1C" w14:textId="6D3E7F17" w:rsidR="005B5651" w:rsidRPr="008353CD" w:rsidRDefault="005B5651" w:rsidP="005B5651">
      <w:pPr>
        <w:spacing w:line="360" w:lineRule="auto"/>
        <w:jc w:val="both"/>
        <w:rPr>
          <w:rFonts w:ascii="Calibri" w:hAnsi="Calibri" w:cs="Calibri"/>
        </w:rPr>
      </w:pPr>
      <w:r w:rsidRPr="008353CD">
        <w:rPr>
          <w:rFonts w:ascii="Calibri" w:hAnsi="Calibri" w:cs="Calibri"/>
        </w:rPr>
        <w:t>Academic writing is a complex skill that encompasses critical thinking, organization, and proper communication of ideas. The study by Granziera et al. (2022) posits that academic writing is one of the essential tools of engagement and academic buoyancy. Through academic writing, it becomes easy for students to express their ideas in a coherent and persuasive manner. This is an essential output for a structured product adhering to academic standards.</w:t>
      </w:r>
    </w:p>
    <w:p w14:paraId="3BB89B75" w14:textId="57BF9EDE" w:rsidR="005B5651" w:rsidRPr="008353CD" w:rsidRDefault="005B5651" w:rsidP="005B5651">
      <w:pPr>
        <w:spacing w:line="360" w:lineRule="auto"/>
        <w:jc w:val="both"/>
        <w:rPr>
          <w:rFonts w:ascii="Calibri" w:hAnsi="Calibri" w:cs="Calibri"/>
        </w:rPr>
      </w:pPr>
      <w:r w:rsidRPr="008353CD">
        <w:rPr>
          <w:rFonts w:ascii="Calibri" w:hAnsi="Calibri" w:cs="Calibri"/>
        </w:rPr>
        <w:t>Jylänki et al. (2022) posits that academic writing goes beyond the mere mechanical act of assembling words. Instead, it demands the ability to create logical arguments, to bring together evidence, and to deliver information in a coherent and persuasive manner. This review highlights the role of writing exercises in enhancing cognitive and academic skills, especially among young learners.</w:t>
      </w:r>
    </w:p>
    <w:p w14:paraId="48F9A6B2" w14:textId="70646D3D" w:rsidR="005B5651" w:rsidRPr="008353CD" w:rsidRDefault="005B5651" w:rsidP="005B5651">
      <w:pPr>
        <w:pStyle w:val="Heading2"/>
        <w:spacing w:line="360" w:lineRule="auto"/>
        <w:jc w:val="both"/>
        <w:rPr>
          <w:rFonts w:ascii="Calibri" w:hAnsi="Calibri" w:cs="Calibri"/>
        </w:rPr>
      </w:pPr>
      <w:bookmarkStart w:id="3" w:name="_Toc184414144"/>
      <w:r w:rsidRPr="008353CD">
        <w:rPr>
          <w:rFonts w:ascii="Calibri" w:hAnsi="Calibri" w:cs="Calibri"/>
        </w:rPr>
        <w:t>Application</w:t>
      </w:r>
      <w:bookmarkEnd w:id="3"/>
    </w:p>
    <w:p w14:paraId="4BC32C9B" w14:textId="4AC48663" w:rsidR="005B5651" w:rsidRPr="008353CD" w:rsidRDefault="005B5651" w:rsidP="005B5651">
      <w:pPr>
        <w:spacing w:line="360" w:lineRule="auto"/>
        <w:jc w:val="both"/>
        <w:rPr>
          <w:rFonts w:ascii="Calibri" w:hAnsi="Calibri" w:cs="Calibri"/>
          <w:b/>
          <w:bCs/>
        </w:rPr>
      </w:pPr>
      <w:r w:rsidRPr="008353CD">
        <w:rPr>
          <w:rFonts w:ascii="Calibri" w:hAnsi="Calibri" w:cs="Calibri"/>
          <w:b/>
          <w:bCs/>
        </w:rPr>
        <w:t>Interaction with Academic Material</w:t>
      </w:r>
    </w:p>
    <w:p w14:paraId="383026E0" w14:textId="0A64740B" w:rsidR="005B5651" w:rsidRPr="008353CD" w:rsidRDefault="005B5651" w:rsidP="005B5651">
      <w:pPr>
        <w:spacing w:line="360" w:lineRule="auto"/>
        <w:jc w:val="both"/>
        <w:rPr>
          <w:rFonts w:ascii="Calibri" w:hAnsi="Calibri" w:cs="Calibri"/>
        </w:rPr>
      </w:pPr>
      <w:r w:rsidRPr="008353CD">
        <w:rPr>
          <w:rFonts w:ascii="Calibri" w:hAnsi="Calibri" w:cs="Calibri"/>
        </w:rPr>
        <w:t>Academic engagement with the material must be established by participation in learning activities and inclusion of theoretical concepts in solving everyday problems. According to May et al. (2022), applied academic tasks, such as summary and paraphrasing, represent cognitive tasks that improve performance in academics. The authors have further indicated that in this meta-analysis, the achievement of understanding of the material increases and, as such, enhances long-term retention through structured academic tasks.</w:t>
      </w:r>
    </w:p>
    <w:p w14:paraId="2A503D1D" w14:textId="77777777" w:rsidR="005B5651" w:rsidRPr="008353CD" w:rsidRDefault="005B5651" w:rsidP="005B5651">
      <w:pPr>
        <w:spacing w:line="360" w:lineRule="auto"/>
        <w:jc w:val="both"/>
        <w:rPr>
          <w:rFonts w:ascii="Calibri" w:hAnsi="Calibri" w:cs="Calibri"/>
        </w:rPr>
      </w:pPr>
      <w:r w:rsidRPr="008353CD">
        <w:rPr>
          <w:rFonts w:ascii="Calibri" w:hAnsi="Calibri" w:cs="Calibri"/>
        </w:rPr>
        <w:t>This will also be in line with the conclusion drawn by Wikman et al. (2022), where practical activities should be incorporated into school settings. The research focuses on a holistic perspective, whereby self-concept, prosocial behaviors, and academic skills are interconnected. Multidimensional learning activities foster both holistic development and academic achievement.</w:t>
      </w:r>
    </w:p>
    <w:p w14:paraId="7265965F" w14:textId="10222EA7" w:rsidR="005B5651" w:rsidRPr="008353CD" w:rsidRDefault="005B5651" w:rsidP="005B5651">
      <w:pPr>
        <w:pStyle w:val="Heading2"/>
        <w:spacing w:line="360" w:lineRule="auto"/>
        <w:jc w:val="both"/>
        <w:rPr>
          <w:rFonts w:ascii="Calibri" w:hAnsi="Calibri" w:cs="Calibri"/>
        </w:rPr>
      </w:pPr>
      <w:bookmarkStart w:id="4" w:name="_Toc184414145"/>
      <w:r w:rsidRPr="008353CD">
        <w:rPr>
          <w:rFonts w:ascii="Calibri" w:hAnsi="Calibri" w:cs="Calibri"/>
        </w:rPr>
        <w:lastRenderedPageBreak/>
        <w:t>Structured Outputs</w:t>
      </w:r>
      <w:bookmarkEnd w:id="4"/>
    </w:p>
    <w:p w14:paraId="35E3E4CA" w14:textId="0886A4DD" w:rsidR="005B5651" w:rsidRPr="008353CD" w:rsidRDefault="005B5651" w:rsidP="005B5651">
      <w:pPr>
        <w:spacing w:line="360" w:lineRule="auto"/>
        <w:jc w:val="both"/>
        <w:rPr>
          <w:rFonts w:ascii="Calibri" w:hAnsi="Calibri" w:cs="Calibri"/>
        </w:rPr>
      </w:pPr>
      <w:r w:rsidRPr="008353CD">
        <w:rPr>
          <w:rFonts w:ascii="Calibri" w:hAnsi="Calibri" w:cs="Calibri"/>
        </w:rPr>
        <w:t>The process of producing structured outputs is basically presenting logically organized information in the format that meets academic standards. According to McGill et al. (2020), effective academic advising and tutoring influence students significantly to meet this objective. Tutors and advisors, by guiding the structuring of assignments and developing a coherent argument, empower students in producing quality work.</w:t>
      </w:r>
    </w:p>
    <w:p w14:paraId="09EF56A7" w14:textId="3BF06367" w:rsidR="005B5651" w:rsidRPr="008353CD" w:rsidRDefault="005B5651" w:rsidP="005B5651">
      <w:pPr>
        <w:spacing w:line="360" w:lineRule="auto"/>
        <w:jc w:val="both"/>
        <w:rPr>
          <w:rFonts w:ascii="Calibri" w:hAnsi="Calibri" w:cs="Calibri"/>
        </w:rPr>
      </w:pPr>
      <w:r w:rsidRPr="008353CD">
        <w:rPr>
          <w:rFonts w:ascii="Calibri" w:hAnsi="Calibri" w:cs="Calibri"/>
        </w:rPr>
        <w:t>Peng and Kievit, (2020) reported that academic achievement has a bidirectional interaction with cognition. Their research focuses on learning formalized products within the scope of education. With students performing logical tasks with accurate information output, students develop cognition while also improving academic achievements.</w:t>
      </w:r>
    </w:p>
    <w:p w14:paraId="3AC2EC7F" w14:textId="6C6F9785" w:rsidR="005B5651" w:rsidRPr="008353CD" w:rsidRDefault="005B5651" w:rsidP="005B5651">
      <w:pPr>
        <w:pStyle w:val="Heading2"/>
        <w:spacing w:line="360" w:lineRule="auto"/>
        <w:jc w:val="both"/>
        <w:rPr>
          <w:rFonts w:ascii="Calibri" w:hAnsi="Calibri" w:cs="Calibri"/>
        </w:rPr>
      </w:pPr>
      <w:bookmarkStart w:id="5" w:name="_Toc184414146"/>
      <w:r w:rsidRPr="008353CD">
        <w:rPr>
          <w:rFonts w:ascii="Calibri" w:hAnsi="Calibri" w:cs="Calibri"/>
        </w:rPr>
        <w:t>Academic Skills Appraisal</w:t>
      </w:r>
      <w:bookmarkEnd w:id="5"/>
    </w:p>
    <w:p w14:paraId="4E9726F6" w14:textId="3114222B" w:rsidR="005B5651" w:rsidRPr="008353CD" w:rsidRDefault="005B5651" w:rsidP="005B5651">
      <w:pPr>
        <w:spacing w:line="360" w:lineRule="auto"/>
        <w:jc w:val="both"/>
        <w:rPr>
          <w:rFonts w:ascii="Calibri" w:hAnsi="Calibri" w:cs="Calibri"/>
        </w:rPr>
      </w:pPr>
      <w:r w:rsidRPr="008353CD">
        <w:rPr>
          <w:rFonts w:ascii="Calibri" w:hAnsi="Calibri" w:cs="Calibri"/>
        </w:rPr>
        <w:t>Application in theoretical learning involves testing of academic skills concerning the practical application that students have theoretically. Gallen et al. (2023) note that the acquisition of authentic academic skills requires prolonged engagement. According to this study, the more activities to undertake, which require engaged attention for long periods; that is writing tasks at an academia level or noting tasks, such kind tend to produce high-grade academics in relation to the levels of cognition involvement.</w:t>
      </w:r>
    </w:p>
    <w:p w14:paraId="02009FD4" w14:textId="122DA803" w:rsidR="005B5651" w:rsidRPr="008353CD" w:rsidRDefault="005B5651" w:rsidP="005B5651">
      <w:pPr>
        <w:spacing w:line="360" w:lineRule="auto"/>
        <w:jc w:val="both"/>
        <w:rPr>
          <w:rFonts w:ascii="Calibri" w:hAnsi="Calibri" w:cs="Calibri"/>
        </w:rPr>
      </w:pPr>
      <w:r w:rsidRPr="008353CD">
        <w:rPr>
          <w:rFonts w:ascii="Calibri" w:hAnsi="Calibri" w:cs="Calibri"/>
        </w:rPr>
        <w:t>Similar to this is the potentiality of self-assessment of learning. Oeri and Roebers (2022) have observed that the long-run consequence for academic skills has come true after early adversity, which has particularly focused on the interventions that promote both resilience and reflection. Several reflective practices can lead a chain of assessment so that they can realize which of those things they have to perform more appropriately in the future and in that way by enhancing it.</w:t>
      </w:r>
    </w:p>
    <w:p w14:paraId="34B92A7F" w14:textId="31897861" w:rsidR="005B5651" w:rsidRPr="008353CD" w:rsidRDefault="005B5651" w:rsidP="005B5651">
      <w:pPr>
        <w:pStyle w:val="Heading2"/>
        <w:spacing w:line="360" w:lineRule="auto"/>
        <w:jc w:val="both"/>
        <w:rPr>
          <w:rFonts w:ascii="Calibri" w:hAnsi="Calibri" w:cs="Calibri"/>
        </w:rPr>
      </w:pPr>
      <w:bookmarkStart w:id="6" w:name="_Toc184414147"/>
      <w:r w:rsidRPr="008353CD">
        <w:rPr>
          <w:rFonts w:ascii="Calibri" w:hAnsi="Calibri" w:cs="Calibri"/>
        </w:rPr>
        <w:t>Outcome</w:t>
      </w:r>
      <w:bookmarkEnd w:id="6"/>
    </w:p>
    <w:p w14:paraId="3C396AFC" w14:textId="4AB4B918" w:rsidR="005B5651" w:rsidRPr="008353CD" w:rsidRDefault="005B5651" w:rsidP="005B5651">
      <w:pPr>
        <w:spacing w:line="360" w:lineRule="auto"/>
        <w:jc w:val="both"/>
        <w:rPr>
          <w:rFonts w:ascii="Calibri" w:hAnsi="Calibri" w:cs="Calibri"/>
        </w:rPr>
      </w:pPr>
      <w:r w:rsidRPr="008353CD">
        <w:rPr>
          <w:rFonts w:ascii="Calibri" w:hAnsi="Calibri" w:cs="Calibri"/>
        </w:rPr>
        <w:t>The outcome of this activity takes a student's response to interact with academic content in developing generating outputs that are a representation of academic rigor. Those outcomes are:</w:t>
      </w:r>
    </w:p>
    <w:p w14:paraId="404B7FD9" w14:textId="6D5355EC" w:rsidR="005B5651" w:rsidRPr="008353CD" w:rsidRDefault="005B5651" w:rsidP="005B5651">
      <w:pPr>
        <w:spacing w:line="360" w:lineRule="auto"/>
        <w:jc w:val="both"/>
        <w:rPr>
          <w:rFonts w:ascii="Calibri" w:hAnsi="Calibri" w:cs="Calibri"/>
        </w:rPr>
      </w:pPr>
      <w:r w:rsidRPr="008353CD">
        <w:rPr>
          <w:rFonts w:ascii="Calibri" w:hAnsi="Calibri" w:cs="Calibri"/>
        </w:rPr>
        <w:lastRenderedPageBreak/>
        <w:t>Cognitive Efficiency: According to Jylänki et al. (2022), academically-oriented tasks improve cognitive ability as well as create paths toward general academic development.</w:t>
      </w:r>
    </w:p>
    <w:p w14:paraId="2B74728A" w14:textId="43047DD4" w:rsidR="005B5651" w:rsidRPr="008353CD" w:rsidRDefault="005B5651" w:rsidP="005B5651">
      <w:pPr>
        <w:spacing w:line="360" w:lineRule="auto"/>
        <w:jc w:val="both"/>
        <w:rPr>
          <w:rFonts w:ascii="Calibri" w:hAnsi="Calibri" w:cs="Calibri"/>
        </w:rPr>
      </w:pPr>
      <w:r w:rsidRPr="008353CD">
        <w:rPr>
          <w:rFonts w:ascii="Calibri" w:hAnsi="Calibri" w:cs="Calibri"/>
        </w:rPr>
        <w:t>Better Performance in Academics - Note-taking, summarizing, and writing provide scholars with better performance in academics, as indicated by Ashton-Hay and Doncaster (2021).</w:t>
      </w:r>
    </w:p>
    <w:p w14:paraId="1341434F" w14:textId="362E0F1F" w:rsidR="005B5651" w:rsidRPr="008353CD" w:rsidRDefault="005B5651" w:rsidP="005B5651">
      <w:pPr>
        <w:spacing w:line="360" w:lineRule="auto"/>
        <w:jc w:val="both"/>
        <w:rPr>
          <w:rFonts w:ascii="Calibri" w:hAnsi="Calibri" w:cs="Calibri"/>
        </w:rPr>
      </w:pPr>
      <w:r w:rsidRPr="008353CD">
        <w:rPr>
          <w:rFonts w:ascii="Calibri" w:hAnsi="Calibri" w:cs="Calibri"/>
        </w:rPr>
        <w:t>Comprehensive Development- The multi-dimensional learning interacting with students helps them to develop those skills that are needed in success not only in academe but also in professional platforms as well, according to Wikman et al., 2022</w:t>
      </w:r>
    </w:p>
    <w:p w14:paraId="49BFD76F" w14:textId="77777777" w:rsidR="005B5651" w:rsidRPr="008353CD" w:rsidRDefault="005B5651" w:rsidP="005B5651">
      <w:pPr>
        <w:pStyle w:val="Heading2"/>
        <w:spacing w:line="360" w:lineRule="auto"/>
        <w:jc w:val="both"/>
        <w:rPr>
          <w:rFonts w:ascii="Calibri" w:hAnsi="Calibri" w:cs="Calibri"/>
        </w:rPr>
      </w:pPr>
      <w:bookmarkStart w:id="7" w:name="_Toc184414148"/>
      <w:r w:rsidRPr="008353CD">
        <w:rPr>
          <w:rFonts w:ascii="Calibri" w:hAnsi="Calibri" w:cs="Calibri"/>
        </w:rPr>
        <w:t>Conclusion</w:t>
      </w:r>
      <w:bookmarkEnd w:id="7"/>
    </w:p>
    <w:p w14:paraId="39E49C2E" w14:textId="488BCC6B" w:rsidR="005B5651" w:rsidRPr="008353CD" w:rsidRDefault="005B5651" w:rsidP="005B5651">
      <w:pPr>
        <w:spacing w:line="360" w:lineRule="auto"/>
        <w:jc w:val="both"/>
        <w:rPr>
          <w:rFonts w:ascii="Calibri" w:hAnsi="Calibri" w:cs="Calibri"/>
        </w:rPr>
      </w:pPr>
      <w:r w:rsidRPr="008353CD">
        <w:rPr>
          <w:rFonts w:ascii="Calibri" w:hAnsi="Calibri" w:cs="Calibri"/>
        </w:rPr>
        <w:t>The application of academic skills to real-life practice presents an opportunity for the students to enhance and exercise their cognitive and academic capabilities. The emergence of key skills related to note-taking, paraphrasing, and academic writing assists the students in upgrading their understanding of academic content with sense, thus producing output meeting the rigors of academia. It prepares the student for future academic challenges while giving the right skills that aid them for a lifetime and help in being professional.</w:t>
      </w:r>
    </w:p>
    <w:p w14:paraId="5AAED715" w14:textId="007E3599" w:rsidR="005B5651" w:rsidRPr="008353CD" w:rsidRDefault="005B5651" w:rsidP="005B5651">
      <w:pPr>
        <w:spacing w:line="360" w:lineRule="auto"/>
        <w:jc w:val="both"/>
        <w:rPr>
          <w:rFonts w:ascii="Calibri" w:hAnsi="Calibri" w:cs="Calibri"/>
        </w:rPr>
      </w:pPr>
      <w:r w:rsidRPr="008353CD">
        <w:rPr>
          <w:rFonts w:ascii="Calibri" w:hAnsi="Calibri" w:cs="Calibri"/>
        </w:rPr>
        <w:br w:type="page"/>
      </w:r>
    </w:p>
    <w:p w14:paraId="04DAD074" w14:textId="394964F9" w:rsidR="005B5651" w:rsidRPr="008353CD" w:rsidRDefault="005B5651" w:rsidP="005B5651">
      <w:pPr>
        <w:pStyle w:val="Heading1"/>
        <w:spacing w:line="360" w:lineRule="auto"/>
        <w:jc w:val="both"/>
        <w:rPr>
          <w:rFonts w:ascii="Calibri" w:hAnsi="Calibri" w:cs="Calibri"/>
        </w:rPr>
      </w:pPr>
      <w:bookmarkStart w:id="8" w:name="_Toc184414149"/>
      <w:r w:rsidRPr="008353CD">
        <w:rPr>
          <w:rFonts w:ascii="Calibri" w:hAnsi="Calibri" w:cs="Calibri"/>
        </w:rPr>
        <w:lastRenderedPageBreak/>
        <w:t>Task 3: Reflective Report Using Gibbs' Reflective Model</w:t>
      </w:r>
      <w:bookmarkEnd w:id="8"/>
    </w:p>
    <w:p w14:paraId="7662D4D1" w14:textId="3C926927" w:rsidR="005B5651" w:rsidRPr="008353CD" w:rsidRDefault="005B5651" w:rsidP="005B5651">
      <w:pPr>
        <w:pStyle w:val="Heading2"/>
        <w:spacing w:line="360" w:lineRule="auto"/>
        <w:jc w:val="both"/>
        <w:rPr>
          <w:rFonts w:ascii="Calibri" w:hAnsi="Calibri" w:cs="Calibri"/>
        </w:rPr>
      </w:pPr>
      <w:bookmarkStart w:id="9" w:name="_Toc184414150"/>
      <w:r w:rsidRPr="008353CD">
        <w:rPr>
          <w:rFonts w:ascii="Calibri" w:hAnsi="Calibri" w:cs="Calibri"/>
        </w:rPr>
        <w:t>Description</w:t>
      </w:r>
      <w:bookmarkEnd w:id="9"/>
    </w:p>
    <w:p w14:paraId="2406C6A7" w14:textId="16D9CCCC" w:rsidR="005B5651" w:rsidRPr="008353CD" w:rsidRDefault="005B5651" w:rsidP="005B5651">
      <w:pPr>
        <w:spacing w:line="360" w:lineRule="auto"/>
        <w:jc w:val="both"/>
        <w:rPr>
          <w:rFonts w:ascii="Calibri" w:hAnsi="Calibri" w:cs="Calibri"/>
        </w:rPr>
      </w:pPr>
      <w:r w:rsidRPr="008353CD">
        <w:rPr>
          <w:rFonts w:ascii="Calibri" w:hAnsi="Calibri" w:cs="Calibri"/>
        </w:rPr>
        <w:t>During this module, I had to use several academic skills, such as research, critical thinking, and writing. Most important was gaining an understanding of how these skills relate to both personal and academic development. The reflection process involved having to examine the experiences I had with regard to my application of the aforementioned skills through using Gibbs' Reflective Model, a model that includes six stages of description, feelings, evaluation, analysis, conclusion, and action plan.</w:t>
      </w:r>
    </w:p>
    <w:p w14:paraId="1655346F" w14:textId="65BCCB8D" w:rsidR="005B5651" w:rsidRPr="008353CD" w:rsidRDefault="005B5651" w:rsidP="005B5651">
      <w:pPr>
        <w:pStyle w:val="Heading2"/>
        <w:spacing w:line="360" w:lineRule="auto"/>
        <w:jc w:val="both"/>
        <w:rPr>
          <w:rFonts w:ascii="Calibri" w:hAnsi="Calibri" w:cs="Calibri"/>
        </w:rPr>
      </w:pPr>
      <w:bookmarkStart w:id="10" w:name="_Toc184414151"/>
      <w:r w:rsidRPr="008353CD">
        <w:rPr>
          <w:rFonts w:ascii="Calibri" w:hAnsi="Calibri" w:cs="Calibri"/>
        </w:rPr>
        <w:t>Feelings</w:t>
      </w:r>
      <w:bookmarkEnd w:id="10"/>
    </w:p>
    <w:p w14:paraId="5DC93ED2" w14:textId="77777777" w:rsidR="005B5651" w:rsidRPr="008353CD" w:rsidRDefault="005B5651" w:rsidP="005B5651">
      <w:pPr>
        <w:spacing w:line="360" w:lineRule="auto"/>
        <w:jc w:val="both"/>
        <w:rPr>
          <w:rFonts w:ascii="Calibri" w:hAnsi="Calibri" w:cs="Calibri"/>
        </w:rPr>
      </w:pPr>
      <w:r w:rsidRPr="008353CD">
        <w:rPr>
          <w:rFonts w:ascii="Calibri" w:hAnsi="Calibri" w:cs="Calibri"/>
        </w:rPr>
        <w:t>At first, I had lower confidence that I would employ these skills appropriately. Academic writing seems to me a little challenging, though mainly because of clear and coherent writing and proper referencing. However, once the literature was opened while reading, for example, McGill et al. (2020) talk about academic advising or tutoring in skills development: doubts begin to fade off. Break work into manageable parts-for instance note-taking and synthesizing. This way helped in breaking the initial fears relating to studying.</w:t>
      </w:r>
    </w:p>
    <w:p w14:paraId="0C7BD67C" w14:textId="77777777" w:rsidR="005B5651" w:rsidRPr="008353CD" w:rsidRDefault="005B5651" w:rsidP="005B5651">
      <w:pPr>
        <w:pStyle w:val="Heading2"/>
        <w:spacing w:line="360" w:lineRule="auto"/>
        <w:jc w:val="both"/>
        <w:rPr>
          <w:rFonts w:ascii="Calibri" w:hAnsi="Calibri" w:cs="Calibri"/>
        </w:rPr>
      </w:pPr>
      <w:bookmarkStart w:id="11" w:name="_Toc184414152"/>
      <w:r w:rsidRPr="008353CD">
        <w:rPr>
          <w:rFonts w:ascii="Calibri" w:hAnsi="Calibri" w:cs="Calibri"/>
        </w:rPr>
        <w:t>Evaluation</w:t>
      </w:r>
      <w:bookmarkEnd w:id="11"/>
    </w:p>
    <w:p w14:paraId="05DFFE82" w14:textId="77777777" w:rsidR="005B5651" w:rsidRPr="008353CD" w:rsidRDefault="005B5651" w:rsidP="005B5651">
      <w:pPr>
        <w:spacing w:line="360" w:lineRule="auto"/>
        <w:jc w:val="both"/>
        <w:rPr>
          <w:rFonts w:ascii="Calibri" w:hAnsi="Calibri" w:cs="Calibri"/>
        </w:rPr>
      </w:pPr>
      <w:r w:rsidRPr="008353CD">
        <w:rPr>
          <w:rFonts w:ascii="Calibri" w:hAnsi="Calibri" w:cs="Calibri"/>
        </w:rPr>
        <w:t>At times, some approaches of learning were really effective, mostly concerning undertaking work. For example, my capacity to apply on research by Hendriarto et al. (2021) has emerged as a successful way of undertaking work through a systematic approach to greater organization. Moreover, the framework is a point that underlines objectives with skill development- very helpful. However, an issue arose at the onset of integrating various sources as indicated by Waters et al. (2021). According to them, academic success is highly influenced by socio-cognitive functions. This was when synthesis had to improve on the intricacy of ideas.</w:t>
      </w:r>
    </w:p>
    <w:p w14:paraId="3C1657C9" w14:textId="20D35050" w:rsidR="005B5651" w:rsidRPr="008353CD" w:rsidRDefault="005B5651" w:rsidP="005B5651">
      <w:pPr>
        <w:pStyle w:val="Heading2"/>
        <w:spacing w:line="360" w:lineRule="auto"/>
        <w:jc w:val="both"/>
        <w:rPr>
          <w:rFonts w:ascii="Calibri" w:hAnsi="Calibri" w:cs="Calibri"/>
        </w:rPr>
      </w:pPr>
      <w:bookmarkStart w:id="12" w:name="_Toc184414153"/>
      <w:r w:rsidRPr="008353CD">
        <w:rPr>
          <w:rFonts w:ascii="Calibri" w:hAnsi="Calibri" w:cs="Calibri"/>
        </w:rPr>
        <w:t>Analysis</w:t>
      </w:r>
      <w:bookmarkEnd w:id="12"/>
    </w:p>
    <w:p w14:paraId="403286AC" w14:textId="77777777" w:rsidR="005B5651" w:rsidRPr="008353CD" w:rsidRDefault="005B5651" w:rsidP="005B5651">
      <w:pPr>
        <w:spacing w:line="360" w:lineRule="auto"/>
        <w:jc w:val="both"/>
        <w:rPr>
          <w:rFonts w:ascii="Calibri" w:hAnsi="Calibri" w:cs="Calibri"/>
        </w:rPr>
      </w:pPr>
      <w:r w:rsidRPr="008353CD">
        <w:rPr>
          <w:rFonts w:ascii="Calibri" w:hAnsi="Calibri" w:cs="Calibri"/>
        </w:rPr>
        <w:t xml:space="preserve">Critical engagement with literature has shaped my learning process. Ceneciro et al. (2023) discuss how debates can reduce anxiety and boost confidence, a concept I applied to my academic writing tasks. By engaging in discussions with peers, I was able to clarify my </w:t>
      </w:r>
      <w:r w:rsidRPr="008353CD">
        <w:rPr>
          <w:rFonts w:ascii="Calibri" w:hAnsi="Calibri" w:cs="Calibri"/>
        </w:rPr>
        <w:lastRenderedPageBreak/>
        <w:t>understanding of key concepts and reduce my fear of making mistakes. Additionally, Karatas and Zeybek (2020) emphasize the importance of self-directed learning in developing 21st-century skills. The deal reached made me be aggressive in acquiring more resources and feedback to sharpen my skills.</w:t>
      </w:r>
    </w:p>
    <w:p w14:paraId="616F43DA" w14:textId="7A94275C" w:rsidR="005B5651" w:rsidRPr="008353CD" w:rsidRDefault="005B5651" w:rsidP="005B5651">
      <w:pPr>
        <w:pStyle w:val="Heading2"/>
        <w:spacing w:line="360" w:lineRule="auto"/>
        <w:jc w:val="both"/>
        <w:rPr>
          <w:rFonts w:ascii="Calibri" w:hAnsi="Calibri" w:cs="Calibri"/>
        </w:rPr>
      </w:pPr>
      <w:bookmarkStart w:id="13" w:name="_Toc184414154"/>
      <w:r w:rsidRPr="008353CD">
        <w:rPr>
          <w:rFonts w:ascii="Calibri" w:hAnsi="Calibri" w:cs="Calibri"/>
        </w:rPr>
        <w:t>Conclusion</w:t>
      </w:r>
      <w:bookmarkEnd w:id="13"/>
    </w:p>
    <w:p w14:paraId="048ADB4A" w14:textId="77777777" w:rsidR="005B5651" w:rsidRPr="008353CD" w:rsidRDefault="005B5651" w:rsidP="005B5651">
      <w:pPr>
        <w:spacing w:line="360" w:lineRule="auto"/>
        <w:jc w:val="both"/>
        <w:rPr>
          <w:rFonts w:ascii="Calibri" w:hAnsi="Calibri" w:cs="Calibri"/>
        </w:rPr>
      </w:pPr>
      <w:r w:rsidRPr="008353CD">
        <w:rPr>
          <w:rFonts w:ascii="Calibri" w:hAnsi="Calibri" w:cs="Calibri"/>
        </w:rPr>
        <w:t>This experience has been a great eye-opener in the importance of academic skills in achieving both personal and academic growth. While I could enhance my research and critical thinking abilities, there is still scope for improvement in synthesizing and presenting information more effectively. Waters et al. (2021) discussed the importance of socio-cognitive functions; this remains a key area for my continued learning journey.</w:t>
      </w:r>
    </w:p>
    <w:p w14:paraId="7444D208" w14:textId="0EA56804" w:rsidR="005B5651" w:rsidRPr="008353CD" w:rsidRDefault="005B5651" w:rsidP="005B5651">
      <w:pPr>
        <w:pStyle w:val="Heading2"/>
        <w:spacing w:line="360" w:lineRule="auto"/>
        <w:jc w:val="both"/>
        <w:rPr>
          <w:rFonts w:ascii="Calibri" w:hAnsi="Calibri" w:cs="Calibri"/>
        </w:rPr>
      </w:pPr>
      <w:bookmarkStart w:id="14" w:name="_Toc184414155"/>
      <w:r w:rsidRPr="008353CD">
        <w:rPr>
          <w:rFonts w:ascii="Calibri" w:hAnsi="Calibri" w:cs="Calibri"/>
        </w:rPr>
        <w:t>Action Plan</w:t>
      </w:r>
      <w:bookmarkEnd w:id="14"/>
    </w:p>
    <w:p w14:paraId="0F3A6DC0" w14:textId="77777777" w:rsidR="005B5651" w:rsidRPr="008353CD" w:rsidRDefault="005B5651" w:rsidP="005B5651">
      <w:pPr>
        <w:spacing w:line="360" w:lineRule="auto"/>
        <w:jc w:val="both"/>
        <w:rPr>
          <w:rFonts w:ascii="Calibri" w:hAnsi="Calibri" w:cs="Calibri"/>
        </w:rPr>
      </w:pPr>
      <w:r w:rsidRPr="008353CD">
        <w:rPr>
          <w:rFonts w:ascii="Calibri" w:hAnsi="Calibri" w:cs="Calibri"/>
        </w:rPr>
        <w:t>The future will see constant loops of feedback in learning, which is argued by McGill et al. (2020) to have an opportunity of adding value to my writing. I will also intend to practice the act of including different sources through applying the identified research frameworks by Hendriarto et al. (2021). Finally, I will do things suggested by Ceneciro et al. (2023) as this will give me confidence to share difficult ideas with other people.</w:t>
      </w:r>
    </w:p>
    <w:p w14:paraId="51E303B1" w14:textId="4F912781" w:rsidR="005B5651" w:rsidRPr="008353CD" w:rsidRDefault="005B5651" w:rsidP="005B5651">
      <w:pPr>
        <w:spacing w:line="360" w:lineRule="auto"/>
        <w:jc w:val="both"/>
        <w:rPr>
          <w:rFonts w:ascii="Calibri" w:hAnsi="Calibri" w:cs="Calibri"/>
        </w:rPr>
      </w:pPr>
      <w:r w:rsidRPr="008353CD">
        <w:rPr>
          <w:rFonts w:ascii="Calibri" w:hAnsi="Calibri" w:cs="Calibri"/>
        </w:rPr>
        <w:t>What I learned is that academic skills are worthwhile in terms of building critical thinking and personal growth. In further applying Gibbs' Reflective Model, I would like to develop my skills and be more successful in academics.</w:t>
      </w:r>
    </w:p>
    <w:p w14:paraId="3580B09B" w14:textId="2503F803" w:rsidR="005B5651" w:rsidRPr="008353CD" w:rsidRDefault="005B5651" w:rsidP="005B5651">
      <w:pPr>
        <w:spacing w:line="360" w:lineRule="auto"/>
        <w:jc w:val="both"/>
        <w:rPr>
          <w:rFonts w:ascii="Calibri" w:hAnsi="Calibri" w:cs="Calibri"/>
        </w:rPr>
      </w:pPr>
      <w:r w:rsidRPr="008353CD">
        <w:rPr>
          <w:rFonts w:ascii="Calibri" w:hAnsi="Calibri" w:cs="Calibri"/>
        </w:rPr>
        <w:br w:type="page"/>
      </w:r>
    </w:p>
    <w:p w14:paraId="244E4C6E" w14:textId="54D66982" w:rsidR="005B5651" w:rsidRPr="008353CD" w:rsidRDefault="005B5651" w:rsidP="005B5651">
      <w:pPr>
        <w:pStyle w:val="Heading1"/>
        <w:spacing w:line="360" w:lineRule="auto"/>
        <w:jc w:val="both"/>
        <w:rPr>
          <w:rFonts w:ascii="Calibri" w:hAnsi="Calibri" w:cs="Calibri"/>
        </w:rPr>
      </w:pPr>
      <w:bookmarkStart w:id="15" w:name="_Toc184414156"/>
      <w:r w:rsidRPr="008353CD">
        <w:rPr>
          <w:rFonts w:ascii="Calibri" w:hAnsi="Calibri" w:cs="Calibri"/>
        </w:rPr>
        <w:lastRenderedPageBreak/>
        <w:t>References</w:t>
      </w:r>
      <w:bookmarkEnd w:id="15"/>
    </w:p>
    <w:p w14:paraId="59DFD4E7"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Amini, S. and Samani, S., 2021. Causal modeling of student social support, academic skills and academic self-efficacy. </w:t>
      </w:r>
      <w:r w:rsidRPr="008353CD">
        <w:rPr>
          <w:rFonts w:ascii="Calibri" w:eastAsia="Times New Roman" w:hAnsi="Calibri" w:cs="Calibri"/>
          <w:i/>
          <w:iCs/>
          <w:szCs w:val="24"/>
        </w:rPr>
        <w:t>Biannual Journal of Applied Counseling</w:t>
      </w:r>
      <w:r w:rsidRPr="008353CD">
        <w:rPr>
          <w:rFonts w:ascii="Calibri" w:eastAsia="Times New Roman" w:hAnsi="Calibri" w:cs="Calibri"/>
          <w:szCs w:val="24"/>
        </w:rPr>
        <w:t xml:space="preserve">, </w:t>
      </w:r>
      <w:r w:rsidRPr="008353CD">
        <w:rPr>
          <w:rFonts w:ascii="Calibri" w:eastAsia="Times New Roman" w:hAnsi="Calibri" w:cs="Calibri"/>
          <w:i/>
          <w:iCs/>
          <w:szCs w:val="24"/>
        </w:rPr>
        <w:t>11</w:t>
      </w:r>
      <w:r w:rsidRPr="008353CD">
        <w:rPr>
          <w:rFonts w:ascii="Calibri" w:eastAsia="Times New Roman" w:hAnsi="Calibri" w:cs="Calibri"/>
          <w:szCs w:val="24"/>
        </w:rPr>
        <w:t xml:space="preserve">(1), pp.1-20. </w:t>
      </w:r>
      <w:hyperlink r:id="rId7" w:history="1">
        <w:r w:rsidRPr="008353CD">
          <w:rPr>
            <w:rStyle w:val="Hyperlink"/>
            <w:rFonts w:ascii="Calibri" w:eastAsia="Times New Roman" w:hAnsi="Calibri" w:cs="Calibri"/>
            <w:szCs w:val="24"/>
          </w:rPr>
          <w:t>https://jac.scu.ac.ir/article_16837_3100b307f1400f1a1e1f63e6dcfbbebf.pdf</w:t>
        </w:r>
      </w:hyperlink>
    </w:p>
    <w:p w14:paraId="7AF7856B"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Ashton-Hay, S.A. and Doncaster, N., 2021. Student success and retention: What’s academic skills got to do with </w:t>
      </w:r>
      <w:proofErr w:type="gramStart"/>
      <w:r w:rsidRPr="008353CD">
        <w:rPr>
          <w:rFonts w:ascii="Calibri" w:eastAsia="Times New Roman" w:hAnsi="Calibri" w:cs="Calibri"/>
          <w:szCs w:val="24"/>
        </w:rPr>
        <w:t>it?.</w:t>
      </w:r>
      <w:proofErr w:type="gramEnd"/>
      <w:r w:rsidRPr="008353CD">
        <w:rPr>
          <w:rFonts w:ascii="Calibri" w:eastAsia="Times New Roman" w:hAnsi="Calibri" w:cs="Calibri"/>
          <w:szCs w:val="24"/>
        </w:rPr>
        <w:t xml:space="preserve"> </w:t>
      </w:r>
      <w:r w:rsidRPr="008353CD">
        <w:rPr>
          <w:rFonts w:ascii="Calibri" w:eastAsia="Times New Roman" w:hAnsi="Calibri" w:cs="Calibri"/>
          <w:i/>
          <w:iCs/>
          <w:szCs w:val="24"/>
        </w:rPr>
        <w:t>Journal of Academic Language and Learning</w:t>
      </w:r>
      <w:r w:rsidRPr="008353CD">
        <w:rPr>
          <w:rFonts w:ascii="Calibri" w:eastAsia="Times New Roman" w:hAnsi="Calibri" w:cs="Calibri"/>
          <w:szCs w:val="24"/>
        </w:rPr>
        <w:t xml:space="preserve">, </w:t>
      </w:r>
      <w:r w:rsidRPr="008353CD">
        <w:rPr>
          <w:rFonts w:ascii="Calibri" w:eastAsia="Times New Roman" w:hAnsi="Calibri" w:cs="Calibri"/>
          <w:i/>
          <w:iCs/>
          <w:szCs w:val="24"/>
        </w:rPr>
        <w:t>15</w:t>
      </w:r>
      <w:r w:rsidRPr="008353CD">
        <w:rPr>
          <w:rFonts w:ascii="Calibri" w:eastAsia="Times New Roman" w:hAnsi="Calibri" w:cs="Calibri"/>
          <w:szCs w:val="24"/>
        </w:rPr>
        <w:t xml:space="preserve">(1), pp.102-116. </w:t>
      </w:r>
      <w:hyperlink r:id="rId8" w:history="1">
        <w:r w:rsidRPr="008353CD">
          <w:rPr>
            <w:rStyle w:val="Hyperlink"/>
            <w:rFonts w:ascii="Calibri" w:eastAsia="Times New Roman" w:hAnsi="Calibri" w:cs="Calibri"/>
            <w:szCs w:val="24"/>
          </w:rPr>
          <w:t>https://journal.aall.org.au/index.php/jall/article/download/727/435435521</w:t>
        </w:r>
      </w:hyperlink>
    </w:p>
    <w:p w14:paraId="04C66278"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Ceneciro, C.C., Estoque, M.R. and Chavez, J.V., 2023. Analysis of debate skills to the learners’ confidence and anxiety in the use of the English language in academic engagements. </w:t>
      </w:r>
      <w:r w:rsidRPr="008353CD">
        <w:rPr>
          <w:rFonts w:ascii="Calibri" w:eastAsia="Times New Roman" w:hAnsi="Calibri" w:cs="Calibri"/>
          <w:i/>
          <w:iCs/>
          <w:szCs w:val="24"/>
        </w:rPr>
        <w:t>Journal of Namibian Studies: History Politics Culture</w:t>
      </w:r>
      <w:r w:rsidRPr="008353CD">
        <w:rPr>
          <w:rFonts w:ascii="Calibri" w:eastAsia="Times New Roman" w:hAnsi="Calibri" w:cs="Calibri"/>
          <w:szCs w:val="24"/>
        </w:rPr>
        <w:t xml:space="preserve">, </w:t>
      </w:r>
      <w:r w:rsidRPr="008353CD">
        <w:rPr>
          <w:rFonts w:ascii="Calibri" w:eastAsia="Times New Roman" w:hAnsi="Calibri" w:cs="Calibri"/>
          <w:i/>
          <w:iCs/>
          <w:szCs w:val="24"/>
        </w:rPr>
        <w:t>33</w:t>
      </w:r>
      <w:r w:rsidRPr="008353CD">
        <w:rPr>
          <w:rFonts w:ascii="Calibri" w:eastAsia="Times New Roman" w:hAnsi="Calibri" w:cs="Calibri"/>
          <w:szCs w:val="24"/>
        </w:rPr>
        <w:t xml:space="preserve">, pp.4544-4569. </w:t>
      </w:r>
      <w:hyperlink r:id="rId9" w:history="1">
        <w:r w:rsidRPr="008353CD">
          <w:rPr>
            <w:rStyle w:val="Hyperlink"/>
            <w:rFonts w:ascii="Calibri" w:eastAsia="Times New Roman" w:hAnsi="Calibri" w:cs="Calibri"/>
            <w:szCs w:val="24"/>
          </w:rPr>
          <w:t>https://namibian-studies.com/index.php/JNS/article/download/2812/1945</w:t>
        </w:r>
      </w:hyperlink>
    </w:p>
    <w:p w14:paraId="49BC4E2A"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Gallen, C.L., Schaerlaeken, S., Younger, J.W., Anguera, J.A. and Gazzaley, A., 2023. Contribution of sustained attention abilities to real-world academic skills in children. </w:t>
      </w:r>
      <w:r w:rsidRPr="008353CD">
        <w:rPr>
          <w:rFonts w:ascii="Calibri" w:eastAsia="Times New Roman" w:hAnsi="Calibri" w:cs="Calibri"/>
          <w:i/>
          <w:iCs/>
          <w:szCs w:val="24"/>
        </w:rPr>
        <w:t>Scientific reports</w:t>
      </w:r>
      <w:r w:rsidRPr="008353CD">
        <w:rPr>
          <w:rFonts w:ascii="Calibri" w:eastAsia="Times New Roman" w:hAnsi="Calibri" w:cs="Calibri"/>
          <w:szCs w:val="24"/>
        </w:rPr>
        <w:t xml:space="preserve">, </w:t>
      </w:r>
      <w:r w:rsidRPr="008353CD">
        <w:rPr>
          <w:rFonts w:ascii="Calibri" w:eastAsia="Times New Roman" w:hAnsi="Calibri" w:cs="Calibri"/>
          <w:i/>
          <w:iCs/>
          <w:szCs w:val="24"/>
        </w:rPr>
        <w:t>13</w:t>
      </w:r>
      <w:r w:rsidRPr="008353CD">
        <w:rPr>
          <w:rFonts w:ascii="Calibri" w:eastAsia="Times New Roman" w:hAnsi="Calibri" w:cs="Calibri"/>
          <w:szCs w:val="24"/>
        </w:rPr>
        <w:t xml:space="preserve">(1), p.2673. </w:t>
      </w:r>
      <w:hyperlink r:id="rId10" w:history="1">
        <w:r w:rsidRPr="008353CD">
          <w:rPr>
            <w:rStyle w:val="Hyperlink"/>
            <w:rFonts w:ascii="Calibri" w:eastAsia="Times New Roman" w:hAnsi="Calibri" w:cs="Calibri"/>
            <w:szCs w:val="24"/>
          </w:rPr>
          <w:t>https://www.nature.com/articles/s41598-023-29427-w.pdf</w:t>
        </w:r>
      </w:hyperlink>
    </w:p>
    <w:p w14:paraId="580F806A"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Granziera, H., Liem, G.A.D., Chong, W.H., Martin, A.J., Collie, R.J., Bishop, M. and Tynan, L., 2022. The role of teachers' instrumental and emotional support in students' academic buoyancy, engagement, and academic skills: A study of high school and elementary school students in different national contexts. </w:t>
      </w:r>
      <w:r w:rsidRPr="008353CD">
        <w:rPr>
          <w:rFonts w:ascii="Calibri" w:eastAsia="Times New Roman" w:hAnsi="Calibri" w:cs="Calibri"/>
          <w:i/>
          <w:iCs/>
          <w:szCs w:val="24"/>
        </w:rPr>
        <w:t>Learning and instruction</w:t>
      </w:r>
      <w:r w:rsidRPr="008353CD">
        <w:rPr>
          <w:rFonts w:ascii="Calibri" w:eastAsia="Times New Roman" w:hAnsi="Calibri" w:cs="Calibri"/>
          <w:szCs w:val="24"/>
        </w:rPr>
        <w:t xml:space="preserve">, </w:t>
      </w:r>
      <w:r w:rsidRPr="008353CD">
        <w:rPr>
          <w:rFonts w:ascii="Calibri" w:eastAsia="Times New Roman" w:hAnsi="Calibri" w:cs="Calibri"/>
          <w:i/>
          <w:iCs/>
          <w:szCs w:val="24"/>
        </w:rPr>
        <w:t>80</w:t>
      </w:r>
      <w:r w:rsidRPr="008353CD">
        <w:rPr>
          <w:rFonts w:ascii="Calibri" w:eastAsia="Times New Roman" w:hAnsi="Calibri" w:cs="Calibri"/>
          <w:szCs w:val="24"/>
        </w:rPr>
        <w:t xml:space="preserve">, p.101619. </w:t>
      </w:r>
      <w:hyperlink r:id="rId11" w:history="1">
        <w:r w:rsidRPr="008353CD">
          <w:rPr>
            <w:rStyle w:val="Hyperlink"/>
            <w:rFonts w:ascii="Calibri" w:eastAsia="Times New Roman" w:hAnsi="Calibri" w:cs="Calibri"/>
            <w:szCs w:val="24"/>
          </w:rPr>
          <w:t>https://www.researchgate.net/profile/Andrew-Martin-22/publication/359962360_The_role_of_teachers'_instrumental_and_emotional_support_in_students'_academic_buoyancy_engagement_and_academic_skills_A_study_of_high_school_and_elementary_school_students_in_different_national_conte/links/625de5191c096a380d0f9579/The-role-of-teachers-instrumental-and-emotional-support-in-students-academic-buoyancy-engagement-and-academic-skills-A-study-of-high-school-and-elementary-school-students-in-different-national-conte.pdf</w:t>
        </w:r>
      </w:hyperlink>
    </w:p>
    <w:p w14:paraId="65BE5692"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Hendriarto, P., Mursidi, A., Kalbuana, N., Aini, N. and Aslan, A., 2021. Understanding the Implications of Research Skills Development Framework for Indonesian Academic Outcomes Improvement. </w:t>
      </w:r>
      <w:r w:rsidRPr="008353CD">
        <w:rPr>
          <w:rFonts w:ascii="Calibri" w:eastAsia="Times New Roman" w:hAnsi="Calibri" w:cs="Calibri"/>
          <w:i/>
          <w:iCs/>
          <w:szCs w:val="24"/>
        </w:rPr>
        <w:t>Jurnal Iqra': Kajian Ilmu Pendidikan</w:t>
      </w:r>
      <w:r w:rsidRPr="008353CD">
        <w:rPr>
          <w:rFonts w:ascii="Calibri" w:eastAsia="Times New Roman" w:hAnsi="Calibri" w:cs="Calibri"/>
          <w:szCs w:val="24"/>
        </w:rPr>
        <w:t xml:space="preserve">, </w:t>
      </w:r>
      <w:r w:rsidRPr="008353CD">
        <w:rPr>
          <w:rFonts w:ascii="Calibri" w:eastAsia="Times New Roman" w:hAnsi="Calibri" w:cs="Calibri"/>
          <w:i/>
          <w:iCs/>
          <w:szCs w:val="24"/>
        </w:rPr>
        <w:t>6</w:t>
      </w:r>
      <w:r w:rsidRPr="008353CD">
        <w:rPr>
          <w:rFonts w:ascii="Calibri" w:eastAsia="Times New Roman" w:hAnsi="Calibri" w:cs="Calibri"/>
          <w:szCs w:val="24"/>
        </w:rPr>
        <w:t xml:space="preserve">(2), pp.51-60. </w:t>
      </w:r>
      <w:hyperlink r:id="rId12" w:history="1">
        <w:r w:rsidRPr="008353CD">
          <w:rPr>
            <w:rStyle w:val="Hyperlink"/>
            <w:rFonts w:ascii="Calibri" w:eastAsia="Times New Roman" w:hAnsi="Calibri" w:cs="Calibri"/>
            <w:szCs w:val="24"/>
          </w:rPr>
          <w:t>https://journal.iaimnumetrolampung.ac.id/index.php/ji/article/download/1405/761</w:t>
        </w:r>
      </w:hyperlink>
    </w:p>
    <w:p w14:paraId="520C06BD"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Jylänki, P., Mbay, T., Hakkarainen, A., Sääkslahti, A. and Aunio, P., 2022. The effects of motor skill and physical activity interventions on preschoolers' cognitive and academic skills: A </w:t>
      </w:r>
      <w:r w:rsidRPr="008353CD">
        <w:rPr>
          <w:rFonts w:ascii="Calibri" w:eastAsia="Times New Roman" w:hAnsi="Calibri" w:cs="Calibri"/>
          <w:szCs w:val="24"/>
        </w:rPr>
        <w:lastRenderedPageBreak/>
        <w:t xml:space="preserve">systematic review. </w:t>
      </w:r>
      <w:r w:rsidRPr="008353CD">
        <w:rPr>
          <w:rFonts w:ascii="Calibri" w:eastAsia="Times New Roman" w:hAnsi="Calibri" w:cs="Calibri"/>
          <w:i/>
          <w:iCs/>
          <w:szCs w:val="24"/>
        </w:rPr>
        <w:t>Preventive medicine</w:t>
      </w:r>
      <w:r w:rsidRPr="008353CD">
        <w:rPr>
          <w:rFonts w:ascii="Calibri" w:eastAsia="Times New Roman" w:hAnsi="Calibri" w:cs="Calibri"/>
          <w:szCs w:val="24"/>
        </w:rPr>
        <w:t xml:space="preserve">, </w:t>
      </w:r>
      <w:r w:rsidRPr="008353CD">
        <w:rPr>
          <w:rFonts w:ascii="Calibri" w:eastAsia="Times New Roman" w:hAnsi="Calibri" w:cs="Calibri"/>
          <w:i/>
          <w:iCs/>
          <w:szCs w:val="24"/>
        </w:rPr>
        <w:t>155</w:t>
      </w:r>
      <w:r w:rsidRPr="008353CD">
        <w:rPr>
          <w:rFonts w:ascii="Calibri" w:eastAsia="Times New Roman" w:hAnsi="Calibri" w:cs="Calibri"/>
          <w:szCs w:val="24"/>
        </w:rPr>
        <w:t xml:space="preserve">, p.106948. </w:t>
      </w:r>
      <w:hyperlink r:id="rId13" w:history="1">
        <w:r w:rsidRPr="008353CD">
          <w:rPr>
            <w:rStyle w:val="Hyperlink"/>
            <w:rFonts w:ascii="Calibri" w:eastAsia="Times New Roman" w:hAnsi="Calibri" w:cs="Calibri"/>
            <w:szCs w:val="24"/>
          </w:rPr>
          <w:t>https://www.sciencedirect.com/science/article/pii/S0091743521005211</w:t>
        </w:r>
      </w:hyperlink>
    </w:p>
    <w:p w14:paraId="326B697C"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Karatas, K. and Zeybek, G., 2020. The Role of the Academic Field in the Relationship between Self-Directed Learning and 21st Century Skills. </w:t>
      </w:r>
      <w:r w:rsidRPr="008353CD">
        <w:rPr>
          <w:rFonts w:ascii="Calibri" w:eastAsia="Times New Roman" w:hAnsi="Calibri" w:cs="Calibri"/>
          <w:i/>
          <w:iCs/>
          <w:szCs w:val="24"/>
        </w:rPr>
        <w:t>Bulletin of Education and Research</w:t>
      </w:r>
      <w:r w:rsidRPr="008353CD">
        <w:rPr>
          <w:rFonts w:ascii="Calibri" w:eastAsia="Times New Roman" w:hAnsi="Calibri" w:cs="Calibri"/>
          <w:szCs w:val="24"/>
        </w:rPr>
        <w:t xml:space="preserve">, </w:t>
      </w:r>
      <w:r w:rsidRPr="008353CD">
        <w:rPr>
          <w:rFonts w:ascii="Calibri" w:eastAsia="Times New Roman" w:hAnsi="Calibri" w:cs="Calibri"/>
          <w:i/>
          <w:iCs/>
          <w:szCs w:val="24"/>
        </w:rPr>
        <w:t>42</w:t>
      </w:r>
      <w:r w:rsidRPr="008353CD">
        <w:rPr>
          <w:rFonts w:ascii="Calibri" w:eastAsia="Times New Roman" w:hAnsi="Calibri" w:cs="Calibri"/>
          <w:szCs w:val="24"/>
        </w:rPr>
        <w:t xml:space="preserve">(2), pp.33-52. </w:t>
      </w:r>
      <w:hyperlink r:id="rId14" w:history="1">
        <w:r w:rsidRPr="008353CD">
          <w:rPr>
            <w:rStyle w:val="Hyperlink"/>
            <w:rFonts w:ascii="Calibri" w:eastAsia="Times New Roman" w:hAnsi="Calibri" w:cs="Calibri"/>
            <w:szCs w:val="24"/>
          </w:rPr>
          <w:t>https://files.eric.ed.gov/fulltext/EJ1281054.pdf</w:t>
        </w:r>
      </w:hyperlink>
    </w:p>
    <w:p w14:paraId="5DBA984E"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May, R.J., Tyndall, I., McTiernan, A., Roderique‐Davies, G. and McLoughlin, S., 2022. The impact of the SMART program on cognitive and academic skills: A systematic review and meta‐analysis. </w:t>
      </w:r>
      <w:r w:rsidRPr="008353CD">
        <w:rPr>
          <w:rFonts w:ascii="Calibri" w:eastAsia="Times New Roman" w:hAnsi="Calibri" w:cs="Calibri"/>
          <w:i/>
          <w:iCs/>
          <w:szCs w:val="24"/>
        </w:rPr>
        <w:t>British Journal of Educational Technology</w:t>
      </w:r>
      <w:r w:rsidRPr="008353CD">
        <w:rPr>
          <w:rFonts w:ascii="Calibri" w:eastAsia="Times New Roman" w:hAnsi="Calibri" w:cs="Calibri"/>
          <w:szCs w:val="24"/>
        </w:rPr>
        <w:t xml:space="preserve">, </w:t>
      </w:r>
      <w:r w:rsidRPr="008353CD">
        <w:rPr>
          <w:rFonts w:ascii="Calibri" w:eastAsia="Times New Roman" w:hAnsi="Calibri" w:cs="Calibri"/>
          <w:i/>
          <w:iCs/>
          <w:szCs w:val="24"/>
        </w:rPr>
        <w:t>53</w:t>
      </w:r>
      <w:r w:rsidRPr="008353CD">
        <w:rPr>
          <w:rFonts w:ascii="Calibri" w:eastAsia="Times New Roman" w:hAnsi="Calibri" w:cs="Calibri"/>
          <w:szCs w:val="24"/>
        </w:rPr>
        <w:t xml:space="preserve">(5), pp.1244-1261. </w:t>
      </w:r>
      <w:hyperlink r:id="rId15" w:history="1">
        <w:r w:rsidRPr="008353CD">
          <w:rPr>
            <w:rStyle w:val="Hyperlink"/>
            <w:rFonts w:ascii="Calibri" w:eastAsia="Times New Roman" w:hAnsi="Calibri" w:cs="Calibri"/>
            <w:szCs w:val="24"/>
          </w:rPr>
          <w:t>https://bera-journals.onlinelibrary.wiley.com/doi/pdfdirect/10.1111/bjet.13192</w:t>
        </w:r>
      </w:hyperlink>
    </w:p>
    <w:p w14:paraId="5A71D581"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McGill, C.M., Ali, M. and Barton, D., 2020, August. Skills and competencies for effective academic advising and personal tutoring. In </w:t>
      </w:r>
      <w:r w:rsidRPr="008353CD">
        <w:rPr>
          <w:rFonts w:ascii="Calibri" w:eastAsia="Times New Roman" w:hAnsi="Calibri" w:cs="Calibri"/>
          <w:i/>
          <w:iCs/>
          <w:szCs w:val="24"/>
        </w:rPr>
        <w:t>Frontiers in Education</w:t>
      </w:r>
      <w:r w:rsidRPr="008353CD">
        <w:rPr>
          <w:rFonts w:ascii="Calibri" w:eastAsia="Times New Roman" w:hAnsi="Calibri" w:cs="Calibri"/>
          <w:szCs w:val="24"/>
        </w:rPr>
        <w:t xml:space="preserve"> (Vol. 5, p. 135). Frontiers Media SA. </w:t>
      </w:r>
      <w:hyperlink r:id="rId16" w:history="1">
        <w:r w:rsidRPr="008353CD">
          <w:rPr>
            <w:rStyle w:val="Hyperlink"/>
            <w:rFonts w:ascii="Calibri" w:eastAsia="Times New Roman" w:hAnsi="Calibri" w:cs="Calibri"/>
            <w:szCs w:val="24"/>
          </w:rPr>
          <w:t>https://www.frontiersin.org/articles/10.3389/feduc.2020.00135/pdf</w:t>
        </w:r>
      </w:hyperlink>
    </w:p>
    <w:p w14:paraId="5C18A8A7"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Oeri, N. and Roebers, C.M., 2022. Adversity in early childhood: Long-term effects on early academic skills. </w:t>
      </w:r>
      <w:r w:rsidRPr="008353CD">
        <w:rPr>
          <w:rFonts w:ascii="Calibri" w:eastAsia="Times New Roman" w:hAnsi="Calibri" w:cs="Calibri"/>
          <w:i/>
          <w:iCs/>
          <w:szCs w:val="24"/>
        </w:rPr>
        <w:t>Child abuse &amp; neglect</w:t>
      </w:r>
      <w:r w:rsidRPr="008353CD">
        <w:rPr>
          <w:rFonts w:ascii="Calibri" w:eastAsia="Times New Roman" w:hAnsi="Calibri" w:cs="Calibri"/>
          <w:szCs w:val="24"/>
        </w:rPr>
        <w:t xml:space="preserve">, </w:t>
      </w:r>
      <w:r w:rsidRPr="008353CD">
        <w:rPr>
          <w:rFonts w:ascii="Calibri" w:eastAsia="Times New Roman" w:hAnsi="Calibri" w:cs="Calibri"/>
          <w:i/>
          <w:iCs/>
          <w:szCs w:val="24"/>
        </w:rPr>
        <w:t>125</w:t>
      </w:r>
      <w:r w:rsidRPr="008353CD">
        <w:rPr>
          <w:rFonts w:ascii="Calibri" w:eastAsia="Times New Roman" w:hAnsi="Calibri" w:cs="Calibri"/>
          <w:szCs w:val="24"/>
        </w:rPr>
        <w:t xml:space="preserve">, p.105507. </w:t>
      </w:r>
      <w:hyperlink r:id="rId17" w:history="1">
        <w:r w:rsidRPr="008353CD">
          <w:rPr>
            <w:rStyle w:val="Hyperlink"/>
            <w:rFonts w:ascii="Calibri" w:eastAsia="Times New Roman" w:hAnsi="Calibri" w:cs="Calibri"/>
            <w:szCs w:val="24"/>
          </w:rPr>
          <w:t>https://www.sciencedirect.com/science/article/pii/S0145213422000266</w:t>
        </w:r>
      </w:hyperlink>
    </w:p>
    <w:p w14:paraId="390AF2FF"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Peng, P. and Kievit, R.A., 2020. The development of academic achievement and cognitive abilities: A bidirectional perspective. </w:t>
      </w:r>
      <w:r w:rsidRPr="008353CD">
        <w:rPr>
          <w:rFonts w:ascii="Calibri" w:eastAsia="Times New Roman" w:hAnsi="Calibri" w:cs="Calibri"/>
          <w:i/>
          <w:iCs/>
          <w:szCs w:val="24"/>
        </w:rPr>
        <w:t>Child Development Perspectives</w:t>
      </w:r>
      <w:r w:rsidRPr="008353CD">
        <w:rPr>
          <w:rFonts w:ascii="Calibri" w:eastAsia="Times New Roman" w:hAnsi="Calibri" w:cs="Calibri"/>
          <w:szCs w:val="24"/>
        </w:rPr>
        <w:t xml:space="preserve">, </w:t>
      </w:r>
      <w:r w:rsidRPr="008353CD">
        <w:rPr>
          <w:rFonts w:ascii="Calibri" w:eastAsia="Times New Roman" w:hAnsi="Calibri" w:cs="Calibri"/>
          <w:i/>
          <w:iCs/>
          <w:szCs w:val="24"/>
        </w:rPr>
        <w:t>14</w:t>
      </w:r>
      <w:r w:rsidRPr="008353CD">
        <w:rPr>
          <w:rFonts w:ascii="Calibri" w:eastAsia="Times New Roman" w:hAnsi="Calibri" w:cs="Calibri"/>
          <w:szCs w:val="24"/>
        </w:rPr>
        <w:t xml:space="preserve">(1), pp.15-20. </w:t>
      </w:r>
      <w:hyperlink r:id="rId18" w:history="1">
        <w:r w:rsidRPr="008353CD">
          <w:rPr>
            <w:rStyle w:val="Hyperlink"/>
            <w:rFonts w:ascii="Calibri" w:eastAsia="Times New Roman" w:hAnsi="Calibri" w:cs="Calibri"/>
            <w:szCs w:val="24"/>
          </w:rPr>
          <w:t>https://srcd.onlinelibrary.wiley.com/doi/pdf/10.1111/cdep.12352</w:t>
        </w:r>
      </w:hyperlink>
    </w:p>
    <w:p w14:paraId="741902CA"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Sezgin, E. and Ulus, L., 2020. An Examination of Self-Regulation and Higher-Order Cognitive Skills as Predictors of Preschool Children's Early Academic Skills. </w:t>
      </w:r>
      <w:r w:rsidRPr="008353CD">
        <w:rPr>
          <w:rFonts w:ascii="Calibri" w:eastAsia="Times New Roman" w:hAnsi="Calibri" w:cs="Calibri"/>
          <w:i/>
          <w:iCs/>
          <w:szCs w:val="24"/>
        </w:rPr>
        <w:t>International Education Studies</w:t>
      </w:r>
      <w:r w:rsidRPr="008353CD">
        <w:rPr>
          <w:rFonts w:ascii="Calibri" w:eastAsia="Times New Roman" w:hAnsi="Calibri" w:cs="Calibri"/>
          <w:szCs w:val="24"/>
        </w:rPr>
        <w:t xml:space="preserve">, </w:t>
      </w:r>
      <w:r w:rsidRPr="008353CD">
        <w:rPr>
          <w:rFonts w:ascii="Calibri" w:eastAsia="Times New Roman" w:hAnsi="Calibri" w:cs="Calibri"/>
          <w:i/>
          <w:iCs/>
          <w:szCs w:val="24"/>
        </w:rPr>
        <w:t>13</w:t>
      </w:r>
      <w:r w:rsidRPr="008353CD">
        <w:rPr>
          <w:rFonts w:ascii="Calibri" w:eastAsia="Times New Roman" w:hAnsi="Calibri" w:cs="Calibri"/>
          <w:szCs w:val="24"/>
        </w:rPr>
        <w:t xml:space="preserve">(7), pp.65-87. </w:t>
      </w:r>
      <w:hyperlink r:id="rId19" w:history="1">
        <w:r w:rsidRPr="008353CD">
          <w:rPr>
            <w:rStyle w:val="Hyperlink"/>
            <w:rFonts w:ascii="Calibri" w:eastAsia="Times New Roman" w:hAnsi="Calibri" w:cs="Calibri"/>
            <w:szCs w:val="24"/>
          </w:rPr>
          <w:t>https://files.eric.ed.gov/fulltext/EJ1259018.pdf</w:t>
        </w:r>
      </w:hyperlink>
    </w:p>
    <w:p w14:paraId="7E8CFDA2"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Waters, N.E., Ahmed, S.F., Tang, S., Morrison, F.J. and Davis-Kean, P.E., 2021. Pathways from socioeconomic status to early academic achievement: The role of specific executive functions. </w:t>
      </w:r>
      <w:r w:rsidRPr="008353CD">
        <w:rPr>
          <w:rFonts w:ascii="Calibri" w:eastAsia="Times New Roman" w:hAnsi="Calibri" w:cs="Calibri"/>
          <w:i/>
          <w:iCs/>
          <w:szCs w:val="24"/>
        </w:rPr>
        <w:t>Early Childhood Research Quarterly</w:t>
      </w:r>
      <w:r w:rsidRPr="008353CD">
        <w:rPr>
          <w:rFonts w:ascii="Calibri" w:eastAsia="Times New Roman" w:hAnsi="Calibri" w:cs="Calibri"/>
          <w:szCs w:val="24"/>
        </w:rPr>
        <w:t xml:space="preserve">, </w:t>
      </w:r>
      <w:r w:rsidRPr="008353CD">
        <w:rPr>
          <w:rFonts w:ascii="Calibri" w:eastAsia="Times New Roman" w:hAnsi="Calibri" w:cs="Calibri"/>
          <w:i/>
          <w:iCs/>
          <w:szCs w:val="24"/>
        </w:rPr>
        <w:t>54</w:t>
      </w:r>
      <w:r w:rsidRPr="008353CD">
        <w:rPr>
          <w:rFonts w:ascii="Calibri" w:eastAsia="Times New Roman" w:hAnsi="Calibri" w:cs="Calibri"/>
          <w:szCs w:val="24"/>
        </w:rPr>
        <w:t xml:space="preserve">, pp.321-331. </w:t>
      </w:r>
      <w:hyperlink r:id="rId20" w:history="1">
        <w:r w:rsidRPr="008353CD">
          <w:rPr>
            <w:rStyle w:val="Hyperlink"/>
            <w:rFonts w:ascii="Calibri" w:eastAsia="Times New Roman" w:hAnsi="Calibri" w:cs="Calibri"/>
            <w:szCs w:val="24"/>
          </w:rPr>
          <w:t>https://www.ncbi.nlm.nih.gov/pmc/articles/PMC7839968/</w:t>
        </w:r>
      </w:hyperlink>
    </w:p>
    <w:p w14:paraId="01EB329B" w14:textId="77777777" w:rsidR="005B5651" w:rsidRPr="008353CD" w:rsidRDefault="005B5651" w:rsidP="005B5651">
      <w:pPr>
        <w:spacing w:after="0" w:line="360" w:lineRule="auto"/>
        <w:jc w:val="both"/>
        <w:rPr>
          <w:rFonts w:ascii="Calibri" w:eastAsia="Times New Roman" w:hAnsi="Calibri" w:cs="Calibri"/>
          <w:szCs w:val="24"/>
        </w:rPr>
      </w:pPr>
      <w:r w:rsidRPr="008353CD">
        <w:rPr>
          <w:rFonts w:ascii="Calibri" w:eastAsia="Times New Roman" w:hAnsi="Calibri" w:cs="Calibri"/>
          <w:szCs w:val="24"/>
        </w:rPr>
        <w:t xml:space="preserve">Wikman, C., Allodi, M.W. and Ferrer-Wreder, L.A., 2022. Self-concept, prosocial school behaviors, well-being, and academic skills in elementary school students: a whole-child perspective. </w:t>
      </w:r>
      <w:r w:rsidRPr="008353CD">
        <w:rPr>
          <w:rFonts w:ascii="Calibri" w:eastAsia="Times New Roman" w:hAnsi="Calibri" w:cs="Calibri"/>
          <w:i/>
          <w:iCs/>
          <w:szCs w:val="24"/>
        </w:rPr>
        <w:t>Education Sciences</w:t>
      </w:r>
      <w:r w:rsidRPr="008353CD">
        <w:rPr>
          <w:rFonts w:ascii="Calibri" w:eastAsia="Times New Roman" w:hAnsi="Calibri" w:cs="Calibri"/>
          <w:szCs w:val="24"/>
        </w:rPr>
        <w:t xml:space="preserve">, </w:t>
      </w:r>
      <w:r w:rsidRPr="008353CD">
        <w:rPr>
          <w:rFonts w:ascii="Calibri" w:eastAsia="Times New Roman" w:hAnsi="Calibri" w:cs="Calibri"/>
          <w:i/>
          <w:iCs/>
          <w:szCs w:val="24"/>
        </w:rPr>
        <w:t>12</w:t>
      </w:r>
      <w:r w:rsidRPr="008353CD">
        <w:rPr>
          <w:rFonts w:ascii="Calibri" w:eastAsia="Times New Roman" w:hAnsi="Calibri" w:cs="Calibri"/>
          <w:szCs w:val="24"/>
        </w:rPr>
        <w:t xml:space="preserve">(5), p.298. </w:t>
      </w:r>
      <w:hyperlink r:id="rId21" w:history="1">
        <w:r w:rsidRPr="008353CD">
          <w:rPr>
            <w:rStyle w:val="Hyperlink"/>
            <w:rFonts w:ascii="Calibri" w:eastAsia="Times New Roman" w:hAnsi="Calibri" w:cs="Calibri"/>
            <w:szCs w:val="24"/>
          </w:rPr>
          <w:t>https://www.mdpi.com/2227-7102/12/5/298/pdf</w:t>
        </w:r>
      </w:hyperlink>
    </w:p>
    <w:p w14:paraId="666C2054" w14:textId="77777777" w:rsidR="005B5651" w:rsidRPr="008353CD" w:rsidRDefault="005B5651" w:rsidP="005B5651">
      <w:pPr>
        <w:spacing w:line="360" w:lineRule="auto"/>
        <w:jc w:val="both"/>
        <w:rPr>
          <w:rFonts w:ascii="Calibri" w:hAnsi="Calibri" w:cs="Calibri"/>
        </w:rPr>
      </w:pPr>
    </w:p>
    <w:sectPr w:rsidR="005B5651" w:rsidRPr="008353CD" w:rsidSect="005B5651">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EE02EE" w14:textId="77777777" w:rsidR="00711644" w:rsidRDefault="00711644" w:rsidP="005B5651">
      <w:pPr>
        <w:spacing w:after="0" w:line="240" w:lineRule="auto"/>
      </w:pPr>
      <w:r>
        <w:separator/>
      </w:r>
    </w:p>
  </w:endnote>
  <w:endnote w:type="continuationSeparator" w:id="0">
    <w:p w14:paraId="146A78FC" w14:textId="77777777" w:rsidR="00711644" w:rsidRDefault="00711644" w:rsidP="005B5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0423360"/>
      <w:docPartObj>
        <w:docPartGallery w:val="Page Numbers (Bottom of Page)"/>
        <w:docPartUnique/>
      </w:docPartObj>
    </w:sdtPr>
    <w:sdtContent>
      <w:sdt>
        <w:sdtPr>
          <w:id w:val="-1769616900"/>
          <w:docPartObj>
            <w:docPartGallery w:val="Page Numbers (Top of Page)"/>
            <w:docPartUnique/>
          </w:docPartObj>
        </w:sdtPr>
        <w:sdtContent>
          <w:p w14:paraId="56BD50EB" w14:textId="2B82F4C6" w:rsidR="005B5651" w:rsidRDefault="005B565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E711406" w14:textId="77777777" w:rsidR="005B5651" w:rsidRDefault="005B5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4AB5E" w14:textId="77777777" w:rsidR="00711644" w:rsidRDefault="00711644" w:rsidP="005B5651">
      <w:pPr>
        <w:spacing w:after="0" w:line="240" w:lineRule="auto"/>
      </w:pPr>
      <w:r>
        <w:separator/>
      </w:r>
    </w:p>
  </w:footnote>
  <w:footnote w:type="continuationSeparator" w:id="0">
    <w:p w14:paraId="6E747037" w14:textId="77777777" w:rsidR="00711644" w:rsidRDefault="00711644" w:rsidP="005B56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651"/>
    <w:rsid w:val="00032D9E"/>
    <w:rsid w:val="000C4BE8"/>
    <w:rsid w:val="00123FD8"/>
    <w:rsid w:val="0012528D"/>
    <w:rsid w:val="0034018A"/>
    <w:rsid w:val="004C2A2B"/>
    <w:rsid w:val="004D2227"/>
    <w:rsid w:val="005B1BEB"/>
    <w:rsid w:val="005B5651"/>
    <w:rsid w:val="006E2AE3"/>
    <w:rsid w:val="00711644"/>
    <w:rsid w:val="007A1DF8"/>
    <w:rsid w:val="008353CD"/>
    <w:rsid w:val="00857082"/>
    <w:rsid w:val="008D4432"/>
    <w:rsid w:val="008E22BD"/>
    <w:rsid w:val="00BD56D4"/>
    <w:rsid w:val="00CA6F99"/>
    <w:rsid w:val="00CD2E21"/>
    <w:rsid w:val="00E75F5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1B433"/>
  <w15:chartTrackingRefBased/>
  <w15:docId w15:val="{686BF34C-7DD4-4D7E-8DAF-46638291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28D"/>
    <w:rPr>
      <w:rFonts w:ascii="Times New Roman" w:hAnsi="Times New Roman"/>
      <w:sz w:val="24"/>
      <w14:ligatures w14:val="none"/>
    </w:rPr>
  </w:style>
  <w:style w:type="paragraph" w:styleId="Heading1">
    <w:name w:val="heading 1"/>
    <w:basedOn w:val="Normal"/>
    <w:next w:val="Normal"/>
    <w:link w:val="Heading1Char"/>
    <w:autoRedefine/>
    <w:uiPriority w:val="9"/>
    <w:qFormat/>
    <w:rsid w:val="0012528D"/>
    <w:pPr>
      <w:keepNext/>
      <w:keepLines/>
      <w:spacing w:before="240"/>
      <w:outlineLvl w:val="0"/>
    </w:pPr>
    <w:rPr>
      <w:rFonts w:eastAsiaTheme="majorEastAsia" w:cstheme="majorBidi"/>
      <w:b/>
      <w:kern w:val="2"/>
      <w:sz w:val="28"/>
      <w:szCs w:val="32"/>
      <w14:ligatures w14:val="standardContextual"/>
    </w:rPr>
  </w:style>
  <w:style w:type="paragraph" w:styleId="Heading2">
    <w:name w:val="heading 2"/>
    <w:basedOn w:val="Normal"/>
    <w:next w:val="Normal"/>
    <w:link w:val="Heading2Char"/>
    <w:autoRedefine/>
    <w:uiPriority w:val="9"/>
    <w:unhideWhenUsed/>
    <w:qFormat/>
    <w:rsid w:val="0012528D"/>
    <w:pPr>
      <w:keepNext/>
      <w:keepLines/>
      <w:spacing w:before="40"/>
      <w:outlineLvl w:val="1"/>
    </w:pPr>
    <w:rPr>
      <w:rFonts w:eastAsiaTheme="majorEastAsia" w:cstheme="majorBidi"/>
      <w:b/>
      <w:color w:val="000000" w:themeColor="text1"/>
      <w:kern w:val="2"/>
      <w:sz w:val="26"/>
      <w:szCs w:val="26"/>
      <w14:ligatures w14:val="standardContextual"/>
    </w:rPr>
  </w:style>
  <w:style w:type="paragraph" w:styleId="Heading3">
    <w:name w:val="heading 3"/>
    <w:basedOn w:val="Normal"/>
    <w:next w:val="Normal"/>
    <w:link w:val="Heading3Char"/>
    <w:autoRedefine/>
    <w:uiPriority w:val="9"/>
    <w:unhideWhenUsed/>
    <w:qFormat/>
    <w:rsid w:val="00CD2E21"/>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28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2528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CD2E21"/>
    <w:rPr>
      <w:rFonts w:ascii="Times New Roman" w:eastAsiaTheme="majorEastAsia" w:hAnsi="Times New Roman" w:cstheme="majorBidi"/>
      <w:b/>
      <w:color w:val="000000" w:themeColor="text1"/>
      <w:sz w:val="24"/>
      <w:szCs w:val="24"/>
    </w:rPr>
  </w:style>
  <w:style w:type="character" w:styleId="Hyperlink">
    <w:name w:val="Hyperlink"/>
    <w:basedOn w:val="DefaultParagraphFont"/>
    <w:uiPriority w:val="99"/>
    <w:unhideWhenUsed/>
    <w:rsid w:val="005B5651"/>
    <w:rPr>
      <w:color w:val="0563C1" w:themeColor="hyperlink"/>
      <w:u w:val="single"/>
    </w:rPr>
  </w:style>
  <w:style w:type="paragraph" w:styleId="Header">
    <w:name w:val="header"/>
    <w:basedOn w:val="Normal"/>
    <w:link w:val="HeaderChar"/>
    <w:uiPriority w:val="99"/>
    <w:unhideWhenUsed/>
    <w:rsid w:val="005B5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651"/>
    <w:rPr>
      <w:rFonts w:ascii="Times New Roman" w:hAnsi="Times New Roman"/>
      <w:sz w:val="24"/>
      <w14:ligatures w14:val="none"/>
    </w:rPr>
  </w:style>
  <w:style w:type="paragraph" w:styleId="Footer">
    <w:name w:val="footer"/>
    <w:basedOn w:val="Normal"/>
    <w:link w:val="FooterChar"/>
    <w:uiPriority w:val="99"/>
    <w:unhideWhenUsed/>
    <w:rsid w:val="005B5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651"/>
    <w:rPr>
      <w:rFonts w:ascii="Times New Roman" w:hAnsi="Times New Roman"/>
      <w:sz w:val="24"/>
      <w14:ligatures w14:val="none"/>
    </w:rPr>
  </w:style>
  <w:style w:type="paragraph" w:styleId="TOCHeading">
    <w:name w:val="TOC Heading"/>
    <w:basedOn w:val="Heading1"/>
    <w:next w:val="Normal"/>
    <w:uiPriority w:val="39"/>
    <w:unhideWhenUsed/>
    <w:qFormat/>
    <w:rsid w:val="005B5651"/>
    <w:pPr>
      <w:spacing w:after="0"/>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5B5651"/>
    <w:pPr>
      <w:spacing w:after="100"/>
    </w:pPr>
  </w:style>
  <w:style w:type="paragraph" w:styleId="TOC2">
    <w:name w:val="toc 2"/>
    <w:basedOn w:val="Normal"/>
    <w:next w:val="Normal"/>
    <w:autoRedefine/>
    <w:uiPriority w:val="39"/>
    <w:unhideWhenUsed/>
    <w:rsid w:val="005B565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aall.org.au/index.php/jall/article/download/727/435435521" TargetMode="External"/><Relationship Id="rId13" Type="http://schemas.openxmlformats.org/officeDocument/2006/relationships/hyperlink" Target="https://www.sciencedirect.com/science/article/pii/S0091743521005211" TargetMode="External"/><Relationship Id="rId18" Type="http://schemas.openxmlformats.org/officeDocument/2006/relationships/hyperlink" Target="https://srcd.onlinelibrary.wiley.com/doi/pdf/10.1111/cdep.12352" TargetMode="External"/><Relationship Id="rId3" Type="http://schemas.openxmlformats.org/officeDocument/2006/relationships/settings" Target="settings.xml"/><Relationship Id="rId21" Type="http://schemas.openxmlformats.org/officeDocument/2006/relationships/hyperlink" Target="https://www.mdpi.com/2227-7102/12/5/298/pdf" TargetMode="External"/><Relationship Id="rId7" Type="http://schemas.openxmlformats.org/officeDocument/2006/relationships/hyperlink" Target="https://jac.scu.ac.ir/article_16837_3100b307f1400f1a1e1f63e6dcfbbebf.pdf" TargetMode="External"/><Relationship Id="rId12" Type="http://schemas.openxmlformats.org/officeDocument/2006/relationships/hyperlink" Target="https://journal.iaimnumetrolampung.ac.id/index.php/ji/article/download/1405/761" TargetMode="External"/><Relationship Id="rId17" Type="http://schemas.openxmlformats.org/officeDocument/2006/relationships/hyperlink" Target="https://www.sciencedirect.com/science/article/pii/S0145213422000266" TargetMode="External"/><Relationship Id="rId2" Type="http://schemas.openxmlformats.org/officeDocument/2006/relationships/styles" Target="styles.xml"/><Relationship Id="rId16" Type="http://schemas.openxmlformats.org/officeDocument/2006/relationships/hyperlink" Target="https://www.frontiersin.org/articles/10.3389/feduc.2020.00135/pdf" TargetMode="External"/><Relationship Id="rId20" Type="http://schemas.openxmlformats.org/officeDocument/2006/relationships/hyperlink" Target="https://www.ncbi.nlm.nih.gov/pmc/articles/PMC783996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Andrew-Martin-22/publication/359962360_The_role_of_teachers'_instrumental_and_emotional_support_in_students'_academic_buoyancy_engagement_and_academic_skills_A_study_of_high_school_and_elementary_school_students_in_different_national_conte/links/625de5191c096a380d0f9579/The-role-of-teachers-instrumental-and-emotional-support-in-students-academic-buoyancy-engagement-and-academic-skills-A-study-of-high-school-and-elementary-school-students-in-different-national-conte.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era-journals.onlinelibrary.wiley.com/doi/pdfdirect/10.1111/bjet.13192" TargetMode="External"/><Relationship Id="rId23" Type="http://schemas.openxmlformats.org/officeDocument/2006/relationships/fontTable" Target="fontTable.xml"/><Relationship Id="rId10" Type="http://schemas.openxmlformats.org/officeDocument/2006/relationships/hyperlink" Target="https://www.nature.com/articles/s41598-023-29427-w.pdf" TargetMode="External"/><Relationship Id="rId19" Type="http://schemas.openxmlformats.org/officeDocument/2006/relationships/hyperlink" Target="https://files.eric.ed.gov/fulltext/EJ1259018.pdf" TargetMode="External"/><Relationship Id="rId4" Type="http://schemas.openxmlformats.org/officeDocument/2006/relationships/webSettings" Target="webSettings.xml"/><Relationship Id="rId9" Type="http://schemas.openxmlformats.org/officeDocument/2006/relationships/hyperlink" Target="https://namibian-studies.com/index.php/JNS/article/download/2812/1945" TargetMode="External"/><Relationship Id="rId14" Type="http://schemas.openxmlformats.org/officeDocument/2006/relationships/hyperlink" Target="https://files.eric.ed.gov/fulltext/EJ1281054.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8C143-B8C5-446C-AB54-C6CA8540A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2737</Words>
  <Characters>15605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dc:creator>
  <cp:keywords/>
  <dc:description/>
  <cp:lastModifiedBy>Adi</cp:lastModifiedBy>
  <cp:revision>4</cp:revision>
  <dcterms:created xsi:type="dcterms:W3CDTF">2024-12-06T16:03:00Z</dcterms:created>
  <dcterms:modified xsi:type="dcterms:W3CDTF">2024-12-13T19:32:00Z</dcterms:modified>
</cp:coreProperties>
</file>