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sidRPr="00E676F7">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14CDCA33"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F13996">
              <w:rPr>
                <w:b/>
                <w:color w:val="auto"/>
                <w:sz w:val="32"/>
              </w:rPr>
              <w:t>: ________Amy EVANS _</w:t>
            </w:r>
            <w:r w:rsidR="005A1BA3" w:rsidRPr="00E676F7">
              <w:rPr>
                <w:b/>
                <w:color w:val="auto"/>
                <w:sz w:val="32"/>
              </w:rPr>
              <w:t>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0A7E6C10" w:rsidR="005A1BA3" w:rsidRPr="00E676F7" w:rsidRDefault="00F13996" w:rsidP="00340E9A">
            <w:pPr>
              <w:overflowPunct/>
              <w:autoSpaceDE/>
              <w:autoSpaceDN/>
              <w:adjustRightInd/>
              <w:ind w:right="237"/>
              <w:textAlignment w:val="auto"/>
              <w:rPr>
                <w:b/>
                <w:color w:val="auto"/>
                <w:sz w:val="32"/>
              </w:rPr>
            </w:pPr>
            <w:r>
              <w:rPr>
                <w:b/>
                <w:color w:val="auto"/>
                <w:sz w:val="32"/>
              </w:rPr>
              <w:t>________1816810</w:t>
            </w:r>
            <w:r w:rsidR="005A1BA3" w:rsidRPr="00E676F7">
              <w:rPr>
                <w:b/>
                <w:color w:val="auto"/>
                <w:sz w:val="32"/>
              </w:rPr>
              <w:t>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EF55E7">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EF55E7">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EF55E7">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EF55E7">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EF55E7">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EF55E7">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EF55E7">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EF55E7">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222E9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EF55E7">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EF55E7">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EF55E7">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EF55E7">
      <w:pPr>
        <w:numPr>
          <w:ilvl w:val="0"/>
          <w:numId w:val="3"/>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77777777" w:rsidR="00390074" w:rsidRPr="00E676F7" w:rsidRDefault="00390074" w:rsidP="00340E9A">
      <w:pPr>
        <w:ind w:left="360" w:right="237"/>
        <w:jc w:val="both"/>
        <w:rPr>
          <w:b/>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EF55E7">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EF55E7">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00EF55E7">
      <w:pPr>
        <w:numPr>
          <w:ilvl w:val="0"/>
          <w:numId w:val="2"/>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00EF55E7">
      <w:pPr>
        <w:numPr>
          <w:ilvl w:val="0"/>
          <w:numId w:val="2"/>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A7EB1BF" w14:textId="130A4618"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CF7E9B">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CF7E9B">
            <w:pPr>
              <w:ind w:right="237"/>
              <w:rPr>
                <w:sz w:val="24"/>
                <w:szCs w:val="24"/>
              </w:rPr>
            </w:pPr>
          </w:p>
          <w:p w14:paraId="294F4A17" w14:textId="77777777" w:rsidR="003555D5" w:rsidRPr="00E676F7" w:rsidRDefault="003555D5" w:rsidP="00CF7E9B">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CF7E9B">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CF7E9B">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1C5B2161" w:rsidR="003555D5" w:rsidRDefault="003555D5" w:rsidP="003555D5">
      <w:pPr>
        <w:ind w:right="237"/>
        <w:jc w:val="both"/>
        <w:rPr>
          <w:sz w:val="24"/>
          <w:szCs w:val="24"/>
        </w:rPr>
      </w:pPr>
    </w:p>
    <w:p w14:paraId="119B5A0D" w14:textId="31D383DC" w:rsidR="00F5277B" w:rsidRPr="00D10D75" w:rsidRDefault="00F5277B" w:rsidP="00F5277B">
      <w:pPr>
        <w:spacing w:line="480" w:lineRule="auto"/>
      </w:pPr>
      <w:r w:rsidRPr="00D10D75">
        <w:t>According to researchers and theorists, the productivity and efficacy of a team or group is relative to that same team’s ability to develop an optimum level of cohesiveness. Team cohesion is defined by Carron et al (1998) as ‘a dynamic process that is reflected in the tendency for a group to stick together and remain united in pursuit of its instrumental objectives and/or for the satisfaction of members affective needs’ (Weinberg &amp; Gould, 2011, p180). This implies that for a team to successfully achieve objectives they must collectively go through a number of developmental phases before they reach a stage of optimum</w:t>
      </w:r>
      <w:r w:rsidR="00870349">
        <w:t xml:space="preserve"> performance (Tuckerman, 1965). </w:t>
      </w:r>
      <w:r w:rsidRPr="00D10D75">
        <w:t xml:space="preserve">In front line Policing officers are governed by policy and the maintenance of professional standards which are instilled during training and continue to disseminate from the top of the force, down and throughout in daily operational policing thereafter; as will be demonstrated by leadership theory at a later point in this essay. Amongst a shift, of which each officer is a critical component of a sub-team; within the even bigger organisation which is that of the Police force, the mentality, actions and interactions are shaped by the team norms. These then co-exist within the confines of the wider organisational cultural values and beliefs. It is if these norms are not widely adopted, if deviant behaviour occurs or if perceptions differ or are challenged that inter-personal conflict can arise. These factors are </w:t>
      </w:r>
      <w:r w:rsidRPr="00D10D75">
        <w:lastRenderedPageBreak/>
        <w:t>considered to be barriers which can inhibit a team’s cohesion and the presence of such provide said teams with an opportunity to enhance their potential and competence or allow it</w:t>
      </w:r>
      <w:r w:rsidR="00870349">
        <w:t xml:space="preserve"> to impede their performance. </w:t>
      </w:r>
      <w:r w:rsidRPr="00D10D75">
        <w:t xml:space="preserve">This essay will critically evaluate key theories of team dynamics in developing team cohesion which will be contextualised from a wider organisational perspective. Following this the occurrence and effect of conflict as a barrier to achieving team cohesion will be considered and strategies outlined of how to both overcome inter-personal conflict and enhance team performance.  </w:t>
      </w:r>
    </w:p>
    <w:p w14:paraId="0FDA6C0F" w14:textId="77777777" w:rsidR="00F5277B" w:rsidRPr="00D10D75" w:rsidRDefault="00F5277B" w:rsidP="00F5277B">
      <w:pPr>
        <w:spacing w:line="480" w:lineRule="auto"/>
      </w:pPr>
    </w:p>
    <w:p w14:paraId="49702BED" w14:textId="766EC6A0" w:rsidR="00F5277B" w:rsidRPr="00D10D75" w:rsidRDefault="00F5277B" w:rsidP="00F5277B">
      <w:pPr>
        <w:spacing w:line="480" w:lineRule="auto"/>
      </w:pPr>
      <w:r w:rsidRPr="00D10D75">
        <w:t xml:space="preserve">The first theory concerning team dynamics that will be evaluated is that of Bruce Tuckman (1965). This theory outlines the stages through which a newly formed team begins to initially develop and transitions through to become a cohesive and successful team. This model will be outlined by means of a diagram (Radigan, 2013). </w:t>
      </w:r>
    </w:p>
    <w:p w14:paraId="6F5210F1" w14:textId="12C6CF01" w:rsidR="00F5277B" w:rsidRPr="00D10D75" w:rsidRDefault="00F5277B" w:rsidP="00F5277B">
      <w:pPr>
        <w:spacing w:line="480" w:lineRule="auto"/>
      </w:pPr>
      <w:r w:rsidRPr="00D10D75">
        <w:rPr>
          <w:noProof/>
        </w:rPr>
        <w:drawing>
          <wp:anchor distT="0" distB="0" distL="114300" distR="114300" simplePos="0" relativeHeight="251659264" behindDoc="0" locked="0" layoutInCell="1" allowOverlap="1" wp14:anchorId="08B37800" wp14:editId="1804DF43">
            <wp:simplePos x="0" y="0"/>
            <wp:positionH relativeFrom="margin">
              <wp:align>center</wp:align>
            </wp:positionH>
            <wp:positionV relativeFrom="paragraph">
              <wp:posOffset>4816</wp:posOffset>
            </wp:positionV>
            <wp:extent cx="4455278" cy="2406009"/>
            <wp:effectExtent l="0" t="0" r="2540" b="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55278" cy="24060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60D254" w14:textId="77777777" w:rsidR="00F5277B" w:rsidRPr="00D10D75" w:rsidRDefault="00F5277B" w:rsidP="00F5277B">
      <w:pPr>
        <w:spacing w:line="480" w:lineRule="auto"/>
      </w:pPr>
    </w:p>
    <w:p w14:paraId="2F71C632" w14:textId="77777777" w:rsidR="00F5277B" w:rsidRPr="00D10D75" w:rsidRDefault="00F5277B" w:rsidP="00F5277B">
      <w:pPr>
        <w:spacing w:line="480" w:lineRule="auto"/>
      </w:pPr>
    </w:p>
    <w:p w14:paraId="3ACD324C" w14:textId="77777777" w:rsidR="00F5277B" w:rsidRPr="00D10D75" w:rsidRDefault="00F5277B" w:rsidP="00F5277B">
      <w:pPr>
        <w:spacing w:line="480" w:lineRule="auto"/>
      </w:pPr>
    </w:p>
    <w:p w14:paraId="6D0F680C" w14:textId="77777777" w:rsidR="00F5277B" w:rsidRPr="00D10D75" w:rsidRDefault="00F5277B" w:rsidP="00F5277B">
      <w:pPr>
        <w:spacing w:line="480" w:lineRule="auto"/>
      </w:pPr>
    </w:p>
    <w:p w14:paraId="0317776B" w14:textId="14AF838F" w:rsidR="00F5277B" w:rsidRDefault="00F5277B" w:rsidP="00F5277B">
      <w:pPr>
        <w:spacing w:line="480" w:lineRule="auto"/>
      </w:pPr>
    </w:p>
    <w:p w14:paraId="2C56B667" w14:textId="3F117894" w:rsidR="00F5277B" w:rsidRDefault="00F5277B" w:rsidP="00F5277B">
      <w:pPr>
        <w:spacing w:line="480" w:lineRule="auto"/>
      </w:pPr>
    </w:p>
    <w:p w14:paraId="1C4BA261" w14:textId="4FBE47F5" w:rsidR="00F5277B" w:rsidRDefault="00F5277B" w:rsidP="00F5277B">
      <w:pPr>
        <w:spacing w:line="480" w:lineRule="auto"/>
      </w:pPr>
    </w:p>
    <w:p w14:paraId="51DB74CB" w14:textId="77777777" w:rsidR="00F5277B" w:rsidRPr="00D10D75" w:rsidRDefault="00F5277B" w:rsidP="00F5277B">
      <w:pPr>
        <w:spacing w:line="480" w:lineRule="auto"/>
      </w:pPr>
    </w:p>
    <w:p w14:paraId="364CFC71" w14:textId="77777777" w:rsidR="00F5277B" w:rsidRPr="00D10D75" w:rsidRDefault="00F5277B" w:rsidP="00F5277B">
      <w:pPr>
        <w:spacing w:line="480" w:lineRule="auto"/>
      </w:pPr>
      <w:r w:rsidRPr="00D10D75">
        <w:t>The initial stage</w:t>
      </w:r>
      <w:r>
        <w:t xml:space="preserve"> of Tuckmans</w:t>
      </w:r>
      <w:r w:rsidRPr="00D10D75">
        <w:t xml:space="preserve"> model is forming - at which point the group is made up of individuals, individuals that are wary of one another due to a lack of trust and unsure of their roles or responsibilities. There is usually disagreement on the aims of the group as a whole and often a prominent leader emerges in an attempt to direct and guide others. Following on from this Tuckman suggests groups then transition into an agitated stage appropriately titled storming. As the title would suggest this encompasses volatile interactions between group members as they attempt to establish a hierarchy and compete with one another to establish themselves. The leader can be challenged if their appointment was not wholly supported and power struggles between different characters can occur as emotional and relationships issues begin to come to fruition. Cliques and sub-groups can also develop if the group becomes fragmented due to juxtaposed opinions or feelings with the </w:t>
      </w:r>
      <w:r w:rsidRPr="00D10D75">
        <w:lastRenderedPageBreak/>
        <w:t xml:space="preserve">realisation becoming apparent that in order to progress both as a team and with a task compromise is necessary. As the group begin to acknowledge the need for compromise and start to work together collaboratively, they move into Tuckman’s next stage of norming, whereby agreement and consensus forms amongst the team as they establish and accept roles and responsibilities, bringing members together and uniting them as team. Finally, following on from the norming stage all team members adopt a shared vision and are strongly bonded by this and their desire to be successful, they are focused on achieving their goals and are emotionally invested in one another’s well-being as relationships flourish. There may continue to be disagreements or conflicts but these are quickly resolved as the team progress with high levels of autonomy – in the performing stage.         </w:t>
      </w:r>
    </w:p>
    <w:p w14:paraId="61108E86" w14:textId="77777777" w:rsidR="00870349" w:rsidRDefault="00F5277B" w:rsidP="00F5277B">
      <w:pPr>
        <w:spacing w:line="480" w:lineRule="auto"/>
      </w:pPr>
      <w:r w:rsidRPr="00D10D75">
        <w:t>Here it is evident that Tuckman places focus on the interpersonal relationships of the group members, how they interact and collaborate with one another to overcome conflict and achieve shared goals. This provides great insight for team members as it offers perspective on how others may be thinking and feeling and enables them to understand both their role and that of others if they are not consciously aware of this at the time the group is developing. However, as highlighted by Bonebright (2009) the literature review upon which the model is based was overrepresented by therapy-group environments. This causes an issue for generalisation across other groups of people in different capacities. Further to this it is also worth considering the enhanced levels of emotional and self-awareness therapy-groups may have in comparison to group of office staff, sports team or a shift of Police officers and how that could greatly impact their actions, interactions and attitudes. The model was developed in 1965, during which there was a very formalised way of working and limitations of communication methods between team members. Although more recent analytical studies of the model vouch for its relevance through demonstration that most groups fit within the 5 stages (Rollinson, 2008), it is worth noting the multiple means of communicating that now exist and widely popular concepts such as home and agile working are adopted in different work environments which highlights the significant impact of external environmental factors on how groups and teams of people now orchestrate and operate (Smith, 1966; cited in Tuckman, 1977)</w:t>
      </w:r>
      <w:r w:rsidR="00870349">
        <w:t xml:space="preserve">. </w:t>
      </w:r>
    </w:p>
    <w:p w14:paraId="3EE4EDBC" w14:textId="77777777" w:rsidR="00870349" w:rsidRDefault="00870349" w:rsidP="00F5277B">
      <w:pPr>
        <w:spacing w:line="480" w:lineRule="auto"/>
      </w:pPr>
    </w:p>
    <w:p w14:paraId="5DFAAE52" w14:textId="791BE9CA" w:rsidR="00F5277B" w:rsidRPr="00D10D75" w:rsidRDefault="00F5277B" w:rsidP="00F5277B">
      <w:pPr>
        <w:spacing w:line="480" w:lineRule="auto"/>
      </w:pPr>
      <w:r w:rsidRPr="00D10D75">
        <w:t xml:space="preserve">Due to the constraints of this theory; the therapy-group bias, the date of which the theory developed and the lack of acknowledgement of environmental factors, it is difficult to generalise from this model but is instead more beneficial for team members to be aware of in order to understand the </w:t>
      </w:r>
      <w:r w:rsidRPr="00D10D75">
        <w:lastRenderedPageBreak/>
        <w:t xml:space="preserve">development of a group, its formation and to be more self-aware of the role they play in this process. The greatest shortfall in Tuckman’s theory is the lack of consideration given to individualistic factors such as personality and the potential impact of such on group development and dynamics. As stated by Davis (1969) ‘the formation and progression of a group is as individual as its members’ and it is these individual factors that have the potential to allow for conflict to arise. </w:t>
      </w:r>
    </w:p>
    <w:p w14:paraId="74FE5E6C" w14:textId="77777777" w:rsidR="00F5277B" w:rsidRPr="00D10D75" w:rsidRDefault="00F5277B" w:rsidP="00F5277B">
      <w:pPr>
        <w:spacing w:line="480" w:lineRule="auto"/>
      </w:pPr>
    </w:p>
    <w:p w14:paraId="5D793EE2" w14:textId="3EBA234D" w:rsidR="00F5277B" w:rsidRDefault="00F5277B" w:rsidP="00F5277B">
      <w:pPr>
        <w:spacing w:line="480" w:lineRule="auto"/>
      </w:pPr>
      <w:r w:rsidRPr="00D10D75">
        <w:t xml:space="preserve">The wider organisational aims and objectives of the Police service can be highly impacted when its sub-teams; particular shifts or stations, cannot find a balance of the dynamics that exist within them (Castano et al, 2013). Within the Police service having officers with a mixture of experiences and personalities allows the force to represent the people it serves. This comes with its own challenges – in regulating these individuals’ behaviours in accordance with organisational goals and objectives. This is achieved through the Code of Ethics and Professional standards which are at the heart of all operational policing. These highly influence team dynamics as it provides individuals and collective groups with an expectation and standard at which they must operate – organisational norms. These are these parameters within which police officers are guided, by policy and legislation to perform their duties and allow personal discretion in accordance with legalities. This not only affects the service received by service users, but also influences both the team and other surrounding departments’ ability to achieve its goals and function effectively. There are 3 main categories of conflict that can potentially influence team dynamics; which are not exhaustive but encompass the key reasoning’s as to how and why conflict occurs. ‘Task conflict’ categorises issues that arise in relation to the task at hand; the distribution of the work load, job roles, decision making and opinions concerning these factors. Personal opinions can also cause ‘Relationship conflict’ if said opinions clash between team members, or differences in personality juxtapose one another and that is externally expressed. Lastly, ‘Values conflict’ encompasses fundamental differences in the identities and values of individuals within a team, including personal interpretations of policies and aims which can differ greatly (Ongori, 2009). </w:t>
      </w:r>
    </w:p>
    <w:p w14:paraId="05E90C81" w14:textId="77777777" w:rsidR="00870349" w:rsidRPr="00D10D75" w:rsidRDefault="00870349" w:rsidP="00F5277B">
      <w:pPr>
        <w:spacing w:line="480" w:lineRule="auto"/>
      </w:pPr>
    </w:p>
    <w:p w14:paraId="0F6E4271" w14:textId="51474105" w:rsidR="00F5277B" w:rsidRPr="00D10D75" w:rsidRDefault="00F5277B" w:rsidP="00F5277B">
      <w:pPr>
        <w:spacing w:line="480" w:lineRule="auto"/>
      </w:pPr>
      <w:r w:rsidRPr="00D10D75">
        <w:t xml:space="preserve">As a result of such factors some groups or teams may not achieve cohesion between its members and therefore the possibility of failure to progress from Tuckmans ‘storming’ stage arises (Weiss, </w:t>
      </w:r>
      <w:r w:rsidRPr="00D10D75">
        <w:lastRenderedPageBreak/>
        <w:t>1996). Opposing theories to the linier model of Tuckman suggest that the process of achieving group cohesion is more cyclical such as Drexler &amp; Sibbet Team performance model (1980).</w:t>
      </w:r>
    </w:p>
    <w:p w14:paraId="13F79077" w14:textId="35964DBA" w:rsidR="00F5277B" w:rsidRPr="00D10D75" w:rsidRDefault="00F5277B" w:rsidP="00F5277B">
      <w:pPr>
        <w:spacing w:line="480" w:lineRule="auto"/>
      </w:pPr>
      <w:r w:rsidRPr="00D10D75">
        <w:rPr>
          <w:noProof/>
        </w:rPr>
        <w:drawing>
          <wp:anchor distT="0" distB="0" distL="114300" distR="114300" simplePos="0" relativeHeight="251660288" behindDoc="0" locked="0" layoutInCell="1" allowOverlap="1" wp14:anchorId="2F844556" wp14:editId="24B7C814">
            <wp:simplePos x="0" y="0"/>
            <wp:positionH relativeFrom="margin">
              <wp:posOffset>457835</wp:posOffset>
            </wp:positionH>
            <wp:positionV relativeFrom="paragraph">
              <wp:posOffset>115133</wp:posOffset>
            </wp:positionV>
            <wp:extent cx="4672450" cy="2807965"/>
            <wp:effectExtent l="0" t="0" r="0" b="0"/>
            <wp:wrapNone/>
            <wp:docPr id="3" name="Picture 3" descr="http://www.robertmcneil.com/wp-content/uploads/2016/01/Drexler_Sibbet_Model-1024x7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robertmcneil.com/wp-content/uploads/2016/01/Drexler_Sibbet_Model-1024x767.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10" t="612" r="10" b="19171"/>
                    <a:stretch/>
                  </pic:blipFill>
                  <pic:spPr bwMode="auto">
                    <a:xfrm>
                      <a:off x="0" y="0"/>
                      <a:ext cx="4672450" cy="2807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6DED8A" w14:textId="3239321B" w:rsidR="00F5277B" w:rsidRPr="00D10D75" w:rsidRDefault="00F5277B" w:rsidP="00F5277B">
      <w:pPr>
        <w:spacing w:line="480" w:lineRule="auto"/>
      </w:pPr>
    </w:p>
    <w:p w14:paraId="633E8579" w14:textId="77777777" w:rsidR="00F5277B" w:rsidRPr="00D10D75" w:rsidRDefault="00F5277B" w:rsidP="00F5277B">
      <w:pPr>
        <w:spacing w:line="480" w:lineRule="auto"/>
      </w:pPr>
    </w:p>
    <w:p w14:paraId="70935197" w14:textId="77777777" w:rsidR="00F5277B" w:rsidRPr="00D10D75" w:rsidRDefault="00F5277B" w:rsidP="00F5277B">
      <w:pPr>
        <w:spacing w:line="480" w:lineRule="auto"/>
      </w:pPr>
    </w:p>
    <w:p w14:paraId="5EADF781" w14:textId="77777777" w:rsidR="00F5277B" w:rsidRPr="00D10D75" w:rsidRDefault="00F5277B" w:rsidP="00F5277B">
      <w:pPr>
        <w:spacing w:line="480" w:lineRule="auto"/>
      </w:pPr>
    </w:p>
    <w:p w14:paraId="52FCEE32" w14:textId="77777777" w:rsidR="00F5277B" w:rsidRDefault="00F5277B" w:rsidP="00F5277B">
      <w:pPr>
        <w:spacing w:line="480" w:lineRule="auto"/>
      </w:pPr>
    </w:p>
    <w:p w14:paraId="4C4AE84D" w14:textId="5E8D3B44" w:rsidR="00F5277B" w:rsidRDefault="00F5277B" w:rsidP="00F5277B">
      <w:pPr>
        <w:spacing w:line="480" w:lineRule="auto"/>
      </w:pPr>
    </w:p>
    <w:p w14:paraId="6B2781EF" w14:textId="5DE1A39C" w:rsidR="00F5277B" w:rsidRDefault="00F5277B" w:rsidP="00F5277B">
      <w:pPr>
        <w:spacing w:line="480" w:lineRule="auto"/>
      </w:pPr>
    </w:p>
    <w:p w14:paraId="344E85E4" w14:textId="568EA53C" w:rsidR="00F5277B" w:rsidRDefault="00F5277B" w:rsidP="00F5277B">
      <w:pPr>
        <w:spacing w:line="480" w:lineRule="auto"/>
      </w:pPr>
    </w:p>
    <w:p w14:paraId="3965D8D2" w14:textId="34D45853" w:rsidR="00F5277B" w:rsidRDefault="00F5277B" w:rsidP="00F5277B">
      <w:pPr>
        <w:spacing w:line="480" w:lineRule="auto"/>
      </w:pPr>
    </w:p>
    <w:p w14:paraId="514D2957" w14:textId="77777777" w:rsidR="00F5277B" w:rsidRPr="00D10D75" w:rsidRDefault="00F5277B" w:rsidP="00F5277B">
      <w:pPr>
        <w:spacing w:line="480" w:lineRule="auto"/>
      </w:pPr>
    </w:p>
    <w:p w14:paraId="70BEC0A4" w14:textId="77777777" w:rsidR="00F5277B" w:rsidRPr="00D10D75" w:rsidRDefault="00F5277B" w:rsidP="00F5277B">
      <w:pPr>
        <w:spacing w:line="480" w:lineRule="auto"/>
      </w:pPr>
      <w:r w:rsidRPr="00D10D75">
        <w:t xml:space="preserve">This model (McNeil, 2016) outlines the stages through which teams progress during their development, similarly to Tuckmans, however this model takes into consideration the possibility that some teams progression may not be a smooth and steady transition, allowing movement back and forth during the developmental ‘creative stages’. By doing so this incorporates conflict, as does Tuckmans model in the ‘storming stage’, however Drexler &amp; Sibbet illustrate reassessment by the team; whether that be discussion, conflict resolution or management involvement, whether forward or backwards through the model to aid progression in the long term </w:t>
      </w:r>
      <w:r w:rsidRPr="00D10D75">
        <w:rPr>
          <w:lang w:val="en"/>
        </w:rPr>
        <w:t>(Kumar et al, 2014)</w:t>
      </w:r>
      <w:r w:rsidRPr="00D10D75">
        <w:t xml:space="preserve">. The latter 3 stages of the model categorised as the ‘sustaining stages’ which outline actions after the team becomes established. The implementation stage in this latter half of the model considers the potential for failure during tasks, a concept that Tuckman has not addressed, which is plausible amongst teams and groups of individuals collaborating – if conflict resolution is not possible. </w:t>
      </w:r>
    </w:p>
    <w:p w14:paraId="60F13848" w14:textId="77777777" w:rsidR="00F5277B" w:rsidRPr="00D10D75" w:rsidRDefault="00F5277B" w:rsidP="00F5277B">
      <w:pPr>
        <w:spacing w:line="480" w:lineRule="auto"/>
      </w:pPr>
    </w:p>
    <w:p w14:paraId="210900CB" w14:textId="2ABFB425" w:rsidR="00F5277B" w:rsidRDefault="00F5277B" w:rsidP="00F5277B">
      <w:pPr>
        <w:spacing w:line="480" w:lineRule="auto"/>
      </w:pPr>
      <w:r w:rsidRPr="00D10D75">
        <w:t xml:space="preserve">There are a number of theories that offer insight into conflict resolution and how to improve team cohesion and available strategies to consider to enhance both individual and team performance. Firstly it is important to understand what motivates a team, whether they are driven by target setting and achievement orientated, praise driven and seek recognition for their efforts or are reward orientated (Ramlall, 2004). By identifying this management styles may need to be adapted or adjusted </w:t>
      </w:r>
      <w:r w:rsidRPr="00D10D75">
        <w:lastRenderedPageBreak/>
        <w:t>to suit individuals or different groups in order to motivate them, influence their behaviours and maximise productivity. When adopting management styles consideration should be given to the group norms which are defined as ‘</w:t>
      </w:r>
      <w:r w:rsidRPr="00D10D75">
        <w:rPr>
          <w:lang w:val="en"/>
        </w:rPr>
        <w:t xml:space="preserve">the informal rules that groups adopt to regulate and regularise group members’ behaviour’ (Bettenhausen &amp; Murnlghan, 1991). </w:t>
      </w:r>
      <w:r w:rsidRPr="00D10D75">
        <w:t>The norms that are widely adopted will reflect the majority of the group; what is expected, what is acceptable and what will be tolerated. These norms have the potential to influence how members perceive and interact with one another, approach decisions and solve problems. Therefore it is imperative that these norms develop in correlation with the wider organisational cultural norms to reflect the values and belief of the organisation. Organisational norms themselves can strongly influence team dynamics and the way in which teams and team members operate through policies, protocol and procedures (Feldman, 1984). Thus varying individuals will therefore work in accordance with the organisational norms, within the parameters of their personal adopted values and beliefs.</w:t>
      </w:r>
    </w:p>
    <w:p w14:paraId="176EB787" w14:textId="77777777" w:rsidR="00870349" w:rsidRPr="00D10D75" w:rsidRDefault="00870349" w:rsidP="00F5277B">
      <w:pPr>
        <w:spacing w:line="480" w:lineRule="auto"/>
      </w:pPr>
    </w:p>
    <w:p w14:paraId="71702F07" w14:textId="77777777" w:rsidR="00F5277B" w:rsidRPr="00D10D75" w:rsidRDefault="00F5277B" w:rsidP="00F5277B">
      <w:pPr>
        <w:spacing w:line="480" w:lineRule="auto"/>
        <w:rPr>
          <w:lang w:val="en"/>
        </w:rPr>
      </w:pPr>
      <w:r w:rsidRPr="00D10D75">
        <w:t xml:space="preserve">Many theories, for example Buckenmyer (2001) believe that a group of individuals with their own agendas, values and beliefs will not work well together, but unifying them with shared interests, commonalities and interactive relationships can enhance team cohesion and group performance. This is reinforced by Tekleab (2016) who states that a strategy involving high levels of team integration through means of socialising brings together individuals from different backgrounds and improves interpersonal relationships both socially and professionally. </w:t>
      </w:r>
      <w:r>
        <w:t>Weinburg (2015</w:t>
      </w:r>
      <w:r w:rsidRPr="00D10D75">
        <w:t>) explains that individuals are motivated by shared beliefs amongst a team regarding their task environment and mutual interactions among team members. This means individuals should be aligned in their thinking and understanding to motivate each other to complete the necessary and required tasks. If there is confusion of what the objectives and goals are there is opportunity for conflict. Therefore it is imperative that these are clearly set out and comprehension is clarified so that all team members are working in the</w:t>
      </w:r>
      <w:r w:rsidRPr="00D10D75">
        <w:rPr>
          <w:i/>
        </w:rPr>
        <w:t xml:space="preserve"> same</w:t>
      </w:r>
      <w:r w:rsidRPr="00D10D75">
        <w:t xml:space="preserve"> direction towards a shared outcome for effective team functioning. This suggests that it is the responsibility of the leader to disseminate tasks and instruction in a way which is understood and embraced by their team. Guiette </w:t>
      </w:r>
      <w:r>
        <w:t>&amp; Vandenbempt (2013) point</w:t>
      </w:r>
      <w:r w:rsidRPr="00D10D75">
        <w:t xml:space="preserve"> out that the success and effectiveness of a team is highly dependent on its leader and their ability to manage their team members and the dynamics between them.</w:t>
      </w:r>
    </w:p>
    <w:p w14:paraId="77C92417" w14:textId="77777777" w:rsidR="00F5277B" w:rsidRPr="00D10D75" w:rsidRDefault="00F5277B" w:rsidP="00F5277B">
      <w:pPr>
        <w:spacing w:line="480" w:lineRule="auto"/>
        <w:rPr>
          <w:lang w:val="en"/>
        </w:rPr>
      </w:pPr>
      <w:r w:rsidRPr="00D10D75">
        <w:lastRenderedPageBreak/>
        <w:t xml:space="preserve">The presence of conflict within a team is not always negative however, if managed correctly conflict can be constructive and produce positive outcomes as stated by (Follett, 2011). As previously stated, conflict can arise from differences in people, however research has demonstrated that the presence difference of difference in a group of diverse persons with varying experiences, viewpoints and opinions can result in a constructive conflict. This diversity if channelled in a combined effort can produce a high functioning team surpassing the achievements of what a group of similar individuals could achieve. It is not the occurrence of conflict that impacts negatively, it is instead </w:t>
      </w:r>
      <w:r w:rsidRPr="00D10D75">
        <w:rPr>
          <w:lang w:val="en"/>
        </w:rPr>
        <w:t>how the conflict is handled which determines whether it works to the team's advantage, or contributes to its demise (Haynes et al, 2012).</w:t>
      </w:r>
    </w:p>
    <w:p w14:paraId="7A7A6CA1" w14:textId="77777777" w:rsidR="00F5277B" w:rsidRPr="00D10D75" w:rsidRDefault="00F5277B" w:rsidP="00F5277B">
      <w:pPr>
        <w:spacing w:line="480" w:lineRule="auto"/>
      </w:pPr>
    </w:p>
    <w:p w14:paraId="45A65A71" w14:textId="77777777" w:rsidR="00F5277B" w:rsidRPr="00D10D75" w:rsidRDefault="00F5277B" w:rsidP="00F5277B">
      <w:pPr>
        <w:spacing w:line="480" w:lineRule="auto"/>
      </w:pPr>
      <w:r w:rsidRPr="00D10D75">
        <w:t>To conclude, there are a significant number of theories present and an overwhelming quantity of research concerning team dynamics and development. This essay has highlighted two main theories in this field and has attempted to critically evaluate these theories in comparison with juxtaposing arguments, supporting research and examples of real life application of these theories. It has also been explored as to why inter-personal conflict within a team can occur within a Policing context and strategies that can be utilised to overcome these conflicts, eradicate contention and enhance performance on both an individual and team basis. As mentioned in the main body not all conflict is negative and not all conflict can be eradicated, but according to Mnookin et al (2004) opposed to resolving conflict, aim to move past it towards a mutual understanding to allow for progression.</w:t>
      </w:r>
    </w:p>
    <w:p w14:paraId="55885AA0" w14:textId="73A207A5" w:rsidR="008B28E7" w:rsidRPr="00F5277B" w:rsidRDefault="00F5277B" w:rsidP="00F5277B">
      <w:pPr>
        <w:spacing w:line="480" w:lineRule="auto"/>
      </w:pPr>
      <w:r w:rsidRPr="00D10D75">
        <w:t>In light on what has been discussed it is evident that during the processes that occur during the formation of a team, there are a number of variables that attribute to the dynamic which exists within that team. This dynamic and structure then has a significant impact on the team’s ability to function effectively in achieving goals, tasks and outcomes, accompanied by the potential for conflict to arise due to personal attributes, environmental variables and influencing factors. But according to psychologist Bruce Tuckman (1965) a team that is able to overcome conflicts and adversities can become united, allowing them to work collaboratively and therefore more successfully than a team who have not endured such adversities. Thus, the success and cohesiveness of a team is dependent on their awareness of and ability to implement strategies to overcome adversities and conflicts opposed to the avoidance and prevention of such, resulting in a united, consensual and cooperative group with a shared purpose</w:t>
      </w:r>
      <w:r>
        <w:t xml:space="preserve"> and enhanced team performance.</w:t>
      </w: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CF7E9B">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CF7E9B">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5DFF1378"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1D9AD5B0" w14:textId="55ED668B" w:rsidR="00F27463" w:rsidRDefault="00F27463" w:rsidP="5B843AF0">
      <w:pPr>
        <w:ind w:right="237"/>
        <w:jc w:val="both"/>
        <w:rPr>
          <w:rFonts w:eastAsia="Arial"/>
          <w:b/>
          <w:bCs/>
          <w:color w:val="000000" w:themeColor="text1"/>
          <w:sz w:val="24"/>
          <w:szCs w:val="24"/>
        </w:rPr>
      </w:pPr>
    </w:p>
    <w:p w14:paraId="0C6C77C9" w14:textId="4A0C9BFD" w:rsidR="00F27463" w:rsidRDefault="00F27463" w:rsidP="00CF5A55">
      <w:pPr>
        <w:pStyle w:val="NormalWeb"/>
        <w:spacing w:line="480" w:lineRule="auto"/>
        <w:rPr>
          <w:rFonts w:ascii="Arial" w:hAnsi="Arial" w:cs="Arial"/>
          <w:sz w:val="20"/>
          <w:szCs w:val="20"/>
        </w:rPr>
      </w:pPr>
      <w:r w:rsidRPr="00210FBA">
        <w:rPr>
          <w:rFonts w:ascii="Arial" w:hAnsi="Arial" w:cs="Arial"/>
          <w:sz w:val="20"/>
          <w:szCs w:val="20"/>
        </w:rPr>
        <w:t>Policing is increasingly concerned with the risks faced by the vulnerable, the threats posed by the dangerous and reducing the harm caused to the former by the latter (The Police Foundation, 2020) . This discussion will outline an incident involving a victim of crime that occurred when the author was on shift as a Police Constable, focusing on the social and legislative contexts of the event and the subsequent actions that took place to manage risk and vulnerability. There will then be</w:t>
      </w:r>
      <w:r w:rsidRPr="00F27463">
        <w:rPr>
          <w:rFonts w:ascii="Arial" w:hAnsi="Arial" w:cs="Arial"/>
          <w:sz w:val="20"/>
          <w:szCs w:val="20"/>
        </w:rPr>
        <w:t xml:space="preserve"> a critical evaluation of the appropriateness of different approaches used by Police and other agencies in supporting vulnerable people, specifically those at risk of harm. Of the approaches mentioned there will be an exploration of what is effective in relation to tackling repeat victimisation and repeat offending. </w:t>
      </w:r>
    </w:p>
    <w:p w14:paraId="60C923C2" w14:textId="77777777" w:rsidR="00CF5A55" w:rsidRPr="00CF5A55" w:rsidRDefault="00CF5A55" w:rsidP="00CF5A55">
      <w:pPr>
        <w:pStyle w:val="NormalWeb"/>
        <w:spacing w:line="480" w:lineRule="auto"/>
        <w:rPr>
          <w:rFonts w:ascii="Arial" w:hAnsi="Arial" w:cs="Arial"/>
          <w:color w:val="36424A"/>
          <w:sz w:val="20"/>
          <w:szCs w:val="20"/>
        </w:rPr>
      </w:pPr>
    </w:p>
    <w:p w14:paraId="383C1331" w14:textId="406DB44B" w:rsidR="00F27463" w:rsidRDefault="00F27463" w:rsidP="00F27463">
      <w:pPr>
        <w:spacing w:line="480" w:lineRule="auto"/>
      </w:pPr>
      <w:r w:rsidRPr="00F27463">
        <w:t xml:space="preserve">This incident in question was initially brought to my attention when allocated to me by my Sargent off of control works on the Llanishen/Llanedeyrn terminal after being handed over from the morning shift. In March 2020 a report had been received from a Church Manager who had been threatened by a group of youths on the church grounds where she runs and operates a food bank. The three young males had been regularly attending the church causing a variety of anti-social behaviour issues which </w:t>
      </w:r>
      <w:r w:rsidRPr="00F27463">
        <w:lastRenderedPageBreak/>
        <w:t xml:space="preserve">had not been previously reported but instead dealt with by the community themselves. However on this occasion the youths had verbally threatened the Manager and she felt a duty to report it to Police, to protect herself, the elderly volunteers she works alongside and the service users who attended at the premises. I endeavoured to initiate contact with the reporting person who was the Manager as soon as was practicable due to the nature of the threats made in the initial report in order to offer both reassurance and implement safeguarding options. The victim in question is a female, she is approximately 50 years-old and is a renowned figure in her local area. I arranged to meet her the following day to obtain a statement and initiate the investigation as the Manager had initially reported that she was not able to identify those involved, however I was aware of their identity through a linked incident that occurred immediately after – one of whom is a prolific ASB offender.     </w:t>
      </w:r>
    </w:p>
    <w:p w14:paraId="4BAA82E1" w14:textId="77777777" w:rsidR="00870349" w:rsidRPr="00F27463" w:rsidRDefault="00870349" w:rsidP="00F27463">
      <w:pPr>
        <w:spacing w:line="480" w:lineRule="auto"/>
      </w:pPr>
    </w:p>
    <w:p w14:paraId="73B908FA" w14:textId="77777777" w:rsidR="00F27463" w:rsidRPr="00F27463" w:rsidRDefault="00F27463" w:rsidP="00F27463">
      <w:pPr>
        <w:spacing w:line="480" w:lineRule="auto"/>
      </w:pPr>
      <w:r w:rsidRPr="00F27463">
        <w:t xml:space="preserve">I met with the victim at her home address at her request. I self this was appropriate in allowing the victim to feel comfortable in her home environment and have her expressed wishes listened to as she had disclosed previously that she had been reluctant in reporting this incident due to a lack of faith in Police from prior encounters. I obtained a S.9 statement of complaint from the victim who was willing to support a prosecution, however she requested it be dealt with out of court due to the age of the youths involved and stated she would prefer a more restorative approach as she is very engaged with the local community. On my return to the station I completed Public Protection Notifications (PPN) for the youths that I had established as suspects for this incident. This did not include the prolific ASB offender who was present, but did not part take in any of the threats made to the victim. I did however submit a separate PPN for him due to concerns for his welfare and behaviour at the time due to my knowledge of his involvement in other incidents and references having been made to him sleeping rough at the age of 13. Thus these actions were taken in order to safeguard the youths involved, requesting additional support from other agencies through Cardiff Multi Agency Safeguard Hub (MASH). I further liaised with the victim and recommended this incident be dealt with by means of ASB referral for the 3 youths. She was happy with this method of disposal and hoped it would help the males engage with services. The referrals were sent to the ASB unit and managed alongside the Community Safety partnership. In order to safeguard the victim due to the threats made to her I tasked the Neighbourhood Policing Team (NPT) to request a Patrol strategy to be considered in the vicinity of the Food Bank; where the incident took place. This was discussed with the victim who was </w:t>
      </w:r>
      <w:r w:rsidRPr="00F27463">
        <w:lastRenderedPageBreak/>
        <w:t xml:space="preserve">receptive to this however did not want the patrols to be overly intrusive due to the clientele she works with, so these concerns were passed on to NPT for their consideration to which they deemed the patrols appropriate. I gave the victim crime prevention advice in regards to safeguarding herself, target hardening ideas for the church and submitted a victim support referral with her consent. </w:t>
      </w:r>
    </w:p>
    <w:p w14:paraId="1C9A5848" w14:textId="77777777" w:rsidR="00F27463" w:rsidRPr="00F27463" w:rsidRDefault="00F27463" w:rsidP="00F27463">
      <w:pPr>
        <w:spacing w:line="480" w:lineRule="auto"/>
      </w:pPr>
    </w:p>
    <w:p w14:paraId="01EC3C4D" w14:textId="3FE8848F" w:rsidR="00F27463" w:rsidRPr="00F27463" w:rsidRDefault="00F27463" w:rsidP="00F27463">
      <w:pPr>
        <w:spacing w:line="480" w:lineRule="auto"/>
      </w:pPr>
      <w:r w:rsidRPr="00F27463">
        <w:t>Previously mentioned are a number of police approaches to a support a vulnerable victim of crime utilised in the incident outlined. The approaches available are vast and it is the duty of response and attending officers to identify risks and vulnerability factors which require support through risk assessments and use their discretion and judgement to put referrals in place and activate resources. The appropriateness of different approaches used by both the Police service and professionals in supporting vulnerable people will here be critically evaluated. The Police can provide a service to vulnerable people directly by means of their own actions, but also indirectly by involving and collaborating with multi-agency partners who are able to offer ongoing services in their ar</w:t>
      </w:r>
      <w:r w:rsidR="00CF5A55">
        <w:t>eas of specialism as the Police</w:t>
      </w:r>
      <w:r w:rsidRPr="00F27463">
        <w:t xml:space="preserve"> nor any other agency</w:t>
      </w:r>
      <w:r w:rsidR="00CF5A55">
        <w:t>,</w:t>
      </w:r>
      <w:r w:rsidRPr="00F27463">
        <w:t xml:space="preserve"> can effectively deal with crime and public safety issues alone. Generally other agencies provide support following the initial incident once the information provided by the police is shared via a PPN; a referral made identifying areas and signs of vulnerability. This approach creates </w:t>
      </w:r>
      <w:r w:rsidRPr="00F27463">
        <w:rPr>
          <w:iCs/>
        </w:rPr>
        <w:t>strong local support for victims, improves multi-agency working, increases information sharing and catalyses ‘sensible’ activity in its holistic response (Higgins et al, 2016).</w:t>
      </w:r>
      <w:r w:rsidRPr="00F27463">
        <w:t xml:space="preserve">  The relevant partner agencies; MIND, Social Services, Womens Aid, Mental Health Team, and the Local Authority, to name but a few then contact the victim offering ongoing support and assistance.  </w:t>
      </w:r>
    </w:p>
    <w:p w14:paraId="5ED1FE5C" w14:textId="77777777" w:rsidR="00F27463" w:rsidRPr="00F27463" w:rsidRDefault="00F27463" w:rsidP="00F27463">
      <w:pPr>
        <w:spacing w:line="480" w:lineRule="auto"/>
        <w:rPr>
          <w:iCs/>
        </w:rPr>
      </w:pPr>
    </w:p>
    <w:p w14:paraId="3917E598" w14:textId="77777777" w:rsidR="00F27463" w:rsidRPr="00F27463" w:rsidRDefault="00F27463" w:rsidP="00F27463">
      <w:pPr>
        <w:spacing w:line="480" w:lineRule="auto"/>
      </w:pPr>
      <w:r w:rsidRPr="00F27463">
        <w:t xml:space="preserve">Directly, Police can put in place strategies and methods to protect vulnerable persons with immediate effect. Examples of these strategies include warning markers, which can be put on the victim, offender or addressed to highlight vulnerabilities or areas of concern. Thus, if a call if received from or regarding a particular member of the public an emergency response may be considered depending on the information contained within the warning marker. Target hardening advice can be given to victims by attending officers to make them feel safer or more secure and protected in their homes. In addition to this referrals made to Public Protection Unit (PPU); if appropriate, generate a visit to the home address and measures such as window alarms, panic buttons or smoke detectors can be </w:t>
      </w:r>
      <w:r w:rsidRPr="00F27463">
        <w:lastRenderedPageBreak/>
        <w:t xml:space="preserve">installed dependant on the risk posed. Also as previously mentioned, victim support referrals allow for ease of post-incident support, where by following the incident and with the victims permission a support team will contact the victim offering updates regarding the incident and the case if it were to progress to court and further identify any other avenues of ongoing support available. </w:t>
      </w:r>
    </w:p>
    <w:p w14:paraId="64CFBE5A" w14:textId="77777777" w:rsidR="00F27463" w:rsidRPr="00F27463" w:rsidRDefault="00F27463" w:rsidP="00F27463">
      <w:pPr>
        <w:spacing w:line="480" w:lineRule="auto"/>
      </w:pPr>
      <w:r w:rsidRPr="00F27463">
        <w:t xml:space="preserve">All of the above actions can be done immediately following an incident irrespective of the status of the investigation, whether a suspect has been identified or not, protecting the victim is paramount. This initial support is in order to safeguard the victim in the short term and provide support and reassurance immediately to instil confidence, build rapport and engage with them (College of Policing, 2015). If a suspect is identified, and in order to protect a victim or vulnerable person their arrest is necessary; arrest enquiries will be conducted quickly and efficiently to manage and minimise the risk to the victim. Following a successful arrest additional measures can be put in place to further protect the vulnerable persons whilst the investigation is ongoing and in the longer term. These measures include imposing restrictions to safeguard the victim such as bail conditions. These conditions stipulate restrictions put on the offender; typically preventing contact with or attendance at the victims home, which if not adhered to constitute a further arrestable offence. Another option available is the issuing of a domestic violence protection notice (DVPN) and domestic violence protection order (DVPO) which provide short term protection to the victim in taking positive action or continuing an investigation. These grant temporary respite between victim and offender in order to offer protection, support and manage the risk of violence through strict conditions which again, a breach of which carries a power of arrest. </w:t>
      </w:r>
    </w:p>
    <w:p w14:paraId="10C65D23" w14:textId="77777777" w:rsidR="00F27463" w:rsidRPr="00F27463" w:rsidRDefault="00F27463" w:rsidP="00F27463">
      <w:pPr>
        <w:spacing w:line="480" w:lineRule="auto"/>
      </w:pPr>
    </w:p>
    <w:p w14:paraId="0427B480" w14:textId="75EA101D" w:rsidR="00F27463" w:rsidRPr="00F27463" w:rsidRDefault="00F27463" w:rsidP="00F27463">
      <w:pPr>
        <w:spacing w:line="480" w:lineRule="auto"/>
      </w:pPr>
      <w:r w:rsidRPr="00F27463">
        <w:t>In relation to supporting vulnerable people, there are a number of options and routes for tackling the challenge of repeat victimisation and the occurrence of repeat offending. This correlates with the previously mentioned support available to vulnerable people as, if repeat offenders are managed effectively, the victims of their offences are also inadvertently supported and repeat events both managed and avoided. According to The Ministry of Justice (2020) 38.2</w:t>
      </w:r>
      <w:r w:rsidR="00870349">
        <w:t>%</w:t>
      </w:r>
      <w:r w:rsidRPr="00F27463">
        <w:t xml:space="preserve"> of offenders in England and Wales reoffended in the year April 2017 - March 2018. A Reform in 2015 altered the way in which offenders in the community are managed and rehabilitated (Office of National Statistics, 2020). This instigated a wave of schemes and approaches implemented to help support and manage offenders, attempting to reduce reoffending rates and manage the risk to victims and the wider community. </w:t>
      </w:r>
      <w:r w:rsidRPr="00F27463">
        <w:lastRenderedPageBreak/>
        <w:t xml:space="preserve">Schemes called Community Rehabilitation Companies (CRCs) such as ‘Custody to Community’ manage and engage with low and medium-risk offenders to aid them in their resettlement into communities, encouraging and assisting them with living arrangements, educational opportunities and signposting them to work placements in order to find resolution. With regards to more serious offenders/offences the Offender Management Unit (OMU) can become involved to rehabilitate and offender in prison and manage their supervision in the community when released. Whilst in prison a sentence plan is usually implemented comprised of goals and targets to work towards, based on a risk and needs assessment surrounding why a person offends and what can be done to prevent further offending. Following release the responsibility of offender management then lies with the National Probation Service to manage more high-risk offenders and the risks they pose to communities. The Police often engage and work alongside probation services and offender management in a collaborative approach, conducting bail checks and ensuring engagement with probation if conditions and orders are in place to stipulate such, all whilst prioritising the wellbeing of victims and managing the risk. </w:t>
      </w:r>
    </w:p>
    <w:p w14:paraId="0244532B" w14:textId="77777777" w:rsidR="00F27463" w:rsidRPr="00F27463" w:rsidRDefault="00F27463" w:rsidP="00F27463">
      <w:pPr>
        <w:spacing w:line="480" w:lineRule="auto"/>
      </w:pPr>
    </w:p>
    <w:p w14:paraId="0F83B9DE" w14:textId="123742BC" w:rsidR="00F27463" w:rsidRPr="00F27463" w:rsidRDefault="00F27463" w:rsidP="00F27463">
      <w:pPr>
        <w:spacing w:line="480" w:lineRule="auto"/>
        <w:ind w:right="237"/>
        <w:jc w:val="both"/>
        <w:rPr>
          <w:rFonts w:eastAsia="Arial"/>
          <w:color w:val="000000" w:themeColor="text1"/>
        </w:rPr>
      </w:pPr>
      <w:r w:rsidRPr="00F27463">
        <w:t>To conclude, the example given by the author outlines an initial Police response to safeguard a repeat victim of anti-social behaviour and related crime, guided by the victim herself as, stated by Peel (Peel, 1829 in Emsley, 2019) we as a Police service Police by consent and South Wales Police as a force are victim led. An evaluation of the appropriateness and effectiveness of approaches utilised by Police to support vulnerable people and manage risks posed against them is difficult to generalise. It is felt that these strategies and methods would need evaluating on an individual basis due to the number of external and influential factors that make each incident and occurrence of crime unique. Instead, consider the tried and tested methods of protecting vulnerable people and repeat victims outlined above as a tool box of options to be considered and tailor the response to the individual circumstance. By doing so this prevents resources being invested unnecessarily and disappointing people through unrealistic expectations, whilst consideration is given to prevent missed opportunities and carelessness as Police officers we are duty bound to ‘keep South Wales safe’ (South Wales Police, 2020).</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68317E39" w14:textId="06545B51" w:rsidR="00E676F7" w:rsidRPr="00E676F7" w:rsidRDefault="00E676F7">
      <w:pPr>
        <w:overflowPunct/>
        <w:autoSpaceDE/>
        <w:autoSpaceDN/>
        <w:adjustRightInd/>
        <w:textAlignment w:val="auto"/>
        <w:rPr>
          <w:b/>
          <w:bCs/>
          <w:sz w:val="24"/>
          <w:szCs w:val="24"/>
        </w:rPr>
      </w:pP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58D87698" w:rsidR="00A221AB" w:rsidRDefault="00042C45"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 _A.Evans</w:t>
      </w:r>
      <w:r w:rsidR="00A221AB">
        <w:rPr>
          <w:rStyle w:val="normaltextrun"/>
          <w:rFonts w:ascii="Arial" w:hAnsi="Arial" w:cs="Arial"/>
          <w:color w:val="000000"/>
        </w:rPr>
        <w:t>_ _ _ (Learner – electronic signature accepted.)</w:t>
      </w:r>
      <w:r w:rsidR="00A221AB">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7FEFFBE1" w:rsidR="00A221AB" w:rsidRDefault="00870349"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27/06/2020</w:t>
      </w:r>
      <w:r w:rsidR="00A221AB">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CF7E9B">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CF7E9B">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CF7E9B">
            <w:pPr>
              <w:ind w:right="237"/>
              <w:jc w:val="both"/>
              <w:rPr>
                <w:sz w:val="24"/>
                <w:szCs w:val="24"/>
              </w:rPr>
            </w:pPr>
          </w:p>
          <w:p w14:paraId="41B3782F" w14:textId="3DFC0595" w:rsidR="00710D69" w:rsidRPr="00E676F7" w:rsidRDefault="00710D69" w:rsidP="00CF7E9B">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CF7E9B">
            <w:pPr>
              <w:ind w:right="237"/>
              <w:rPr>
                <w:sz w:val="24"/>
                <w:szCs w:val="24"/>
              </w:rPr>
            </w:pPr>
          </w:p>
          <w:p w14:paraId="01F9B7BD" w14:textId="77777777" w:rsidR="00710D69" w:rsidRPr="00E676F7" w:rsidRDefault="00710D69" w:rsidP="00CF7E9B">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1E05796E" w14:textId="664108C2" w:rsidR="005C76DE" w:rsidRPr="00ED3AE2" w:rsidRDefault="005C76DE" w:rsidP="005C76DE">
      <w:pPr>
        <w:ind w:right="237"/>
        <w:jc w:val="both"/>
        <w:rPr>
          <w:b/>
          <w:sz w:val="24"/>
          <w:szCs w:val="24"/>
        </w:rPr>
      </w:pPr>
      <w:r w:rsidRPr="00E676F7">
        <w:rPr>
          <w:b/>
          <w:sz w:val="24"/>
          <w:szCs w:val="24"/>
        </w:rPr>
        <w:t>ANSWER:</w:t>
      </w:r>
    </w:p>
    <w:p w14:paraId="52FCEE5A" w14:textId="77777777" w:rsidR="00025650" w:rsidRPr="00E676F7" w:rsidRDefault="00025650" w:rsidP="00340E9A">
      <w:pPr>
        <w:ind w:right="237"/>
        <w:jc w:val="both"/>
        <w:rPr>
          <w:sz w:val="24"/>
          <w:szCs w:val="24"/>
        </w:rPr>
      </w:pPr>
    </w:p>
    <w:p w14:paraId="26D3191F" w14:textId="77777777" w:rsidR="00F5118C" w:rsidRPr="009C7660" w:rsidRDefault="00F5118C" w:rsidP="009C7660">
      <w:pPr>
        <w:tabs>
          <w:tab w:val="left" w:pos="3751"/>
        </w:tabs>
        <w:spacing w:line="480" w:lineRule="auto"/>
      </w:pPr>
      <w:r w:rsidRPr="009C7660">
        <w:t xml:space="preserve">Changes with time have seen respective change with crimes as criminality adapts and becomes more diverse and sophisticated in attempts to outsmart and circumvent advancing Policing technologies, strategies and tactics to continue to commit crime. More prevalent and serious criminal activity typically relies on the logistical movement of people or property over a large geographical area. It is vital that information and intelligence gained on individuals, vehicles or locations is shared between Police Forces and across multi-agency services and platforms to allow a holistic view of activity in order to maximise the likelihood of the disruption and intervention of criminal activity. This essay will critically evaluate how information and intelligence impacts on infiltrating and intercepting criminal activity. More specifically, how intelligence informs effective policing of the roads and allows for targeted policing tactics and resource distribution. Then as an extension of this thread Automatic Number Plate Recognition (ANPR) will be analysed and the resource considered for its effectiveness in disrupting criminal activity through its utilisation by police. </w:t>
      </w:r>
    </w:p>
    <w:p w14:paraId="017FE8E7" w14:textId="22392DA2" w:rsidR="00F5118C" w:rsidRPr="009C7660" w:rsidRDefault="00F5118C" w:rsidP="009C7660">
      <w:pPr>
        <w:tabs>
          <w:tab w:val="left" w:pos="3751"/>
        </w:tabs>
        <w:spacing w:line="480" w:lineRule="auto"/>
      </w:pPr>
    </w:p>
    <w:p w14:paraId="231699FF" w14:textId="77777777" w:rsidR="00F5118C" w:rsidRPr="009C7660" w:rsidRDefault="00F5118C" w:rsidP="009C7660">
      <w:pPr>
        <w:tabs>
          <w:tab w:val="left" w:pos="3751"/>
        </w:tabs>
        <w:spacing w:line="480" w:lineRule="auto"/>
      </w:pPr>
      <w:r w:rsidRPr="009C7660">
        <w:t xml:space="preserve">Information is the very life blood of policing – it may come from a variety of sources, both human and technical and depending on its nature, content and sanitisation has the potential to become usable intelligence (Home Office, 2019). Information may be known directly, may come from members of the public, communities, partner agencies, witnesses, victims, suspects in interview or from the control room via radio and it is imperative that said information is gathered, assessed and recorded. By nature it is unlikely that all the information necessary is known, in which case further development of </w:t>
      </w:r>
      <w:r w:rsidRPr="009C7660">
        <w:lastRenderedPageBreak/>
        <w:t xml:space="preserve">the information may be necessary through investigation and questioning. Information that is of special meaning, which has been processed, graded and evaluated for its integrity then becomes intelligence which is of use either for action to address an issue, for conversion into evidence, or for consolidation within an investigation to indicate or prosecute possible offenders. The incorporation of the National Intelligence Model (NIM) by forces around the country ensures that policing is delivered in a targeted manner through the development of information and intelligence, by prioritising the activities and resources in operational policing. As resources in the police are finite and the demand on the service is ever increasing it is essential that resources that are available are used efficiently and effectively. Intelligence, once corroborated and correlated has the potential to reduce this gap by directing resources as it indicates possible offenders, can predict future events and focuses policing in a targeted manner (Tilley, 2003). </w:t>
      </w:r>
    </w:p>
    <w:p w14:paraId="351E8855" w14:textId="77777777" w:rsidR="00F5118C" w:rsidRPr="009C7660" w:rsidRDefault="00F5118C" w:rsidP="009C7660">
      <w:pPr>
        <w:tabs>
          <w:tab w:val="left" w:pos="3751"/>
        </w:tabs>
        <w:spacing w:line="480" w:lineRule="auto"/>
      </w:pPr>
    </w:p>
    <w:p w14:paraId="6F60E8CD" w14:textId="77777777" w:rsidR="00F5118C" w:rsidRPr="009C7660" w:rsidRDefault="00F5118C" w:rsidP="009C7660">
      <w:pPr>
        <w:tabs>
          <w:tab w:val="left" w:pos="3751"/>
        </w:tabs>
        <w:spacing w:line="480" w:lineRule="auto"/>
        <w:rPr>
          <w:color w:val="auto"/>
        </w:rPr>
      </w:pPr>
      <w:r w:rsidRPr="009C7660">
        <w:t xml:space="preserve">Criminals of serious and organised crime have become more mobile, travelling significant distances and committing offences across force boarders. Therefore in order to combat these criminals it is imperative that police forces and partner agencies share their intelligence. Those such as Organised Crime Groups (OCGs) who supply and deal drugs the length and breadth of the country, traffic women and children and operate complex criminal gangs rely on the road and public transport networks for anonymity and freedom of movement. Thus, policing of the roads plays a significant role in tackling this issue; ‘to ensure that criminals are denied the use of our roads’ (Home office, 2004), and Roads Policing Units, armed with tools, resources and shared intelligence are able to actively disrupt such criminal activity. The effectiveness of such enforcement is however difficult to measure as data analysis and research of roads policing is often focused on the reduction of </w:t>
      </w:r>
      <w:r w:rsidRPr="009C7660">
        <w:rPr>
          <w:color w:val="auto"/>
        </w:rPr>
        <w:t xml:space="preserve">casualties and road traffic accidents, with consideration being given to areas such as compliance, drunk driving offenses and enforcement data, and examined crash data (Smith et al, 2015). </w:t>
      </w:r>
    </w:p>
    <w:p w14:paraId="73CFE057" w14:textId="77777777" w:rsidR="00F5118C" w:rsidRPr="009C7660" w:rsidRDefault="00F5118C" w:rsidP="009C7660">
      <w:pPr>
        <w:tabs>
          <w:tab w:val="left" w:pos="3751"/>
        </w:tabs>
        <w:spacing w:line="480" w:lineRule="auto"/>
      </w:pPr>
    </w:p>
    <w:p w14:paraId="5709C1E5" w14:textId="00D9C6B8" w:rsidR="00F5118C" w:rsidRPr="009C7660" w:rsidRDefault="00F5118C" w:rsidP="009C7660">
      <w:pPr>
        <w:tabs>
          <w:tab w:val="left" w:pos="3751"/>
        </w:tabs>
        <w:spacing w:line="480" w:lineRule="auto"/>
      </w:pPr>
      <w:r w:rsidRPr="009C7660">
        <w:t xml:space="preserve">Because of the prevalence of criminal activity on the roads, the responsibility to police such activity is paramount (Wells &amp; Savigar, 2019), but does not solely lie with response units who actively respond to live incidents of all natures as they are reported. A designated Roads Policing Unit (RPU) focuses on policing the roads; attending at and dealing with RTCs, disqualified drivers, stolen vehicles, no license or insurance issues, antisocial driving, drink and drug driving and other roads related offences </w:t>
      </w:r>
      <w:r w:rsidRPr="009C7660">
        <w:lastRenderedPageBreak/>
        <w:t>such as not wearing a seat belt. By tackling and dealing with such issues, the likelihood is that those committing offences such as those above are also involved in further and potentially more serious criminality, with serious traffic offenders being more likely than the population at large to have a criminal record for mainstream offending (Rose, 2000). By intercepting criminal activity on the roads, it not only demonstrates a policing presence in such areas, but also has the ability to provide interjectory opportunities for enforcement before more prevalent crime is committed (Corbett, 2007). This allows for intelligence development, information gathering and detections if crimes and offences are taking place. By utilising the tools available officers are aided in such endeavours - kit and equipment including cameras, PNC systems, DVLA databases and those alike, alongside officer’s knowledge, intuition and previously analysed intelligence provides an advantage (College of Policing, 2020). Particularly the use of ANPR equipped vehicles with CCTV-linked systems, along with legislation and an effective tasking process, enables the police to have greater impact on addressing criminal use of motor vehicles, and subsequently through these detections greater impact more prevalent criminal activity.</w:t>
      </w:r>
    </w:p>
    <w:p w14:paraId="2C604C4E" w14:textId="77777777" w:rsidR="00F5118C" w:rsidRPr="009C7660" w:rsidRDefault="00F5118C" w:rsidP="009C7660">
      <w:pPr>
        <w:tabs>
          <w:tab w:val="left" w:pos="3751"/>
        </w:tabs>
        <w:spacing w:line="480" w:lineRule="auto"/>
      </w:pPr>
    </w:p>
    <w:p w14:paraId="055C0536" w14:textId="77777777" w:rsidR="00F5118C" w:rsidRPr="009C7660" w:rsidRDefault="00F5118C" w:rsidP="009C7660">
      <w:pPr>
        <w:overflowPunct/>
        <w:spacing w:line="480" w:lineRule="auto"/>
        <w:textAlignment w:val="auto"/>
        <w:rPr>
          <w:rFonts w:eastAsiaTheme="minorHAnsi"/>
          <w:color w:val="auto"/>
          <w:lang w:eastAsia="en-US"/>
        </w:rPr>
      </w:pPr>
      <w:r w:rsidRPr="009C7660">
        <w:t xml:space="preserve">As mentioned, ANPR is now used across an array of law enforcement agencies strategic and practical priorities, including the police force. ANPR as a tool to disrupt criminality can be appropriate at a local, force, regional or national level and its technologies are ever advancing. ANPR capabilities have developed substantially, mirroring the substantial challenges society faces including county line model drug supply, terrorism and people trafficking as crime becomes ever more complex. These particular types of criminality; as well as those mentioned above, require the logistical movement of people or property over a large geographical area – using vehicles. Thus, providing police with opportunities to utilise ANPR as an investigative resource to interject and disrupt such illegal activity. The diversity of ANPR means this can be done through deterring, detecting and disrupting criminality that relies on vehicles by gathering information and intelligence proactively and also reactively providing lines of enquiry during live investigations. An ANPR camera </w:t>
      </w:r>
      <w:r w:rsidRPr="009C7660">
        <w:rPr>
          <w:rFonts w:eastAsiaTheme="minorHAnsi"/>
          <w:color w:val="auto"/>
          <w:lang w:eastAsia="en-US"/>
        </w:rPr>
        <w:t>is able to read</w:t>
      </w:r>
    </w:p>
    <w:p w14:paraId="364096EC" w14:textId="77777777" w:rsidR="00F5118C" w:rsidRPr="009C7660" w:rsidRDefault="00F5118C" w:rsidP="009C7660">
      <w:pPr>
        <w:overflowPunct/>
        <w:spacing w:line="480" w:lineRule="auto"/>
        <w:textAlignment w:val="auto"/>
        <w:rPr>
          <w:rFonts w:eastAsiaTheme="minorHAnsi"/>
          <w:color w:val="auto"/>
          <w:lang w:eastAsia="en-US"/>
        </w:rPr>
      </w:pPr>
      <w:r w:rsidRPr="009C7660">
        <w:rPr>
          <w:rFonts w:eastAsiaTheme="minorHAnsi"/>
          <w:color w:val="auto"/>
          <w:lang w:eastAsia="en-US"/>
        </w:rPr>
        <w:t xml:space="preserve">approximately 3,600 vehicles per hour and, within 2 seconds, complete searches against databases which include PNC, local and foreign force databases, DVLA and MIDAS (Wiggins, 2006), also </w:t>
      </w:r>
      <w:r w:rsidRPr="009C7660">
        <w:t xml:space="preserve">providing a picture of the VRM, the time, date and the GPS location of where the data was captured. Read data is simply that, however if a vehicle registration is held within a vehicle of interest list or </w:t>
      </w:r>
      <w:r w:rsidRPr="009C7660">
        <w:lastRenderedPageBreak/>
        <w:t>matches a relevant PNC marker as being lost, stolen, linked to crime or has an action report, alarm data is generated when a search is conducted. The ability of this technology is invaluable in 3 key areas of policing; intelligence-led policing, investigation support and most commonly response policing.</w:t>
      </w:r>
    </w:p>
    <w:p w14:paraId="66EABF50" w14:textId="77777777" w:rsidR="00F5118C" w:rsidRPr="009C7660" w:rsidRDefault="00F5118C" w:rsidP="009C7660">
      <w:pPr>
        <w:tabs>
          <w:tab w:val="left" w:pos="3751"/>
        </w:tabs>
        <w:spacing w:line="480" w:lineRule="auto"/>
      </w:pPr>
    </w:p>
    <w:p w14:paraId="56BA4943" w14:textId="77777777" w:rsidR="00F5118C" w:rsidRPr="009C7660" w:rsidRDefault="00F5118C" w:rsidP="009C7660">
      <w:pPr>
        <w:tabs>
          <w:tab w:val="left" w:pos="3751"/>
        </w:tabs>
        <w:spacing w:line="480" w:lineRule="auto"/>
      </w:pPr>
      <w:r w:rsidRPr="009C7660">
        <w:t xml:space="preserve">Intelligence-led policing is simply that, policing priorities and initiatives that are based on a collection of accurate and current intelligence (Tilley, 2003). An analysis of data is used to focus police resources or attention to problem profiles whether that be a particular location, specific vehicles, a time span or a pattern of behaviour of a subject of interest believed to be involved in criminal enterprises. ANPR is highly accredited in this field, as data generated by its technology combined with other sources of information to develop intelligence and provide research opportunities and automatically generated lines of enquiry to police forces who do not have the man power to physically monitor such vast volumes of data or vehicles (Ratcliffe, 2003). To contextualise said limitations of resources; the total number of police officers has fallen by almost 13% since 2010, with a 22% reduction in the number of dedicated roads policing officers between 2010 and 2014, and a further reduction of 18% since 2015, with dedicated roads policing officers making up only 4% of total force strength (Norbury, 2020).  </w:t>
      </w:r>
    </w:p>
    <w:p w14:paraId="43996A14" w14:textId="77777777" w:rsidR="00F5118C" w:rsidRPr="009C7660" w:rsidRDefault="00F5118C" w:rsidP="009C7660">
      <w:pPr>
        <w:tabs>
          <w:tab w:val="left" w:pos="3751"/>
        </w:tabs>
        <w:spacing w:line="480" w:lineRule="auto"/>
      </w:pPr>
    </w:p>
    <w:p w14:paraId="6F8759D4" w14:textId="77777777" w:rsidR="00F5118C" w:rsidRPr="009C7660" w:rsidRDefault="00F5118C" w:rsidP="009C7660">
      <w:pPr>
        <w:tabs>
          <w:tab w:val="left" w:pos="3751"/>
        </w:tabs>
        <w:spacing w:line="480" w:lineRule="auto"/>
      </w:pPr>
      <w:r w:rsidRPr="009C7660">
        <w:t xml:space="preserve">The data generated by ANPR can then be utilised to intercept suspect vehicles prior to the commission of an offences, preventing crime or disrupt prolific offenders through the development of problem profiles on groups of people or vehicles through routine traffic stops. Crime pattern analysis of ANPR data can also result in further strategic implementations such as the necessity for new ANPR camera locations, targeted operations and crime hot spot intelligence, all of which allow for future reduction and prevention of crime. According to Simon (2020, p.4) ‘well-targeted operations, by combinations of trained officers </w:t>
      </w:r>
      <w:r w:rsidRPr="009C7660">
        <w:rPr>
          <w:i/>
        </w:rPr>
        <w:t>and</w:t>
      </w:r>
      <w:r w:rsidRPr="009C7660">
        <w:t xml:space="preserve"> technology – does indeed improve compliance’, highlighting the significant role of technologically based resources such as ANPR in this field.  Proactively, response policing units have ANPR at their disposal as part of their core policing strategy and statistics show that the most basic offences such as driving with no insurance or without a valid driving license ‘’often lead to the detection of more significant criminal offences’’. The ANPR system combined with a response officer’s skills and discretion provide a quick and effective means of identifying vehicles that </w:t>
      </w:r>
      <w:r w:rsidRPr="009C7660">
        <w:lastRenderedPageBreak/>
        <w:t xml:space="preserve">may not otherwise be identified. This accompanied by intelligence-led analysis of ANPR data provides the police force with an increased likelihood of being more effective in intercepting vehicles involved in crime by being in the correct locations, at the correct times, with focus placed on a smaller pool of significant vehicles. </w:t>
      </w:r>
    </w:p>
    <w:p w14:paraId="368E0EAE" w14:textId="77777777" w:rsidR="00F5118C" w:rsidRPr="009C7660" w:rsidRDefault="00F5118C" w:rsidP="009C7660">
      <w:pPr>
        <w:tabs>
          <w:tab w:val="left" w:pos="3751"/>
        </w:tabs>
        <w:spacing w:line="480" w:lineRule="auto"/>
      </w:pPr>
    </w:p>
    <w:p w14:paraId="6631A78D" w14:textId="3BBC7C5A" w:rsidR="00F5118C" w:rsidRPr="009C7660" w:rsidRDefault="00F5118C" w:rsidP="009C7660">
      <w:pPr>
        <w:tabs>
          <w:tab w:val="left" w:pos="3751"/>
        </w:tabs>
        <w:spacing w:line="480" w:lineRule="auto"/>
      </w:pPr>
      <w:r w:rsidRPr="009C7660">
        <w:t>ANPR is most effective as a resource alongside other databases and source of information such as the Motor insurance database or the DVLA which provide information such as current keeper details, vehicle license information in organisation with the vehicle, insurance information and vehicle information including the make, model and colour. These immediately provide response officers with intelligence to inform and assist them in their duties and deal with such information accordingly through various methods of disposal should offences be present. During ongoing investigations of a reactive nature the information which can be gathered by ANPR is now seen as critical. That, coupled with other investigatory leads; such as CCTV from a robbery or DNA data can provide a direction of travel, images of occupants, and time and date stamped journeys at specified locations. Such information then supports ongoing investigations by either developing and/or pursuing lines of enquiry, subsequently aiding the detection of high volume criminal activity and apprehending serious organise</w:t>
      </w:r>
      <w:r w:rsidR="009C7660">
        <w:t xml:space="preserve">d criminals and suspects.  </w:t>
      </w:r>
    </w:p>
    <w:p w14:paraId="19F5A95D" w14:textId="58143908" w:rsidR="00F5118C" w:rsidRPr="009C7660" w:rsidRDefault="003F5A1C" w:rsidP="009C7660">
      <w:pPr>
        <w:overflowPunct/>
        <w:spacing w:after="30"/>
        <w:ind w:left="1080" w:right="1134"/>
        <w:textAlignment w:val="auto"/>
        <w:rPr>
          <w:rFonts w:eastAsiaTheme="minorHAnsi"/>
          <w:lang w:eastAsia="en-US"/>
        </w:rPr>
      </w:pPr>
      <w:r w:rsidRPr="009C7660">
        <w:t>‘</w:t>
      </w:r>
      <w:r w:rsidR="00F5118C" w:rsidRPr="009C7660">
        <w:t>During any investigation where a vehicle is or may be involved basic ANPR searches can help to:</w:t>
      </w:r>
      <w:r w:rsidR="00F5118C" w:rsidRPr="009C7660">
        <w:rPr>
          <w:rFonts w:eastAsiaTheme="minorHAnsi"/>
          <w:lang w:eastAsia="en-US"/>
        </w:rPr>
        <w:t xml:space="preserve"> </w:t>
      </w:r>
    </w:p>
    <w:p w14:paraId="006F16CD" w14:textId="77777777" w:rsidR="00F5118C" w:rsidRPr="009C7660" w:rsidRDefault="00F5118C" w:rsidP="009C7660">
      <w:pPr>
        <w:pStyle w:val="ListParagraph"/>
        <w:numPr>
          <w:ilvl w:val="0"/>
          <w:numId w:val="10"/>
        </w:numPr>
        <w:overflowPunct/>
        <w:spacing w:after="30"/>
        <w:ind w:right="1134"/>
        <w:textAlignment w:val="auto"/>
        <w:rPr>
          <w:rFonts w:eastAsiaTheme="minorHAnsi"/>
          <w:lang w:eastAsia="en-US"/>
        </w:rPr>
      </w:pPr>
      <w:r w:rsidRPr="009C7660">
        <w:rPr>
          <w:rFonts w:eastAsiaTheme="minorHAnsi"/>
          <w:lang w:eastAsia="en-US"/>
        </w:rPr>
        <w:t xml:space="preserve">Identify the movements of a vehicle(s) used in the commission of a crime. </w:t>
      </w:r>
    </w:p>
    <w:p w14:paraId="40CA6AEC" w14:textId="77777777" w:rsidR="00F5118C" w:rsidRPr="009C7660" w:rsidRDefault="00F5118C" w:rsidP="009C7660">
      <w:pPr>
        <w:pStyle w:val="ListParagraph"/>
        <w:numPr>
          <w:ilvl w:val="0"/>
          <w:numId w:val="10"/>
        </w:numPr>
        <w:overflowPunct/>
        <w:spacing w:after="30"/>
        <w:ind w:right="1134"/>
        <w:textAlignment w:val="auto"/>
        <w:rPr>
          <w:rFonts w:eastAsiaTheme="minorHAnsi"/>
          <w:lang w:eastAsia="en-US"/>
        </w:rPr>
      </w:pPr>
      <w:r w:rsidRPr="009C7660">
        <w:rPr>
          <w:rFonts w:eastAsiaTheme="minorHAnsi"/>
          <w:lang w:eastAsia="en-US"/>
        </w:rPr>
        <w:t xml:space="preserve">Research the movements of a potential suspect in order to identify the user. </w:t>
      </w:r>
    </w:p>
    <w:p w14:paraId="3074BF45" w14:textId="77777777" w:rsidR="00F5118C" w:rsidRPr="009C7660" w:rsidRDefault="00F5118C" w:rsidP="009C7660">
      <w:pPr>
        <w:pStyle w:val="ListParagraph"/>
        <w:numPr>
          <w:ilvl w:val="0"/>
          <w:numId w:val="10"/>
        </w:numPr>
        <w:overflowPunct/>
        <w:spacing w:after="30"/>
        <w:ind w:right="1134"/>
        <w:textAlignment w:val="auto"/>
        <w:rPr>
          <w:rFonts w:eastAsiaTheme="minorHAnsi"/>
          <w:lang w:eastAsia="en-US"/>
        </w:rPr>
      </w:pPr>
      <w:r w:rsidRPr="009C7660">
        <w:rPr>
          <w:rFonts w:eastAsiaTheme="minorHAnsi"/>
          <w:lang w:eastAsia="en-US"/>
        </w:rPr>
        <w:t xml:space="preserve">Research the movements of the vehicle of a victim to assist with victimology. </w:t>
      </w:r>
    </w:p>
    <w:p w14:paraId="09DA8FB7" w14:textId="77777777" w:rsidR="00F5118C" w:rsidRPr="009C7660" w:rsidRDefault="00F5118C" w:rsidP="009C7660">
      <w:pPr>
        <w:pStyle w:val="ListParagraph"/>
        <w:numPr>
          <w:ilvl w:val="0"/>
          <w:numId w:val="10"/>
        </w:numPr>
        <w:overflowPunct/>
        <w:spacing w:after="30"/>
        <w:ind w:right="1134"/>
        <w:textAlignment w:val="auto"/>
        <w:rPr>
          <w:rFonts w:eastAsiaTheme="minorHAnsi"/>
          <w:lang w:eastAsia="en-US"/>
        </w:rPr>
      </w:pPr>
      <w:r w:rsidRPr="009C7660">
        <w:rPr>
          <w:rFonts w:eastAsiaTheme="minorHAnsi"/>
          <w:lang w:eastAsia="en-US"/>
        </w:rPr>
        <w:t xml:space="preserve">Research an alibi. </w:t>
      </w:r>
    </w:p>
    <w:p w14:paraId="20C80433" w14:textId="77777777" w:rsidR="00F5118C" w:rsidRPr="009C7660" w:rsidRDefault="00F5118C" w:rsidP="009C7660">
      <w:pPr>
        <w:pStyle w:val="ListParagraph"/>
        <w:numPr>
          <w:ilvl w:val="0"/>
          <w:numId w:val="10"/>
        </w:numPr>
        <w:overflowPunct/>
        <w:spacing w:after="30"/>
        <w:ind w:right="1134"/>
        <w:textAlignment w:val="auto"/>
        <w:rPr>
          <w:rFonts w:eastAsiaTheme="minorHAnsi"/>
          <w:lang w:eastAsia="en-US"/>
        </w:rPr>
      </w:pPr>
      <w:r w:rsidRPr="009C7660">
        <w:rPr>
          <w:rFonts w:eastAsiaTheme="minorHAnsi"/>
          <w:lang w:eastAsia="en-US"/>
        </w:rPr>
        <w:t xml:space="preserve">Identify the vehicles of people in a particular location during particular time parameters to assist in identifying a suspect, potential victim, or potential witnesses (e.g., witnesses to a road traffic accident). </w:t>
      </w:r>
    </w:p>
    <w:p w14:paraId="3455CC27" w14:textId="77777777" w:rsidR="00F5118C" w:rsidRPr="009C7660" w:rsidRDefault="00F5118C" w:rsidP="009C7660">
      <w:pPr>
        <w:pStyle w:val="ListParagraph"/>
        <w:numPr>
          <w:ilvl w:val="0"/>
          <w:numId w:val="10"/>
        </w:numPr>
        <w:overflowPunct/>
        <w:spacing w:after="30"/>
        <w:ind w:right="1134"/>
        <w:textAlignment w:val="auto"/>
        <w:rPr>
          <w:rFonts w:eastAsiaTheme="minorHAnsi"/>
          <w:lang w:eastAsia="en-US"/>
        </w:rPr>
      </w:pPr>
      <w:r w:rsidRPr="009C7660">
        <w:rPr>
          <w:rFonts w:eastAsiaTheme="minorHAnsi"/>
          <w:lang w:eastAsia="en-US"/>
        </w:rPr>
        <w:t xml:space="preserve">Cross reference ANPR data with other data sources such as communications data or financial data, which provide time and location results; ANPR can assist in identifying vehicles from other data generators. </w:t>
      </w:r>
    </w:p>
    <w:p w14:paraId="5A85D3C6" w14:textId="5A30BA71" w:rsidR="00F5118C" w:rsidRPr="009C7660" w:rsidRDefault="00F5118C" w:rsidP="009C7660">
      <w:pPr>
        <w:pStyle w:val="ListParagraph"/>
        <w:numPr>
          <w:ilvl w:val="0"/>
          <w:numId w:val="10"/>
        </w:numPr>
        <w:overflowPunct/>
        <w:ind w:right="1134"/>
        <w:textAlignment w:val="auto"/>
        <w:rPr>
          <w:rFonts w:eastAsiaTheme="minorHAnsi"/>
          <w:lang w:eastAsia="en-US"/>
        </w:rPr>
      </w:pPr>
      <w:r w:rsidRPr="009C7660">
        <w:rPr>
          <w:rFonts w:eastAsiaTheme="minorHAnsi"/>
          <w:lang w:eastAsia="en-US"/>
        </w:rPr>
        <w:t>Assist in identifying associates</w:t>
      </w:r>
      <w:r w:rsidR="003F5A1C" w:rsidRPr="009C7660">
        <w:rPr>
          <w:rFonts w:eastAsiaTheme="minorHAnsi"/>
          <w:lang w:eastAsia="en-US"/>
        </w:rPr>
        <w:t>’ (National ANPR Portfolio, 2019, p. 29)</w:t>
      </w:r>
      <w:r w:rsidRPr="009C7660">
        <w:rPr>
          <w:rFonts w:eastAsiaTheme="minorHAnsi"/>
          <w:lang w:eastAsia="en-US"/>
        </w:rPr>
        <w:t xml:space="preserve">. </w:t>
      </w:r>
    </w:p>
    <w:p w14:paraId="5B1A4A70" w14:textId="19598575" w:rsidR="00F5118C" w:rsidRPr="009C7660" w:rsidRDefault="00F5118C" w:rsidP="009C7660">
      <w:pPr>
        <w:overflowPunct/>
        <w:spacing w:line="480" w:lineRule="auto"/>
        <w:textAlignment w:val="auto"/>
        <w:rPr>
          <w:rFonts w:eastAsiaTheme="minorHAnsi"/>
          <w:lang w:eastAsia="en-US"/>
        </w:rPr>
      </w:pPr>
    </w:p>
    <w:p w14:paraId="1AA6A007" w14:textId="77777777" w:rsidR="00F5118C" w:rsidRPr="009C7660" w:rsidRDefault="00F5118C" w:rsidP="009C7660">
      <w:pPr>
        <w:overflowPunct/>
        <w:spacing w:line="480" w:lineRule="auto"/>
        <w:textAlignment w:val="auto"/>
        <w:rPr>
          <w:rFonts w:eastAsiaTheme="minorHAnsi"/>
          <w:lang w:eastAsia="en-US"/>
        </w:rPr>
      </w:pPr>
      <w:r w:rsidRPr="009C7660">
        <w:rPr>
          <w:rFonts w:eastAsiaTheme="minorHAnsi"/>
          <w:lang w:eastAsia="en-US"/>
        </w:rPr>
        <w:t xml:space="preserve">Any of which could be detrimental to identifying a possible witness or potential suspect, highlight involved vehicles and provide logistical information to focus search strategies. </w:t>
      </w:r>
    </w:p>
    <w:p w14:paraId="4D1513BE" w14:textId="72F5788A" w:rsidR="00F5118C" w:rsidRPr="009C7660" w:rsidRDefault="00F5118C" w:rsidP="009C7660">
      <w:pPr>
        <w:tabs>
          <w:tab w:val="left" w:pos="3751"/>
        </w:tabs>
        <w:spacing w:line="480" w:lineRule="auto"/>
      </w:pPr>
    </w:p>
    <w:p w14:paraId="3CA344A7" w14:textId="62B94635" w:rsidR="00F5118C" w:rsidRPr="009C7660" w:rsidRDefault="00F5118C" w:rsidP="009C7660">
      <w:pPr>
        <w:tabs>
          <w:tab w:val="left" w:pos="3751"/>
        </w:tabs>
        <w:spacing w:line="480" w:lineRule="auto"/>
      </w:pPr>
      <w:r w:rsidRPr="009C7660">
        <w:lastRenderedPageBreak/>
        <w:t>As with any technology there are limitations, and the overall effectiveness of ANPR is affected by the quality of the image available which is subject to a number of uncontrollable factors, these include issues such as; poor lighting due to glare, reflection</w:t>
      </w:r>
      <w:r w:rsidR="003F5A1C" w:rsidRPr="009C7660">
        <w:t>s</w:t>
      </w:r>
      <w:r w:rsidRPr="009C7660">
        <w:t xml:space="preserve"> or shadows, vehicle speed, traffic volume, weather conditions or obscured, dirty or customised number plates. The immediate concern for the public with regards to ANPR is that of privacy. Members of the public in accordance with the Human Rights Act 1998 have a protected individual right to respect for private and family life. Therefore the collection and retention of data collected by ANPR is highly regulated to ensure this right is not breached (MOPI, 2006). Moreover, ANPR is most commonly used overtly on public roads, in a public place where an expectation of privacy is limited to obtain publicly displayed information being that of the registration plate.  ANPR data is subject to a complex framework of legislation including GDPR, DPA and Common Law, is protected against data loss and corruption and the access and use of such data for law enforcement and crime prevention is held to defined standards. Thus lawful and appropriate use of ANPR instils public confidence whilst recognising and respecting the rights and privacy of individuals as access will only be necessary for a policing purpose such as protecting life and/or property and preserving order. </w:t>
      </w:r>
    </w:p>
    <w:p w14:paraId="5E8D9255" w14:textId="77777777" w:rsidR="00F5118C" w:rsidRPr="009C7660" w:rsidRDefault="00F5118C" w:rsidP="009C7660">
      <w:pPr>
        <w:tabs>
          <w:tab w:val="left" w:pos="3751"/>
        </w:tabs>
        <w:spacing w:line="480" w:lineRule="auto"/>
      </w:pPr>
    </w:p>
    <w:p w14:paraId="7833B4A5" w14:textId="77777777" w:rsidR="00F5118C" w:rsidRPr="009C7660" w:rsidRDefault="00F5118C" w:rsidP="009C7660">
      <w:pPr>
        <w:tabs>
          <w:tab w:val="left" w:pos="3751"/>
        </w:tabs>
        <w:spacing w:line="480" w:lineRule="auto"/>
      </w:pPr>
      <w:r w:rsidRPr="009C7660">
        <w:t>Perpetrators of crime who are aware of the capabilities of ANPR can use countermeasures in order to hinder its effectiveness, these include the use of non-standard number plates which are not easily readable, or cloned registration plates. Because of these measures the accuracy of the ANPR reading questionable or it is possible that because of false plates incorrect links are made between the suspect vehicle and the original vehicle bearing the legitimate registration plate (Gurney et al, 2013). The registration plate is the only information read by ANPR cameras, they are not able to distinguish between makes, models or colours of vehicles without investigating the digital photographs taken at the time. Also, unless regularly maintained and calibrated the legitimacy of ANPR can be called into question (Croft, 2018). Strict legislative guidance and policy by NASPLE states proof of accuracy and calibration are necessary due to disputes of miss-reads, errors or contests of evidential accuracy which are entirely possible due to the automatic, self-sufficient nature of the technology.</w:t>
      </w:r>
    </w:p>
    <w:p w14:paraId="72A6221D" w14:textId="77777777" w:rsidR="00F5118C" w:rsidRPr="009C7660" w:rsidRDefault="00F5118C" w:rsidP="009C7660">
      <w:pPr>
        <w:tabs>
          <w:tab w:val="left" w:pos="3751"/>
        </w:tabs>
        <w:spacing w:line="480" w:lineRule="auto"/>
      </w:pPr>
    </w:p>
    <w:p w14:paraId="09B27535" w14:textId="538D55F2" w:rsidR="00F5118C" w:rsidRPr="009C7660" w:rsidRDefault="00F5118C" w:rsidP="009C7660">
      <w:pPr>
        <w:pStyle w:val="Default"/>
        <w:spacing w:line="480" w:lineRule="auto"/>
        <w:rPr>
          <w:sz w:val="20"/>
          <w:szCs w:val="20"/>
        </w:rPr>
      </w:pPr>
      <w:r w:rsidRPr="009C7660">
        <w:rPr>
          <w:sz w:val="20"/>
          <w:szCs w:val="20"/>
        </w:rPr>
        <w:t xml:space="preserve">It is important to remember that ANPR provides data on a vehicle’s movements, and not on an individual’s movements, inference cannot be drawn unless further information or intelligence provides </w:t>
      </w:r>
      <w:r w:rsidRPr="009C7660">
        <w:rPr>
          <w:sz w:val="20"/>
          <w:szCs w:val="20"/>
        </w:rPr>
        <w:lastRenderedPageBreak/>
        <w:t>links between the subject person and identified vehicle through other evidence sources. The absence of a vehicle on an ANPR system does not necessarily exclude the possibility of a vehicle’s or, by inference, a person’s presence in a particular place at a given time. In complex or serious cases it may be appropriate to reconstruct a journey to either prove or disrepute an alibi, or a vehicle could have passed through other locations, which may generate new lines of enquiries. Linking an individual to a particular vehicle can be achieved by a number of ways, ANPR alone however is not substantial enough evidence. Conversely, as the use of ANPR in investigations becomes more widespread, more sophisticated criminals may also attempt to use ANPR to their own advantage, by creating false alibis. Therefore ANPR can be a highly diverse and advantageous investigative resource for both proactive and reactive investigations in identifying lines of enquiry, providing information concerning vehicles and identifying vehicles of interest. The data output of ANPR can be used as evidence, however because of some shortfalls will only be included in Court where it offers specific relevance to an investigation and is of material value. Although, is best used when coupled or considered alongside other sources of information or intelligence during ongoing investigative practices</w:t>
      </w:r>
      <w:r w:rsidR="009C7660">
        <w:rPr>
          <w:sz w:val="20"/>
          <w:szCs w:val="20"/>
        </w:rPr>
        <w:t xml:space="preserve">. </w:t>
      </w:r>
    </w:p>
    <w:p w14:paraId="1E4734F1" w14:textId="77777777" w:rsidR="00F5118C" w:rsidRPr="009C7660" w:rsidRDefault="00F5118C" w:rsidP="009C7660">
      <w:pPr>
        <w:tabs>
          <w:tab w:val="left" w:pos="3751"/>
        </w:tabs>
        <w:spacing w:line="480" w:lineRule="auto"/>
      </w:pPr>
    </w:p>
    <w:p w14:paraId="2CC6CE5B" w14:textId="77777777" w:rsidR="00F5118C" w:rsidRPr="009C7660" w:rsidRDefault="00F5118C" w:rsidP="009C7660">
      <w:pPr>
        <w:tabs>
          <w:tab w:val="left" w:pos="3751"/>
        </w:tabs>
        <w:spacing w:line="480" w:lineRule="auto"/>
        <w:rPr>
          <w:rFonts w:eastAsiaTheme="minorHAnsi"/>
          <w:lang w:eastAsia="en-US"/>
        </w:rPr>
      </w:pPr>
      <w:r w:rsidRPr="009C7660">
        <w:t>To conclude this essay, it has been discussed above the significant impact roads policing has on intercepting and infiltrating significant criminality, either through proactive, targeted intelligence lead policing or reactive response policing. The diversity of resources utilised by roads policing units; including ANPR allows for their adaption to live incidents and investigations, enabling the police to have a greater impact on addressing the criminal use of motor vehicles. ANPR as a resource in isolation is of significant value, more so mobile ANPR to roads policing units but also fixed ANPR cameras to response and investigating officers. It is accompanied by limitations which have been discussed above, as are all technology based resources and devices. Despite the obvious limitations as the number of dedicated roads policing officers reduces, offences whereby enforcement is largely automated have increased, therefore demonstrating a place for said technologies. Moreover, a</w:t>
      </w:r>
      <w:r w:rsidRPr="009C7660">
        <w:rPr>
          <w:rFonts w:eastAsiaTheme="minorHAnsi"/>
          <w:lang w:eastAsia="en-US"/>
        </w:rPr>
        <w:t>s said technology further develops and the coverage of ANPR expands, many more diverse opportunities for its utilisation by police will arise as the resource continues to assist investigations with success.</w:t>
      </w:r>
      <w:r w:rsidRPr="009C7660">
        <w:t xml:space="preserve"> The wider use of technology to monitor, deter, detect and prosecute should be exploited to help police target high-risk individuals. This requires a review of Home Office Type Approval systems to allow for </w:t>
      </w:r>
      <w:r w:rsidRPr="009C7660">
        <w:lastRenderedPageBreak/>
        <w:t>the more proactive development and implementation of technologies such as cameras with more than one purpose and evidential roadside testing equipment.</w:t>
      </w:r>
    </w:p>
    <w:p w14:paraId="2C1B6DA4" w14:textId="649FD9B5" w:rsidR="00ED3AE2" w:rsidRDefault="00ED3AE2" w:rsidP="00ED3AE2">
      <w:pPr>
        <w:tabs>
          <w:tab w:val="left" w:pos="3751"/>
        </w:tabs>
        <w:spacing w:line="480" w:lineRule="auto"/>
      </w:pPr>
    </w:p>
    <w:p w14:paraId="636FF0E9" w14:textId="7E4BE4FC" w:rsidR="00EB0A7D" w:rsidRDefault="00EB0A7D" w:rsidP="00ED3AE2">
      <w:pPr>
        <w:tabs>
          <w:tab w:val="left" w:pos="3751"/>
        </w:tabs>
        <w:spacing w:line="480" w:lineRule="auto"/>
      </w:pPr>
    </w:p>
    <w:p w14:paraId="409CA17D" w14:textId="17E92908" w:rsidR="00CF5A55" w:rsidRDefault="00CF5A55" w:rsidP="00ED3AE2">
      <w:pPr>
        <w:tabs>
          <w:tab w:val="left" w:pos="3751"/>
        </w:tabs>
        <w:spacing w:line="480" w:lineRule="auto"/>
      </w:pPr>
    </w:p>
    <w:p w14:paraId="66D7C7DC" w14:textId="193F7E9B" w:rsidR="00CF5A55" w:rsidRDefault="00CF5A55" w:rsidP="00ED3AE2">
      <w:pPr>
        <w:tabs>
          <w:tab w:val="left" w:pos="3751"/>
        </w:tabs>
        <w:spacing w:line="480" w:lineRule="auto"/>
      </w:pPr>
    </w:p>
    <w:p w14:paraId="33E8C2B2" w14:textId="0A7F5CA3" w:rsidR="00CF5A55" w:rsidRDefault="00CF5A55" w:rsidP="00ED3AE2">
      <w:pPr>
        <w:tabs>
          <w:tab w:val="left" w:pos="3751"/>
        </w:tabs>
        <w:spacing w:line="480" w:lineRule="auto"/>
      </w:pPr>
    </w:p>
    <w:p w14:paraId="53118F6D" w14:textId="613605E8" w:rsidR="00CF5A55" w:rsidRDefault="00CF5A55" w:rsidP="00ED3AE2">
      <w:pPr>
        <w:tabs>
          <w:tab w:val="left" w:pos="3751"/>
        </w:tabs>
        <w:spacing w:line="480" w:lineRule="auto"/>
      </w:pPr>
    </w:p>
    <w:p w14:paraId="708D72CA" w14:textId="12420CFD" w:rsidR="00CF5A55" w:rsidRDefault="00CF5A55" w:rsidP="00ED3AE2">
      <w:pPr>
        <w:tabs>
          <w:tab w:val="left" w:pos="3751"/>
        </w:tabs>
        <w:spacing w:line="480" w:lineRule="auto"/>
      </w:pPr>
    </w:p>
    <w:p w14:paraId="0AF90B39" w14:textId="6BE96A12" w:rsidR="00CF5A55" w:rsidRDefault="00CF5A55" w:rsidP="00ED3AE2">
      <w:pPr>
        <w:tabs>
          <w:tab w:val="left" w:pos="3751"/>
        </w:tabs>
        <w:spacing w:line="480" w:lineRule="auto"/>
      </w:pPr>
    </w:p>
    <w:p w14:paraId="74971C16" w14:textId="1820D841" w:rsidR="00CF5A55" w:rsidRDefault="00CF5A55" w:rsidP="00ED3AE2">
      <w:pPr>
        <w:tabs>
          <w:tab w:val="left" w:pos="3751"/>
        </w:tabs>
        <w:spacing w:line="480" w:lineRule="auto"/>
      </w:pPr>
    </w:p>
    <w:p w14:paraId="3F1506FC" w14:textId="77777777" w:rsidR="00CF5A55" w:rsidRDefault="00CF5A55" w:rsidP="00ED3AE2">
      <w:pPr>
        <w:tabs>
          <w:tab w:val="left" w:pos="3751"/>
        </w:tabs>
        <w:spacing w:line="480" w:lineRule="auto"/>
      </w:pPr>
    </w:p>
    <w:p w14:paraId="2A629577" w14:textId="01DA1718" w:rsidR="00EB0A7D" w:rsidRDefault="00EB0A7D" w:rsidP="00ED3AE2">
      <w:pPr>
        <w:tabs>
          <w:tab w:val="left" w:pos="3751"/>
        </w:tabs>
        <w:spacing w:line="480" w:lineRule="auto"/>
      </w:pPr>
    </w:p>
    <w:p w14:paraId="26B4AE2A" w14:textId="292CF1F9" w:rsidR="003F5A1C" w:rsidRDefault="003F5A1C" w:rsidP="00ED3AE2">
      <w:pPr>
        <w:tabs>
          <w:tab w:val="left" w:pos="3751"/>
        </w:tabs>
        <w:spacing w:line="480" w:lineRule="auto"/>
      </w:pPr>
    </w:p>
    <w:p w14:paraId="3C4B998D" w14:textId="36DB035F" w:rsidR="003F5A1C" w:rsidRDefault="003F5A1C" w:rsidP="00ED3AE2">
      <w:pPr>
        <w:tabs>
          <w:tab w:val="left" w:pos="3751"/>
        </w:tabs>
        <w:spacing w:line="480" w:lineRule="auto"/>
      </w:pPr>
    </w:p>
    <w:p w14:paraId="0B1D2569" w14:textId="2D851412" w:rsidR="003F5A1C" w:rsidRDefault="003F5A1C" w:rsidP="00ED3AE2">
      <w:pPr>
        <w:tabs>
          <w:tab w:val="left" w:pos="3751"/>
        </w:tabs>
        <w:spacing w:line="480" w:lineRule="auto"/>
      </w:pPr>
    </w:p>
    <w:p w14:paraId="655FD4CC" w14:textId="06996629" w:rsidR="009C7660" w:rsidRDefault="009C7660" w:rsidP="00ED3AE2">
      <w:pPr>
        <w:tabs>
          <w:tab w:val="left" w:pos="3751"/>
        </w:tabs>
        <w:spacing w:line="480" w:lineRule="auto"/>
      </w:pPr>
    </w:p>
    <w:p w14:paraId="45F0E4B9" w14:textId="01573F17" w:rsidR="009C7660" w:rsidRDefault="009C7660" w:rsidP="00ED3AE2">
      <w:pPr>
        <w:tabs>
          <w:tab w:val="left" w:pos="3751"/>
        </w:tabs>
        <w:spacing w:line="480" w:lineRule="auto"/>
      </w:pPr>
    </w:p>
    <w:p w14:paraId="0B1C1413" w14:textId="6BC9B4FA" w:rsidR="009C7660" w:rsidRDefault="009C7660" w:rsidP="00ED3AE2">
      <w:pPr>
        <w:tabs>
          <w:tab w:val="left" w:pos="3751"/>
        </w:tabs>
        <w:spacing w:line="480" w:lineRule="auto"/>
      </w:pPr>
    </w:p>
    <w:p w14:paraId="3430D721" w14:textId="36A169D4" w:rsidR="009C7660" w:rsidRDefault="009C7660" w:rsidP="00ED3AE2">
      <w:pPr>
        <w:tabs>
          <w:tab w:val="left" w:pos="3751"/>
        </w:tabs>
        <w:spacing w:line="480" w:lineRule="auto"/>
      </w:pPr>
    </w:p>
    <w:p w14:paraId="6965B115" w14:textId="2301FE80" w:rsidR="009C7660" w:rsidRDefault="009C7660" w:rsidP="00ED3AE2">
      <w:pPr>
        <w:tabs>
          <w:tab w:val="left" w:pos="3751"/>
        </w:tabs>
        <w:spacing w:line="480" w:lineRule="auto"/>
      </w:pPr>
    </w:p>
    <w:p w14:paraId="1E8D3B29" w14:textId="7737A0FF" w:rsidR="009C7660" w:rsidRDefault="009C7660" w:rsidP="00ED3AE2">
      <w:pPr>
        <w:tabs>
          <w:tab w:val="left" w:pos="3751"/>
        </w:tabs>
        <w:spacing w:line="480" w:lineRule="auto"/>
      </w:pPr>
    </w:p>
    <w:p w14:paraId="2C283BF1" w14:textId="14CD1DB3" w:rsidR="009C7660" w:rsidRDefault="009C7660" w:rsidP="00ED3AE2">
      <w:pPr>
        <w:tabs>
          <w:tab w:val="left" w:pos="3751"/>
        </w:tabs>
        <w:spacing w:line="480" w:lineRule="auto"/>
      </w:pPr>
    </w:p>
    <w:p w14:paraId="1BF9065D" w14:textId="46846A71" w:rsidR="009C7660" w:rsidRDefault="009C7660" w:rsidP="00ED3AE2">
      <w:pPr>
        <w:tabs>
          <w:tab w:val="left" w:pos="3751"/>
        </w:tabs>
        <w:spacing w:line="480" w:lineRule="auto"/>
      </w:pPr>
    </w:p>
    <w:p w14:paraId="60F4426C" w14:textId="5C194ABA" w:rsidR="009C7660" w:rsidRDefault="009C7660" w:rsidP="00ED3AE2">
      <w:pPr>
        <w:tabs>
          <w:tab w:val="left" w:pos="3751"/>
        </w:tabs>
        <w:spacing w:line="480" w:lineRule="auto"/>
      </w:pPr>
    </w:p>
    <w:p w14:paraId="5154B3FC" w14:textId="7A97E1C7" w:rsidR="009C7660" w:rsidRDefault="009C7660" w:rsidP="00ED3AE2">
      <w:pPr>
        <w:tabs>
          <w:tab w:val="left" w:pos="3751"/>
        </w:tabs>
        <w:spacing w:line="480" w:lineRule="auto"/>
      </w:pPr>
    </w:p>
    <w:p w14:paraId="2FBD7C04" w14:textId="04D253E4" w:rsidR="009C7660" w:rsidRDefault="009C7660" w:rsidP="00ED3AE2">
      <w:pPr>
        <w:tabs>
          <w:tab w:val="left" w:pos="3751"/>
        </w:tabs>
        <w:spacing w:line="480" w:lineRule="auto"/>
      </w:pPr>
    </w:p>
    <w:p w14:paraId="13E8FA38" w14:textId="77777777" w:rsidR="009C7660" w:rsidRDefault="009C7660" w:rsidP="00ED3AE2">
      <w:pPr>
        <w:tabs>
          <w:tab w:val="left" w:pos="3751"/>
        </w:tabs>
        <w:spacing w:line="480" w:lineRule="auto"/>
      </w:pPr>
    </w:p>
    <w:p w14:paraId="7F47AA37" w14:textId="11D112CF" w:rsidR="003F5A1C" w:rsidRDefault="003F5A1C" w:rsidP="00ED3AE2">
      <w:pPr>
        <w:tabs>
          <w:tab w:val="left" w:pos="3751"/>
        </w:tabs>
        <w:spacing w:line="480" w:lineRule="auto"/>
      </w:pPr>
    </w:p>
    <w:p w14:paraId="1CCB4FDD" w14:textId="77777777" w:rsidR="003F5A1C" w:rsidRPr="00ED3AE2" w:rsidRDefault="003F5A1C" w:rsidP="00ED3AE2">
      <w:pPr>
        <w:tabs>
          <w:tab w:val="left" w:pos="3751"/>
        </w:tabs>
        <w:spacing w:line="480" w:lineRule="auto"/>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262D97AC" w14:textId="72A944DC" w:rsidR="009249F8" w:rsidRPr="009249F8" w:rsidRDefault="009249F8" w:rsidP="009249F8">
      <w:pPr>
        <w:overflowPunct/>
        <w:autoSpaceDE/>
        <w:autoSpaceDN/>
        <w:adjustRightInd/>
        <w:ind w:right="225"/>
        <w:jc w:val="both"/>
        <w:rPr>
          <w:rFonts w:ascii="Segoe UI" w:hAnsi="Segoe UI" w:cs="Segoe UI"/>
          <w:sz w:val="18"/>
          <w:szCs w:val="18"/>
          <w:lang w:eastAsia="zh-TW"/>
        </w:rPr>
      </w:pP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42"/>
        <w:gridCol w:w="584"/>
        <w:gridCol w:w="567"/>
        <w:gridCol w:w="567"/>
        <w:gridCol w:w="567"/>
        <w:gridCol w:w="567"/>
        <w:gridCol w:w="567"/>
        <w:gridCol w:w="4919"/>
      </w:tblGrid>
      <w:tr w:rsidR="009249F8" w:rsidRPr="009249F8" w14:paraId="3532CC84" w14:textId="77777777" w:rsidTr="00F02E2C">
        <w:tc>
          <w:tcPr>
            <w:tcW w:w="542"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1718"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1701"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4919"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F02E2C">
        <w:tc>
          <w:tcPr>
            <w:tcW w:w="542" w:type="dxa"/>
            <w:tcBorders>
              <w:top w:val="nil"/>
              <w:left w:val="single" w:sz="6" w:space="0" w:color="auto"/>
              <w:bottom w:val="single" w:sz="6" w:space="0" w:color="auto"/>
              <w:right w:val="single" w:sz="6" w:space="0" w:color="auto"/>
            </w:tcBorders>
            <w:shd w:val="clear" w:color="auto" w:fill="auto"/>
            <w:hideMark/>
          </w:tcPr>
          <w:p w14:paraId="47484D2D"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K</w:t>
            </w:r>
          </w:p>
          <w:p w14:paraId="2CE008FB"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N</w:t>
            </w:r>
          </w:p>
          <w:p w14:paraId="38295A39"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O</w:t>
            </w:r>
          </w:p>
          <w:p w14:paraId="433F8B10"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W</w:t>
            </w:r>
          </w:p>
          <w:p w14:paraId="3457497F"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L</w:t>
            </w:r>
          </w:p>
          <w:p w14:paraId="3DA8D59D"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E</w:t>
            </w:r>
          </w:p>
          <w:p w14:paraId="45C5B51F"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D</w:t>
            </w:r>
          </w:p>
          <w:p w14:paraId="1170C89F"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G</w:t>
            </w:r>
          </w:p>
          <w:p w14:paraId="78DCB59F" w14:textId="19313FFF"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584"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7D0FE6">
              <w:rPr>
                <w:sz w:val="22"/>
                <w:szCs w:val="22"/>
                <w:highlight w:val="red"/>
                <w:lang w:eastAsia="zh-TW"/>
              </w:rPr>
              <w:t>8-10</w:t>
            </w:r>
            <w:r w:rsidRPr="009249F8">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7B03C6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7D0FE6">
              <w:rPr>
                <w:sz w:val="22"/>
                <w:szCs w:val="22"/>
                <w:highlight w:val="red"/>
                <w:lang w:eastAsia="zh-TW"/>
              </w:rPr>
              <w:t>5-7</w:t>
            </w:r>
            <w:r w:rsidRPr="009249F8">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4919" w:type="dxa"/>
            <w:tcBorders>
              <w:top w:val="nil"/>
              <w:left w:val="nil"/>
              <w:bottom w:val="single" w:sz="6" w:space="0" w:color="auto"/>
              <w:right w:val="single" w:sz="6" w:space="0" w:color="auto"/>
            </w:tcBorders>
            <w:shd w:val="clear" w:color="auto" w:fill="auto"/>
            <w:hideMark/>
          </w:tcPr>
          <w:p w14:paraId="5F1DB31F" w14:textId="3AB801CF" w:rsidR="009249F8" w:rsidRDefault="007D0FE6" w:rsidP="00EF55E7">
            <w:pPr>
              <w:pStyle w:val="ListParagraph"/>
              <w:numPr>
                <w:ilvl w:val="0"/>
                <w:numId w:val="8"/>
              </w:numPr>
              <w:overflowPunct/>
              <w:autoSpaceDE/>
              <w:autoSpaceDN/>
              <w:adjustRightInd/>
              <w:rPr>
                <w:lang w:eastAsia="zh-TW"/>
              </w:rPr>
            </w:pPr>
            <w:r w:rsidRPr="007D0FE6">
              <w:rPr>
                <w:lang w:eastAsia="zh-TW"/>
              </w:rPr>
              <w:t>Reporting for summons</w:t>
            </w:r>
          </w:p>
          <w:p w14:paraId="402A32D3" w14:textId="77777777" w:rsidR="00DD4AB4" w:rsidRDefault="00DD4AB4" w:rsidP="00DD4AB4">
            <w:pPr>
              <w:overflowPunct/>
              <w:autoSpaceDE/>
              <w:autoSpaceDN/>
              <w:adjustRightInd/>
              <w:ind w:left="360"/>
              <w:rPr>
                <w:lang w:eastAsia="zh-TW"/>
              </w:rPr>
            </w:pPr>
          </w:p>
          <w:p w14:paraId="70DEB586" w14:textId="6DD0537C" w:rsidR="00DD4AB4" w:rsidRDefault="00DD4AB4" w:rsidP="0051095B">
            <w:pPr>
              <w:overflowPunct/>
              <w:autoSpaceDE/>
              <w:autoSpaceDN/>
              <w:adjustRightInd/>
              <w:rPr>
                <w:lang w:eastAsia="zh-TW"/>
              </w:rPr>
            </w:pPr>
            <w:r>
              <w:rPr>
                <w:lang w:eastAsia="zh-TW"/>
              </w:rPr>
              <w:t xml:space="preserve">I have limited knowledge within this area, particularly due to a lack of experience in having reported people. It seems as though on response this is an overwhelming consensus as other officers, with considerably more experience than me seem reluctant to utilise this method of disposal. Which then adds to de-skilling and knowledge reduction of longer serving officers and them passing this knowledge and experience through observations or practical experience to probationary officers. </w:t>
            </w:r>
          </w:p>
          <w:p w14:paraId="6C1FBB0C" w14:textId="7B15C832" w:rsidR="00DD4AB4" w:rsidRDefault="00DD4AB4" w:rsidP="00DD4AB4">
            <w:pPr>
              <w:overflowPunct/>
              <w:autoSpaceDE/>
              <w:autoSpaceDN/>
              <w:adjustRightInd/>
              <w:ind w:left="360"/>
              <w:rPr>
                <w:lang w:eastAsia="zh-TW"/>
              </w:rPr>
            </w:pPr>
          </w:p>
          <w:p w14:paraId="0DAE1CB4" w14:textId="7EB88B47" w:rsidR="00DD4AB4" w:rsidRDefault="00DD4AB4" w:rsidP="0051095B">
            <w:pPr>
              <w:overflowPunct/>
              <w:autoSpaceDE/>
              <w:autoSpaceDN/>
              <w:adjustRightInd/>
              <w:rPr>
                <w:lang w:eastAsia="zh-TW"/>
              </w:rPr>
            </w:pPr>
            <w:r>
              <w:rPr>
                <w:lang w:eastAsia="zh-TW"/>
              </w:rPr>
              <w:t xml:space="preserve">This area of policing was covered during my six </w:t>
            </w:r>
            <w:r w:rsidR="0051095B">
              <w:rPr>
                <w:lang w:eastAsia="zh-TW"/>
              </w:rPr>
              <w:t>months classroom based learning. H</w:t>
            </w:r>
            <w:r>
              <w:rPr>
                <w:lang w:eastAsia="zh-TW"/>
              </w:rPr>
              <w:t>owever due to the significant period of time passed</w:t>
            </w:r>
            <w:r w:rsidR="0051095B">
              <w:rPr>
                <w:lang w:eastAsia="zh-TW"/>
              </w:rPr>
              <w:t>,</w:t>
            </w:r>
            <w:r>
              <w:rPr>
                <w:lang w:eastAsia="zh-TW"/>
              </w:rPr>
              <w:t xml:space="preserve"> this knowledge has</w:t>
            </w:r>
            <w:r w:rsidR="0051095B">
              <w:rPr>
                <w:lang w:eastAsia="zh-TW"/>
              </w:rPr>
              <w:t xml:space="preserve"> since</w:t>
            </w:r>
            <w:r>
              <w:rPr>
                <w:lang w:eastAsia="zh-TW"/>
              </w:rPr>
              <w:t xml:space="preserve"> been lost due to its lack of practical application – which is my preferred learning style. </w:t>
            </w:r>
          </w:p>
          <w:p w14:paraId="08C41968" w14:textId="6CFB7CA4" w:rsidR="0051095B" w:rsidRDefault="0051095B" w:rsidP="00DD4AB4">
            <w:pPr>
              <w:overflowPunct/>
              <w:autoSpaceDE/>
              <w:autoSpaceDN/>
              <w:adjustRightInd/>
              <w:ind w:left="360"/>
              <w:rPr>
                <w:lang w:eastAsia="zh-TW"/>
              </w:rPr>
            </w:pPr>
          </w:p>
          <w:p w14:paraId="06E98DA7" w14:textId="606C80E1" w:rsidR="0051095B" w:rsidRDefault="0051095B" w:rsidP="0051095B">
            <w:pPr>
              <w:overflowPunct/>
              <w:autoSpaceDE/>
              <w:autoSpaceDN/>
              <w:adjustRightInd/>
              <w:rPr>
                <w:lang w:eastAsia="zh-TW"/>
              </w:rPr>
            </w:pPr>
            <w:r>
              <w:rPr>
                <w:lang w:eastAsia="zh-TW"/>
              </w:rPr>
              <w:t xml:space="preserve">I therefore feel it necessary to focus on this particular are, research the legislation and documentation in order to inform myself properly and undertake such disposal when applicable to cement the knowledge gained. </w:t>
            </w:r>
          </w:p>
          <w:p w14:paraId="3D991B3E" w14:textId="77777777" w:rsidR="0051095B" w:rsidRPr="007D0FE6" w:rsidRDefault="0051095B" w:rsidP="00DD4AB4">
            <w:pPr>
              <w:overflowPunct/>
              <w:autoSpaceDE/>
              <w:autoSpaceDN/>
              <w:adjustRightInd/>
              <w:ind w:left="360"/>
              <w:rPr>
                <w:lang w:eastAsia="zh-TW"/>
              </w:rPr>
            </w:pPr>
          </w:p>
          <w:p w14:paraId="24DC1B1F" w14:textId="77777777" w:rsidR="007D0FE6" w:rsidRDefault="007D0FE6" w:rsidP="00EF55E7">
            <w:pPr>
              <w:pStyle w:val="ListParagraph"/>
              <w:numPr>
                <w:ilvl w:val="0"/>
                <w:numId w:val="8"/>
              </w:numPr>
              <w:overflowPunct/>
              <w:autoSpaceDE/>
              <w:autoSpaceDN/>
              <w:adjustRightInd/>
              <w:rPr>
                <w:lang w:eastAsia="zh-TW"/>
              </w:rPr>
            </w:pPr>
            <w:r w:rsidRPr="007D0FE6">
              <w:rPr>
                <w:lang w:eastAsia="zh-TW"/>
              </w:rPr>
              <w:t>Offender management</w:t>
            </w:r>
          </w:p>
          <w:p w14:paraId="6898C18B" w14:textId="77777777" w:rsidR="0051095B" w:rsidRDefault="0051095B" w:rsidP="0051095B">
            <w:pPr>
              <w:overflowPunct/>
              <w:autoSpaceDE/>
              <w:autoSpaceDN/>
              <w:adjustRightInd/>
              <w:rPr>
                <w:lang w:eastAsia="zh-TW"/>
              </w:rPr>
            </w:pPr>
          </w:p>
          <w:p w14:paraId="1DC825DA" w14:textId="77777777" w:rsidR="0051095B" w:rsidRDefault="0051095B" w:rsidP="0051095B">
            <w:pPr>
              <w:overflowPunct/>
              <w:autoSpaceDE/>
              <w:autoSpaceDN/>
              <w:adjustRightInd/>
              <w:rPr>
                <w:lang w:eastAsia="zh-TW"/>
              </w:rPr>
            </w:pPr>
            <w:r>
              <w:rPr>
                <w:lang w:eastAsia="zh-TW"/>
              </w:rPr>
              <w:lastRenderedPageBreak/>
              <w:t xml:space="preserve">Although there is no specified requirement of in depth knowledge of this element in my current role as a response officer, this particular area is of interest to me. I would like to personally develop my knowledge regarding post charge pathways and offender management. </w:t>
            </w:r>
          </w:p>
          <w:p w14:paraId="635CFC40" w14:textId="77777777" w:rsidR="0051095B" w:rsidRDefault="0051095B" w:rsidP="0051095B">
            <w:pPr>
              <w:overflowPunct/>
              <w:autoSpaceDE/>
              <w:autoSpaceDN/>
              <w:adjustRightInd/>
              <w:rPr>
                <w:lang w:eastAsia="zh-TW"/>
              </w:rPr>
            </w:pPr>
          </w:p>
          <w:p w14:paraId="5C329B19" w14:textId="77777777" w:rsidR="00CF7E9B" w:rsidRDefault="0051095B" w:rsidP="0051095B">
            <w:pPr>
              <w:overflowPunct/>
              <w:autoSpaceDE/>
              <w:autoSpaceDN/>
              <w:adjustRightInd/>
              <w:rPr>
                <w:lang w:eastAsia="zh-TW"/>
              </w:rPr>
            </w:pPr>
            <w:r>
              <w:rPr>
                <w:lang w:eastAsia="zh-TW"/>
              </w:rPr>
              <w:t>I endeavour to do so in my own time for my own personal development as I feel a holistic view of the entire process for offenders and their perspective is invaluable to my role, which sometimes means dealing with</w:t>
            </w:r>
            <w:r w:rsidR="00572D44">
              <w:rPr>
                <w:lang w:eastAsia="zh-TW"/>
              </w:rPr>
              <w:t xml:space="preserve"> regular and repeat offenders. </w:t>
            </w:r>
          </w:p>
          <w:p w14:paraId="4C34538F" w14:textId="4864C050" w:rsidR="00F02E2C" w:rsidRPr="007D0FE6" w:rsidRDefault="00F02E2C" w:rsidP="0051095B">
            <w:pPr>
              <w:overflowPunct/>
              <w:autoSpaceDE/>
              <w:autoSpaceDN/>
              <w:adjustRightInd/>
              <w:rPr>
                <w:lang w:eastAsia="zh-TW"/>
              </w:rPr>
            </w:pPr>
          </w:p>
        </w:tc>
      </w:tr>
      <w:tr w:rsidR="009249F8" w:rsidRPr="009249F8" w14:paraId="6C46C7BD" w14:textId="77777777" w:rsidTr="00F02E2C">
        <w:tc>
          <w:tcPr>
            <w:tcW w:w="542" w:type="dxa"/>
            <w:tcBorders>
              <w:top w:val="nil"/>
              <w:left w:val="single" w:sz="6" w:space="0" w:color="auto"/>
              <w:bottom w:val="single" w:sz="6" w:space="0" w:color="auto"/>
              <w:right w:val="single" w:sz="6" w:space="0" w:color="auto"/>
            </w:tcBorders>
            <w:shd w:val="clear" w:color="auto" w:fill="auto"/>
            <w:hideMark/>
          </w:tcPr>
          <w:p w14:paraId="48EC9230"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lastRenderedPageBreak/>
              <w:t>S</w:t>
            </w:r>
          </w:p>
          <w:p w14:paraId="05FDDC4A"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K</w:t>
            </w:r>
          </w:p>
          <w:p w14:paraId="78B19797"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I</w:t>
            </w:r>
          </w:p>
          <w:p w14:paraId="1D5DEE68"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L</w:t>
            </w:r>
          </w:p>
          <w:p w14:paraId="3FC5C5AD"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L</w:t>
            </w:r>
          </w:p>
          <w:p w14:paraId="6FC195D9" w14:textId="489CBB2F"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584"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7D0FE6">
              <w:rPr>
                <w:sz w:val="22"/>
                <w:szCs w:val="22"/>
                <w:highlight w:val="red"/>
                <w:lang w:eastAsia="zh-TW"/>
              </w:rPr>
              <w:t>8-10</w:t>
            </w:r>
            <w:r w:rsidRPr="009249F8">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7D0FE6">
              <w:rPr>
                <w:sz w:val="22"/>
                <w:szCs w:val="22"/>
                <w:highlight w:val="red"/>
                <w:lang w:eastAsia="zh-TW"/>
              </w:rPr>
              <w:t>5-7</w:t>
            </w:r>
            <w:r w:rsidRPr="009249F8">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4919" w:type="dxa"/>
            <w:tcBorders>
              <w:top w:val="nil"/>
              <w:left w:val="nil"/>
              <w:bottom w:val="single" w:sz="6" w:space="0" w:color="auto"/>
              <w:right w:val="single" w:sz="6" w:space="0" w:color="auto"/>
            </w:tcBorders>
            <w:shd w:val="clear" w:color="auto" w:fill="auto"/>
            <w:hideMark/>
          </w:tcPr>
          <w:p w14:paraId="1B93AA76" w14:textId="339C78EC" w:rsidR="009249F8" w:rsidRDefault="007D0FE6" w:rsidP="00EF55E7">
            <w:pPr>
              <w:pStyle w:val="ListParagraph"/>
              <w:numPr>
                <w:ilvl w:val="0"/>
                <w:numId w:val="7"/>
              </w:numPr>
              <w:overflowPunct/>
              <w:autoSpaceDE/>
              <w:autoSpaceDN/>
              <w:adjustRightInd/>
              <w:rPr>
                <w:lang w:eastAsia="zh-TW"/>
              </w:rPr>
            </w:pPr>
            <w:r w:rsidRPr="007D0FE6">
              <w:rPr>
                <w:lang w:eastAsia="zh-TW"/>
              </w:rPr>
              <w:t>Interviewing techniques</w:t>
            </w:r>
          </w:p>
          <w:p w14:paraId="14D7BCD8" w14:textId="77777777" w:rsidR="00DD4AB4" w:rsidRPr="007D0FE6" w:rsidRDefault="00DD4AB4" w:rsidP="00DD4AB4">
            <w:pPr>
              <w:overflowPunct/>
              <w:autoSpaceDE/>
              <w:autoSpaceDN/>
              <w:adjustRightInd/>
              <w:ind w:left="360"/>
              <w:rPr>
                <w:lang w:eastAsia="zh-TW"/>
              </w:rPr>
            </w:pPr>
          </w:p>
          <w:p w14:paraId="77A4C473" w14:textId="77777777" w:rsidR="007D0FE6" w:rsidRDefault="00FE1419" w:rsidP="0051095B">
            <w:pPr>
              <w:overflowPunct/>
              <w:autoSpaceDE/>
              <w:autoSpaceDN/>
              <w:adjustRightInd/>
              <w:rPr>
                <w:lang w:eastAsia="zh-TW"/>
              </w:rPr>
            </w:pPr>
            <w:r>
              <w:rPr>
                <w:lang w:eastAsia="zh-TW"/>
              </w:rPr>
              <w:t>I have lacked confidence in this area of policing due to a respective lack of opportunity to hone and develop this skill. In recent times on response it is every more likely that a central Hub investigations team will take ownership of prisoners in order to free up response officers, allowing them to continue to attend calls due to increasing demand.</w:t>
            </w:r>
          </w:p>
          <w:p w14:paraId="6C09161B" w14:textId="77777777" w:rsidR="00FE1419" w:rsidRDefault="00FE1419" w:rsidP="00FE1419">
            <w:pPr>
              <w:overflowPunct/>
              <w:autoSpaceDE/>
              <w:autoSpaceDN/>
              <w:adjustRightInd/>
              <w:ind w:left="360"/>
              <w:rPr>
                <w:lang w:eastAsia="zh-TW"/>
              </w:rPr>
            </w:pPr>
          </w:p>
          <w:p w14:paraId="7DA09C45" w14:textId="77777777" w:rsidR="00675A0C" w:rsidRDefault="00FE1419" w:rsidP="0051095B">
            <w:pPr>
              <w:overflowPunct/>
              <w:autoSpaceDE/>
              <w:autoSpaceDN/>
              <w:adjustRightInd/>
              <w:rPr>
                <w:lang w:eastAsia="zh-TW"/>
              </w:rPr>
            </w:pPr>
            <w:r>
              <w:rPr>
                <w:lang w:eastAsia="zh-TW"/>
              </w:rPr>
              <w:t xml:space="preserve">I have some experience in this filed, having prepared for and conducted possibly 15-18 interviews either solely by myself or accompanied by a colleague. During these interviews the process has run smoothly, I have been well prepared and there have been no issues. However I feel the complexity of the cases I have dealt with thus far have been limited and feel that if I were to </w:t>
            </w:r>
            <w:r w:rsidR="00675A0C">
              <w:rPr>
                <w:lang w:eastAsia="zh-TW"/>
              </w:rPr>
              <w:t xml:space="preserve">have something more complex to deal with the strength of my interviewing skills may be questionable. </w:t>
            </w:r>
          </w:p>
          <w:p w14:paraId="1A197543" w14:textId="77777777" w:rsidR="00675A0C" w:rsidRDefault="00675A0C" w:rsidP="00FE1419">
            <w:pPr>
              <w:overflowPunct/>
              <w:autoSpaceDE/>
              <w:autoSpaceDN/>
              <w:adjustRightInd/>
              <w:ind w:left="360"/>
              <w:rPr>
                <w:lang w:eastAsia="zh-TW"/>
              </w:rPr>
            </w:pPr>
          </w:p>
          <w:p w14:paraId="77F30B2A" w14:textId="77777777" w:rsidR="00FE1419" w:rsidRDefault="00675A0C" w:rsidP="0051095B">
            <w:pPr>
              <w:overflowPunct/>
              <w:autoSpaceDE/>
              <w:autoSpaceDN/>
              <w:adjustRightInd/>
              <w:rPr>
                <w:lang w:eastAsia="zh-TW"/>
              </w:rPr>
            </w:pPr>
            <w:r>
              <w:rPr>
                <w:lang w:eastAsia="zh-TW"/>
              </w:rPr>
              <w:t>I understand and am able to execute the process of interviewing however feel it is a specialist area of policing that re</w:t>
            </w:r>
            <w:r w:rsidR="00DD4AB4">
              <w:rPr>
                <w:lang w:eastAsia="zh-TW"/>
              </w:rPr>
              <w:t>quires considerable focus and a particular skill set. Due to lack of experience and opportunity I feel lacking in these areas, without the ability to utilise techn</w:t>
            </w:r>
            <w:r w:rsidR="00CF7E9B">
              <w:rPr>
                <w:lang w:eastAsia="zh-TW"/>
              </w:rPr>
              <w:t xml:space="preserve">iques and interview strategies. </w:t>
            </w:r>
          </w:p>
          <w:p w14:paraId="32BBBD7B" w14:textId="77777777" w:rsidR="00CF7E9B" w:rsidRDefault="00CF7E9B" w:rsidP="0051095B">
            <w:pPr>
              <w:overflowPunct/>
              <w:autoSpaceDE/>
              <w:autoSpaceDN/>
              <w:adjustRightInd/>
              <w:rPr>
                <w:lang w:eastAsia="zh-TW"/>
              </w:rPr>
            </w:pPr>
          </w:p>
          <w:p w14:paraId="48515CE9" w14:textId="77777777" w:rsidR="00CF7E9B" w:rsidRDefault="00CF7E9B" w:rsidP="0051095B">
            <w:pPr>
              <w:overflowPunct/>
              <w:autoSpaceDE/>
              <w:autoSpaceDN/>
              <w:adjustRightInd/>
              <w:rPr>
                <w:lang w:eastAsia="zh-TW"/>
              </w:rPr>
            </w:pPr>
            <w:r>
              <w:rPr>
                <w:lang w:eastAsia="zh-TW"/>
              </w:rPr>
              <w:t xml:space="preserve">In order to combat this I have revisited the input from college of policing regarding interviewing, and am currently undertaking my Hub attachment which allows me to deal with prisoners daily. Therefore my experience and confidence should build and allow me the opportunity to </w:t>
            </w:r>
            <w:r w:rsidR="00572D44">
              <w:rPr>
                <w:lang w:eastAsia="zh-TW"/>
              </w:rPr>
              <w:t>practice particular techniques.</w:t>
            </w:r>
          </w:p>
          <w:p w14:paraId="2B36B191" w14:textId="0FE7BD2F" w:rsidR="00F02E2C" w:rsidRPr="007D0FE6" w:rsidRDefault="00F02E2C" w:rsidP="0051095B">
            <w:pPr>
              <w:overflowPunct/>
              <w:autoSpaceDE/>
              <w:autoSpaceDN/>
              <w:adjustRightInd/>
              <w:rPr>
                <w:lang w:eastAsia="zh-TW"/>
              </w:rPr>
            </w:pPr>
          </w:p>
        </w:tc>
      </w:tr>
      <w:tr w:rsidR="009249F8" w:rsidRPr="009249F8" w14:paraId="79142289" w14:textId="77777777" w:rsidTr="00F02E2C">
        <w:tc>
          <w:tcPr>
            <w:tcW w:w="542" w:type="dxa"/>
            <w:tcBorders>
              <w:top w:val="nil"/>
              <w:left w:val="single" w:sz="6" w:space="0" w:color="auto"/>
              <w:bottom w:val="single" w:sz="6" w:space="0" w:color="auto"/>
              <w:right w:val="single" w:sz="6" w:space="0" w:color="auto"/>
            </w:tcBorders>
            <w:shd w:val="clear" w:color="auto" w:fill="auto"/>
            <w:hideMark/>
          </w:tcPr>
          <w:p w14:paraId="5D4FB772"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E</w:t>
            </w:r>
          </w:p>
          <w:p w14:paraId="5894E5D1"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X</w:t>
            </w:r>
          </w:p>
          <w:p w14:paraId="1A02AE71"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P</w:t>
            </w:r>
          </w:p>
          <w:p w14:paraId="72D676D2"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E</w:t>
            </w:r>
          </w:p>
          <w:p w14:paraId="7DCCCDB1"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R</w:t>
            </w:r>
          </w:p>
          <w:p w14:paraId="642FE36B"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I</w:t>
            </w:r>
          </w:p>
          <w:p w14:paraId="12E6DBC0"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E</w:t>
            </w:r>
          </w:p>
          <w:p w14:paraId="180D6BB7"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N</w:t>
            </w:r>
          </w:p>
          <w:p w14:paraId="08416ECA" w14:textId="77777777" w:rsidR="00F02E2C" w:rsidRDefault="009249F8" w:rsidP="009249F8">
            <w:pPr>
              <w:overflowPunct/>
              <w:autoSpaceDE/>
              <w:autoSpaceDN/>
              <w:adjustRightInd/>
              <w:rPr>
                <w:b/>
                <w:bCs/>
                <w:sz w:val="22"/>
                <w:szCs w:val="22"/>
                <w:lang w:eastAsia="zh-TW"/>
              </w:rPr>
            </w:pPr>
            <w:r w:rsidRPr="009249F8">
              <w:rPr>
                <w:b/>
                <w:bCs/>
                <w:sz w:val="22"/>
                <w:szCs w:val="22"/>
                <w:lang w:eastAsia="zh-TW"/>
              </w:rPr>
              <w:t>C</w:t>
            </w:r>
          </w:p>
          <w:p w14:paraId="7269831C" w14:textId="3B06A053"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584"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7D0FE6">
              <w:rPr>
                <w:sz w:val="22"/>
                <w:szCs w:val="22"/>
                <w:highlight w:val="red"/>
                <w:lang w:eastAsia="zh-TW"/>
              </w:rPr>
              <w:t>8-10</w:t>
            </w:r>
            <w:r w:rsidRPr="009249F8">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7D0FE6">
              <w:rPr>
                <w:sz w:val="22"/>
                <w:szCs w:val="22"/>
                <w:highlight w:val="red"/>
                <w:lang w:eastAsia="zh-TW"/>
              </w:rPr>
              <w:t>1-4</w:t>
            </w:r>
            <w:r w:rsidRPr="009249F8">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6F466405" w:rsidR="009249F8" w:rsidRPr="007D0FE6" w:rsidRDefault="009249F8" w:rsidP="00EF55E7">
            <w:pPr>
              <w:pStyle w:val="ListParagraph"/>
              <w:numPr>
                <w:ilvl w:val="1"/>
                <w:numId w:val="9"/>
              </w:numPr>
              <w:overflowPunct/>
              <w:autoSpaceDE/>
              <w:autoSpaceDN/>
              <w:adjustRightInd/>
              <w:rPr>
                <w:rFonts w:ascii="Times New Roman" w:hAnsi="Times New Roman" w:cs="Times New Roman"/>
                <w:sz w:val="24"/>
                <w:szCs w:val="24"/>
                <w:lang w:eastAsia="zh-TW"/>
              </w:rPr>
            </w:pPr>
          </w:p>
        </w:tc>
        <w:tc>
          <w:tcPr>
            <w:tcW w:w="4919" w:type="dxa"/>
            <w:tcBorders>
              <w:top w:val="nil"/>
              <w:left w:val="nil"/>
              <w:bottom w:val="single" w:sz="6" w:space="0" w:color="auto"/>
              <w:right w:val="single" w:sz="6" w:space="0" w:color="auto"/>
            </w:tcBorders>
            <w:shd w:val="clear" w:color="auto" w:fill="auto"/>
            <w:hideMark/>
          </w:tcPr>
          <w:p w14:paraId="4FC02922" w14:textId="74DB2936" w:rsidR="009249F8" w:rsidRDefault="007D0FE6" w:rsidP="00EF55E7">
            <w:pPr>
              <w:pStyle w:val="ListParagraph"/>
              <w:numPr>
                <w:ilvl w:val="0"/>
                <w:numId w:val="6"/>
              </w:numPr>
              <w:overflowPunct/>
              <w:autoSpaceDE/>
              <w:autoSpaceDN/>
              <w:adjustRightInd/>
              <w:rPr>
                <w:lang w:eastAsia="zh-TW"/>
              </w:rPr>
            </w:pPr>
            <w:r w:rsidRPr="007D0FE6">
              <w:rPr>
                <w:lang w:eastAsia="zh-TW"/>
              </w:rPr>
              <w:t>High volume investigation</w:t>
            </w:r>
          </w:p>
          <w:p w14:paraId="16C8F674" w14:textId="325C25D8" w:rsidR="0098046D" w:rsidRDefault="0098046D" w:rsidP="0098046D">
            <w:pPr>
              <w:overflowPunct/>
              <w:autoSpaceDE/>
              <w:autoSpaceDN/>
              <w:adjustRightInd/>
              <w:rPr>
                <w:lang w:eastAsia="zh-TW"/>
              </w:rPr>
            </w:pPr>
          </w:p>
          <w:p w14:paraId="14249AB3" w14:textId="4CC50A0D" w:rsidR="0098046D" w:rsidRDefault="00D73683" w:rsidP="0098046D">
            <w:pPr>
              <w:overflowPunct/>
              <w:autoSpaceDE/>
              <w:autoSpaceDN/>
              <w:adjustRightInd/>
              <w:rPr>
                <w:lang w:eastAsia="zh-TW"/>
              </w:rPr>
            </w:pPr>
            <w:r>
              <w:rPr>
                <w:lang w:eastAsia="zh-TW"/>
              </w:rPr>
              <w:t xml:space="preserve">At present I have dealt with numerous crimes of varying severity and complexity. I have been involved in an attempt murder, provided emergency CPR to an 11 day old baby and dealt with shoplifters. I feel however that I have not had experience in dealing with any significantly high volume investigations. I am unsure as to why this is, whether it be they have not come my way, I am not being exposed to them, or due to specified departments such as CID, PPU and </w:t>
            </w:r>
            <w:r>
              <w:rPr>
                <w:lang w:eastAsia="zh-TW"/>
              </w:rPr>
              <w:lastRenderedPageBreak/>
              <w:t xml:space="preserve">Firearms, incidents of such a nature no longer remain with response. </w:t>
            </w:r>
          </w:p>
          <w:p w14:paraId="3E1F668B" w14:textId="479E0F5A" w:rsidR="00D73683" w:rsidRDefault="00D73683" w:rsidP="0098046D">
            <w:pPr>
              <w:overflowPunct/>
              <w:autoSpaceDE/>
              <w:autoSpaceDN/>
              <w:adjustRightInd/>
              <w:rPr>
                <w:lang w:eastAsia="zh-TW"/>
              </w:rPr>
            </w:pPr>
          </w:p>
          <w:p w14:paraId="7E586641" w14:textId="4B38C308" w:rsidR="00D73683" w:rsidRDefault="00D73683" w:rsidP="0098046D">
            <w:pPr>
              <w:overflowPunct/>
              <w:autoSpaceDE/>
              <w:autoSpaceDN/>
              <w:adjustRightInd/>
              <w:rPr>
                <w:lang w:eastAsia="zh-TW"/>
              </w:rPr>
            </w:pPr>
            <w:r>
              <w:rPr>
                <w:lang w:eastAsia="zh-TW"/>
              </w:rPr>
              <w:t>I am hopeful that my current Hub attachment may expose me to more complex cases, as will my forthcoming CID attachment.</w:t>
            </w:r>
          </w:p>
          <w:p w14:paraId="38910F17" w14:textId="77777777" w:rsidR="0098046D" w:rsidRPr="007D0FE6" w:rsidRDefault="0098046D" w:rsidP="0098046D">
            <w:pPr>
              <w:overflowPunct/>
              <w:autoSpaceDE/>
              <w:autoSpaceDN/>
              <w:adjustRightInd/>
              <w:rPr>
                <w:lang w:eastAsia="zh-TW"/>
              </w:rPr>
            </w:pPr>
          </w:p>
          <w:p w14:paraId="1D6BDB2D" w14:textId="32A0C06A" w:rsidR="007D0FE6" w:rsidRDefault="007D0FE6" w:rsidP="00EF55E7">
            <w:pPr>
              <w:pStyle w:val="ListParagraph"/>
              <w:numPr>
                <w:ilvl w:val="0"/>
                <w:numId w:val="6"/>
              </w:numPr>
              <w:overflowPunct/>
              <w:autoSpaceDE/>
              <w:autoSpaceDN/>
              <w:adjustRightInd/>
              <w:rPr>
                <w:lang w:eastAsia="zh-TW"/>
              </w:rPr>
            </w:pPr>
            <w:r w:rsidRPr="007D0FE6">
              <w:rPr>
                <w:lang w:eastAsia="zh-TW"/>
              </w:rPr>
              <w:t xml:space="preserve">Case file preparation </w:t>
            </w:r>
          </w:p>
          <w:p w14:paraId="5C027F1E" w14:textId="77777777" w:rsidR="00D73683" w:rsidRDefault="00D73683" w:rsidP="00D73683">
            <w:pPr>
              <w:overflowPunct/>
              <w:autoSpaceDE/>
              <w:autoSpaceDN/>
              <w:adjustRightInd/>
              <w:ind w:left="60"/>
              <w:rPr>
                <w:lang w:eastAsia="zh-TW"/>
              </w:rPr>
            </w:pPr>
          </w:p>
          <w:p w14:paraId="3C27A090" w14:textId="0144E602" w:rsidR="0098046D" w:rsidRDefault="0098046D" w:rsidP="0098046D">
            <w:pPr>
              <w:overflowPunct/>
              <w:autoSpaceDE/>
              <w:autoSpaceDN/>
              <w:adjustRightInd/>
              <w:rPr>
                <w:lang w:eastAsia="zh-TW"/>
              </w:rPr>
            </w:pPr>
            <w:r>
              <w:rPr>
                <w:lang w:eastAsia="zh-TW"/>
              </w:rPr>
              <w:t>At present on response it is every more likely that a central Hub investigations team will take ownership of prisoners in order to free up response officers, allowing them to continue to attend calls due to increasing demand.</w:t>
            </w:r>
          </w:p>
          <w:p w14:paraId="49A18E42" w14:textId="6835B2AD" w:rsidR="0098046D" w:rsidRDefault="0098046D" w:rsidP="0098046D">
            <w:pPr>
              <w:overflowPunct/>
              <w:autoSpaceDE/>
              <w:autoSpaceDN/>
              <w:adjustRightInd/>
              <w:rPr>
                <w:lang w:eastAsia="zh-TW"/>
              </w:rPr>
            </w:pPr>
          </w:p>
          <w:p w14:paraId="6F1487E9" w14:textId="2BA42DDC" w:rsidR="0098046D" w:rsidRDefault="0098046D" w:rsidP="0098046D">
            <w:pPr>
              <w:overflowPunct/>
              <w:autoSpaceDE/>
              <w:autoSpaceDN/>
              <w:adjustRightInd/>
              <w:rPr>
                <w:lang w:eastAsia="zh-TW"/>
              </w:rPr>
            </w:pPr>
            <w:r>
              <w:rPr>
                <w:lang w:eastAsia="zh-TW"/>
              </w:rPr>
              <w:t xml:space="preserve">Through arresting and dealing with my own prisoners and taking on hand-on prisoners I have had experience in dealing prisoners and compiling case files however these have been for basic offences. Also, because of the team ethos that exists on my shift, colleagues will do particular parts of case files on my behalf to assist due to time constraints. This; however very beneficial and helpful at the time, prevents me from considering what is required for the file and stops me from having both a holistic view and seeing cases through from start to finish. </w:t>
            </w:r>
          </w:p>
          <w:p w14:paraId="6E8CE508" w14:textId="77777777" w:rsidR="0098046D" w:rsidRDefault="0098046D" w:rsidP="0098046D">
            <w:pPr>
              <w:overflowPunct/>
              <w:autoSpaceDE/>
              <w:autoSpaceDN/>
              <w:adjustRightInd/>
              <w:rPr>
                <w:lang w:eastAsia="zh-TW"/>
              </w:rPr>
            </w:pPr>
          </w:p>
          <w:p w14:paraId="419B2059" w14:textId="44C834C1" w:rsidR="00CF7E9B" w:rsidRDefault="0098046D" w:rsidP="00CF7E9B">
            <w:pPr>
              <w:overflowPunct/>
              <w:autoSpaceDE/>
              <w:autoSpaceDN/>
              <w:adjustRightInd/>
              <w:rPr>
                <w:lang w:eastAsia="zh-TW"/>
              </w:rPr>
            </w:pPr>
            <w:r>
              <w:rPr>
                <w:lang w:eastAsia="zh-TW"/>
              </w:rPr>
              <w:t xml:space="preserve">At present I am undertaking my Hub attachment which allows me to deal with prisoners daily, from their arrest through to case file preparation. Therefore my experience and confidence surrounding case file preparation should build and allow me the opportunity to deal with various prisoners of differing offences and prepare case files to the national file standard that is required.  </w:t>
            </w:r>
          </w:p>
          <w:p w14:paraId="55D111B4" w14:textId="77777777" w:rsidR="0098046D" w:rsidRPr="007D0FE6" w:rsidRDefault="0098046D" w:rsidP="00CF7E9B">
            <w:pPr>
              <w:overflowPunct/>
              <w:autoSpaceDE/>
              <w:autoSpaceDN/>
              <w:adjustRightInd/>
              <w:rPr>
                <w:lang w:eastAsia="zh-TW"/>
              </w:rPr>
            </w:pPr>
          </w:p>
          <w:p w14:paraId="2461477F" w14:textId="77777777" w:rsidR="007D0FE6" w:rsidRPr="007D0FE6" w:rsidRDefault="007D0FE6" w:rsidP="00EF55E7">
            <w:pPr>
              <w:pStyle w:val="ListParagraph"/>
              <w:numPr>
                <w:ilvl w:val="0"/>
                <w:numId w:val="6"/>
              </w:numPr>
              <w:overflowPunct/>
              <w:autoSpaceDE/>
              <w:autoSpaceDN/>
              <w:adjustRightInd/>
              <w:rPr>
                <w:lang w:eastAsia="zh-TW"/>
              </w:rPr>
            </w:pPr>
            <w:r w:rsidRPr="007D0FE6">
              <w:rPr>
                <w:lang w:eastAsia="zh-TW"/>
              </w:rPr>
              <w:t xml:space="preserve">Roads policing </w:t>
            </w:r>
          </w:p>
          <w:p w14:paraId="124DA42B" w14:textId="77777777" w:rsidR="007D0FE6" w:rsidRDefault="007D0FE6" w:rsidP="00CF7E9B">
            <w:pPr>
              <w:overflowPunct/>
              <w:autoSpaceDE/>
              <w:autoSpaceDN/>
              <w:adjustRightInd/>
              <w:ind w:left="60"/>
              <w:rPr>
                <w:lang w:eastAsia="zh-TW"/>
              </w:rPr>
            </w:pPr>
          </w:p>
          <w:p w14:paraId="381CF416" w14:textId="77777777" w:rsidR="00CF7E9B" w:rsidRDefault="00CF7E9B" w:rsidP="00CF7E9B">
            <w:pPr>
              <w:overflowPunct/>
              <w:autoSpaceDE/>
              <w:autoSpaceDN/>
              <w:adjustRightInd/>
              <w:ind w:left="60"/>
              <w:rPr>
                <w:lang w:eastAsia="zh-TW"/>
              </w:rPr>
            </w:pPr>
            <w:r>
              <w:rPr>
                <w:lang w:eastAsia="zh-TW"/>
              </w:rPr>
              <w:t xml:space="preserve">During my tutorship as a probationary constable I only part took in one particular incident whereby a TOR was issued. This was in order to complete my initial OCP. </w:t>
            </w:r>
          </w:p>
          <w:p w14:paraId="69E1BF88" w14:textId="77777777" w:rsidR="00CF7E9B" w:rsidRDefault="00CF7E9B" w:rsidP="00CF7E9B">
            <w:pPr>
              <w:overflowPunct/>
              <w:autoSpaceDE/>
              <w:autoSpaceDN/>
              <w:adjustRightInd/>
              <w:ind w:left="60"/>
              <w:rPr>
                <w:lang w:eastAsia="zh-TW"/>
              </w:rPr>
            </w:pPr>
          </w:p>
          <w:p w14:paraId="146CD948" w14:textId="77777777" w:rsidR="00CF7E9B" w:rsidRDefault="00CF7E9B" w:rsidP="00CF7E9B">
            <w:pPr>
              <w:overflowPunct/>
              <w:autoSpaceDE/>
              <w:autoSpaceDN/>
              <w:adjustRightInd/>
              <w:ind w:left="60"/>
              <w:rPr>
                <w:lang w:eastAsia="zh-TW"/>
              </w:rPr>
            </w:pPr>
            <w:r>
              <w:rPr>
                <w:lang w:eastAsia="zh-TW"/>
              </w:rPr>
              <w:t xml:space="preserve">I have had other dealings with differing roads policing elements including traffic stops and RTC management, however this is the extent of said involvement. </w:t>
            </w:r>
          </w:p>
          <w:p w14:paraId="6F3B670E" w14:textId="77777777" w:rsidR="00CF7E9B" w:rsidRDefault="00CF7E9B" w:rsidP="00CF7E9B">
            <w:pPr>
              <w:overflowPunct/>
              <w:autoSpaceDE/>
              <w:autoSpaceDN/>
              <w:adjustRightInd/>
              <w:ind w:left="60"/>
              <w:rPr>
                <w:lang w:eastAsia="zh-TW"/>
              </w:rPr>
            </w:pPr>
          </w:p>
          <w:p w14:paraId="4338BE96" w14:textId="77777777" w:rsidR="00CF7E9B" w:rsidRDefault="00CF7E9B" w:rsidP="00D73683">
            <w:pPr>
              <w:overflowPunct/>
              <w:autoSpaceDE/>
              <w:autoSpaceDN/>
              <w:adjustRightInd/>
              <w:ind w:left="60"/>
              <w:rPr>
                <w:lang w:eastAsia="zh-TW"/>
              </w:rPr>
            </w:pPr>
            <w:r>
              <w:rPr>
                <w:lang w:eastAsia="zh-TW"/>
              </w:rPr>
              <w:t xml:space="preserve">I feel in order to further develop in this, again specialised area it would be of benefit for me to liaise with RPU and shadow them on a number of shifts and </w:t>
            </w:r>
            <w:r w:rsidR="00D73683">
              <w:rPr>
                <w:lang w:eastAsia="zh-TW"/>
              </w:rPr>
              <w:t xml:space="preserve">gain experience in this field. </w:t>
            </w:r>
          </w:p>
          <w:p w14:paraId="540FB15D" w14:textId="5D73EC2F" w:rsidR="00F02E2C" w:rsidRPr="007D0FE6" w:rsidRDefault="00F02E2C" w:rsidP="00D73683">
            <w:pPr>
              <w:overflowPunct/>
              <w:autoSpaceDE/>
              <w:autoSpaceDN/>
              <w:adjustRightInd/>
              <w:ind w:left="60"/>
              <w:rPr>
                <w:lang w:eastAsia="zh-TW"/>
              </w:rPr>
            </w:pP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042C45">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6866E41"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B51B01F" w14:textId="07971BA3" w:rsidR="00F27463" w:rsidRDefault="00F27463" w:rsidP="00F27463"/>
    <w:p w14:paraId="67DE70F9" w14:textId="10E652B9" w:rsidR="00F27463" w:rsidRPr="009C7660" w:rsidRDefault="00F27463" w:rsidP="00F27463">
      <w:pPr>
        <w:rPr>
          <w:color w:val="auto"/>
        </w:rPr>
      </w:pPr>
      <w:r w:rsidRPr="009C7660">
        <w:rPr>
          <w:color w:val="auto"/>
        </w:rPr>
        <w:t xml:space="preserve">Bettenhausen, K. L., &amp; Murnighan, J. K. (1991). The development of an intragroup norm and the effects of interpersonal and structural challenges. </w:t>
      </w:r>
      <w:r w:rsidRPr="009C7660">
        <w:rPr>
          <w:i/>
          <w:iCs/>
          <w:color w:val="auto"/>
        </w:rPr>
        <w:t>Administrative Science Quarterly</w:t>
      </w:r>
      <w:r w:rsidRPr="009C7660">
        <w:rPr>
          <w:color w:val="auto"/>
        </w:rPr>
        <w:t>, 20-35.</w:t>
      </w:r>
    </w:p>
    <w:p w14:paraId="6F002ED0" w14:textId="77777777" w:rsidR="00F27463" w:rsidRPr="009C7660" w:rsidRDefault="00F27463" w:rsidP="00F27463">
      <w:pPr>
        <w:rPr>
          <w:color w:val="auto"/>
        </w:rPr>
      </w:pPr>
    </w:p>
    <w:p w14:paraId="5BA0E6E2" w14:textId="3B0E116C" w:rsidR="00F27463" w:rsidRPr="009C7660" w:rsidRDefault="00F27463" w:rsidP="00F27463">
      <w:pPr>
        <w:rPr>
          <w:color w:val="auto"/>
        </w:rPr>
      </w:pPr>
      <w:r w:rsidRPr="009C7660">
        <w:rPr>
          <w:color w:val="auto"/>
        </w:rPr>
        <w:t xml:space="preserve">Buckenmeyer, J. A. (2001). </w:t>
      </w:r>
      <w:r w:rsidRPr="009C7660">
        <w:rPr>
          <w:i/>
          <w:iCs/>
          <w:color w:val="auto"/>
        </w:rPr>
        <w:t>Conditions influencing the adoption of selected technology by high school teachers in a suburban district</w:t>
      </w:r>
      <w:r w:rsidRPr="009C7660">
        <w:rPr>
          <w:color w:val="auto"/>
        </w:rPr>
        <w:t xml:space="preserve"> (pp. 1-121). The University of Toledo.</w:t>
      </w:r>
    </w:p>
    <w:p w14:paraId="25BF364D" w14:textId="77777777" w:rsidR="00F27463" w:rsidRPr="009C7660" w:rsidRDefault="00F27463" w:rsidP="00F27463">
      <w:pPr>
        <w:rPr>
          <w:color w:val="auto"/>
        </w:rPr>
      </w:pPr>
    </w:p>
    <w:p w14:paraId="46C6518E" w14:textId="7D40A680" w:rsidR="00F27463" w:rsidRPr="009C7660" w:rsidRDefault="00F27463" w:rsidP="00F27463">
      <w:pPr>
        <w:rPr>
          <w:color w:val="auto"/>
        </w:rPr>
      </w:pPr>
      <w:r w:rsidRPr="009C7660">
        <w:rPr>
          <w:color w:val="auto"/>
        </w:rPr>
        <w:t xml:space="preserve">Castaño, N., Watts, T., &amp; Tekleab, A.G. (2013) A re-examination of the cohesion–performance relationship meta-analyses: A comprehensive approach. </w:t>
      </w:r>
      <w:r w:rsidRPr="009C7660">
        <w:rPr>
          <w:i/>
          <w:iCs/>
          <w:color w:val="auto"/>
        </w:rPr>
        <w:t>Group Dynamics: Theory, Research, and Practice</w:t>
      </w:r>
      <w:r w:rsidRPr="009C7660">
        <w:rPr>
          <w:color w:val="auto"/>
        </w:rPr>
        <w:t xml:space="preserve">, </w:t>
      </w:r>
      <w:r w:rsidRPr="009C7660">
        <w:rPr>
          <w:i/>
          <w:iCs/>
          <w:color w:val="auto"/>
        </w:rPr>
        <w:t>17</w:t>
      </w:r>
      <w:r w:rsidRPr="009C7660">
        <w:rPr>
          <w:color w:val="auto"/>
        </w:rPr>
        <w:t>(4), 207.</w:t>
      </w:r>
    </w:p>
    <w:p w14:paraId="34407E34" w14:textId="1592AF89" w:rsidR="00F27463" w:rsidRPr="009C7660" w:rsidRDefault="00F27463" w:rsidP="00F27463">
      <w:pPr>
        <w:rPr>
          <w:color w:val="auto"/>
        </w:rPr>
      </w:pPr>
    </w:p>
    <w:p w14:paraId="3764D00B" w14:textId="1107F937" w:rsidR="00870349" w:rsidRPr="009C7660" w:rsidRDefault="00870349" w:rsidP="00F27463">
      <w:pPr>
        <w:rPr>
          <w:rStyle w:val="Hyperlink"/>
          <w:color w:val="auto"/>
        </w:rPr>
      </w:pPr>
      <w:r w:rsidRPr="009C7660">
        <w:rPr>
          <w:color w:val="auto"/>
        </w:rPr>
        <w:t xml:space="preserve">College of Policing (2015) College of </w:t>
      </w:r>
      <w:r w:rsidRPr="009C7660">
        <w:rPr>
          <w:i/>
          <w:iCs/>
          <w:color w:val="auto"/>
        </w:rPr>
        <w:t xml:space="preserve">Policing analysis: Estimating demand on the police service. </w:t>
      </w:r>
      <w:r w:rsidRPr="009C7660">
        <w:rPr>
          <w:color w:val="auto"/>
        </w:rPr>
        <w:t xml:space="preserve">Ryton: College of Policing. </w:t>
      </w:r>
      <w:hyperlink r:id="rId22" w:history="1">
        <w:r w:rsidRPr="009C7660">
          <w:rPr>
            <w:rStyle w:val="Hyperlink"/>
            <w:color w:val="auto"/>
          </w:rPr>
          <w:t>http://www.college.police.uk/News/College-news/Pages/First-analysis-of-national-demand.aspx</w:t>
        </w:r>
      </w:hyperlink>
    </w:p>
    <w:p w14:paraId="79F05DC3" w14:textId="1E445E06" w:rsidR="003F5A1C" w:rsidRPr="009C7660" w:rsidRDefault="003F5A1C" w:rsidP="00F27463">
      <w:pPr>
        <w:rPr>
          <w:rStyle w:val="Hyperlink"/>
          <w:color w:val="auto"/>
        </w:rPr>
      </w:pPr>
    </w:p>
    <w:p w14:paraId="6DBD4AD6" w14:textId="77777777" w:rsidR="002E0A99" w:rsidRDefault="003F5A1C" w:rsidP="002E0A99">
      <w:pPr>
        <w:rPr>
          <w:rFonts w:eastAsiaTheme="minorHAnsi"/>
          <w:color w:val="auto"/>
          <w:lang w:eastAsia="en-US"/>
        </w:rPr>
      </w:pPr>
      <w:r w:rsidRPr="009C7660">
        <w:rPr>
          <w:rFonts w:eastAsiaTheme="minorHAnsi"/>
          <w:color w:val="auto"/>
          <w:lang w:eastAsia="en-US"/>
        </w:rPr>
        <w:t xml:space="preserve">College of Policing. (2020) </w:t>
      </w:r>
      <w:r w:rsidRPr="009C7660">
        <w:rPr>
          <w:rFonts w:eastAsiaTheme="minorHAnsi"/>
          <w:i/>
          <w:color w:val="auto"/>
          <w:lang w:eastAsia="en-US"/>
        </w:rPr>
        <w:t>Roads Policing Constable.</w:t>
      </w:r>
      <w:r w:rsidRPr="009C7660">
        <w:rPr>
          <w:rFonts w:eastAsiaTheme="minorHAnsi"/>
          <w:color w:val="auto"/>
          <w:lang w:eastAsia="en-US"/>
        </w:rPr>
        <w:t xml:space="preserve"> Ryton: College of Policing. </w:t>
      </w:r>
      <w:r w:rsidRPr="009C7660">
        <w:rPr>
          <w:color w:val="auto"/>
        </w:rPr>
        <w:t xml:space="preserve"> </w:t>
      </w:r>
      <w:hyperlink r:id="rId23" w:history="1">
        <w:r w:rsidRPr="009C7660">
          <w:rPr>
            <w:rStyle w:val="Hyperlink"/>
            <w:rFonts w:eastAsiaTheme="minorHAnsi"/>
            <w:color w:val="auto"/>
            <w:lang w:eastAsia="en-US"/>
          </w:rPr>
          <w:t>https://profdev.college.police.uk/professional-profile/roads-policing-constable/</w:t>
        </w:r>
      </w:hyperlink>
    </w:p>
    <w:p w14:paraId="09AB8320" w14:textId="77777777" w:rsidR="002E0A99" w:rsidRDefault="002E0A99" w:rsidP="002E0A99">
      <w:pPr>
        <w:rPr>
          <w:rFonts w:eastAsiaTheme="minorHAnsi"/>
          <w:color w:val="auto"/>
          <w:lang w:eastAsia="en-US"/>
        </w:rPr>
      </w:pPr>
    </w:p>
    <w:p w14:paraId="3AFF09F4" w14:textId="77777777" w:rsidR="002E0A99" w:rsidRDefault="003F5A1C" w:rsidP="002E0A99">
      <w:pPr>
        <w:rPr>
          <w:rFonts w:eastAsiaTheme="minorHAnsi"/>
          <w:color w:val="auto"/>
          <w:lang w:eastAsia="en-US"/>
        </w:rPr>
      </w:pPr>
      <w:r w:rsidRPr="009C7660">
        <w:rPr>
          <w:rFonts w:eastAsiaTheme="minorHAnsi"/>
          <w:color w:val="auto"/>
          <w:lang w:eastAsia="en-US"/>
        </w:rPr>
        <w:t xml:space="preserve">Corbett, C. (2007) </w:t>
      </w:r>
      <w:r w:rsidRPr="009C7660">
        <w:rPr>
          <w:color w:val="auto"/>
          <w:lang w:val="en"/>
        </w:rPr>
        <w:t xml:space="preserve">Roads Policing: Current Context and Imminent Dangers. </w:t>
      </w:r>
      <w:r w:rsidRPr="009C7660">
        <w:rPr>
          <w:i/>
          <w:iCs/>
          <w:color w:val="auto"/>
          <w:lang w:val="en"/>
        </w:rPr>
        <w:t>Policing: A Journal of Policy and Practice</w:t>
      </w:r>
      <w:r w:rsidRPr="009C7660">
        <w:rPr>
          <w:color w:val="auto"/>
          <w:lang w:val="en"/>
        </w:rPr>
        <w:t xml:space="preserve">, Volume 2, Issue 1, 2008, Pages 131–142, </w:t>
      </w:r>
      <w:hyperlink r:id="rId24" w:history="1">
        <w:r w:rsidRPr="009C7660">
          <w:rPr>
            <w:color w:val="auto"/>
            <w:lang w:val="en"/>
          </w:rPr>
          <w:t>https://doi.org/10.1093/police/pam071</w:t>
        </w:r>
      </w:hyperlink>
    </w:p>
    <w:p w14:paraId="09AF80C2" w14:textId="77777777" w:rsidR="002E0A99" w:rsidRDefault="002E0A99" w:rsidP="002E0A99">
      <w:pPr>
        <w:rPr>
          <w:rFonts w:eastAsiaTheme="minorHAnsi"/>
          <w:color w:val="auto"/>
          <w:lang w:eastAsia="en-US"/>
        </w:rPr>
      </w:pPr>
    </w:p>
    <w:p w14:paraId="735E7D65" w14:textId="7ACC463D" w:rsidR="00870349" w:rsidRPr="002E0A99" w:rsidRDefault="003F5A1C" w:rsidP="002E0A99">
      <w:pPr>
        <w:rPr>
          <w:rFonts w:eastAsiaTheme="minorHAnsi"/>
          <w:color w:val="auto"/>
          <w:lang w:eastAsia="en-US"/>
        </w:rPr>
      </w:pPr>
      <w:r w:rsidRPr="009C7660">
        <w:rPr>
          <w:color w:val="auto"/>
          <w:lang w:val="en"/>
        </w:rPr>
        <w:t>Croft, N. (2018) Home Office Type Approval Process. Presentation from PACTS conference on 28</w:t>
      </w:r>
      <w:r w:rsidRPr="009C7660">
        <w:rPr>
          <w:color w:val="auto"/>
          <w:vertAlign w:val="superscript"/>
          <w:lang w:val="en"/>
        </w:rPr>
        <w:t>th</w:t>
      </w:r>
      <w:r w:rsidRPr="009C7660">
        <w:rPr>
          <w:color w:val="auto"/>
          <w:lang w:val="en"/>
        </w:rPr>
        <w:t xml:space="preserve"> March 2018. </w:t>
      </w:r>
    </w:p>
    <w:p w14:paraId="08FB7D7A" w14:textId="77777777" w:rsidR="003F5A1C" w:rsidRPr="009C7660" w:rsidRDefault="003F5A1C" w:rsidP="002E0A99">
      <w:pPr>
        <w:rPr>
          <w:color w:val="auto"/>
        </w:rPr>
      </w:pPr>
    </w:p>
    <w:p w14:paraId="41338C2D" w14:textId="7B2C7ABE" w:rsidR="00F27463" w:rsidRPr="009C7660" w:rsidRDefault="00F27463" w:rsidP="002E0A99">
      <w:pPr>
        <w:rPr>
          <w:color w:val="auto"/>
          <w:shd w:val="clear" w:color="auto" w:fill="FFFFFF"/>
        </w:rPr>
      </w:pPr>
      <w:r w:rsidRPr="009C7660">
        <w:rPr>
          <w:color w:val="auto"/>
          <w:shd w:val="clear" w:color="auto" w:fill="FFFFFF"/>
        </w:rPr>
        <w:t xml:space="preserve">Davis, J. (1969) </w:t>
      </w:r>
      <w:r w:rsidRPr="009C7660">
        <w:rPr>
          <w:rStyle w:val="Emphasis"/>
          <w:color w:val="auto"/>
          <w:bdr w:val="none" w:sz="0" w:space="0" w:color="auto" w:frame="1"/>
        </w:rPr>
        <w:t>Group Performance</w:t>
      </w:r>
      <w:r w:rsidRPr="009C7660">
        <w:rPr>
          <w:color w:val="auto"/>
          <w:shd w:val="clear" w:color="auto" w:fill="FFFFFF"/>
        </w:rPr>
        <w:t>. Illinois: Addison-Wesley</w:t>
      </w:r>
      <w:r w:rsidR="00870349" w:rsidRPr="009C7660">
        <w:rPr>
          <w:color w:val="auto"/>
          <w:shd w:val="clear" w:color="auto" w:fill="FFFFFF"/>
        </w:rPr>
        <w:t>.</w:t>
      </w:r>
    </w:p>
    <w:p w14:paraId="746DD7E3" w14:textId="0476AB14" w:rsidR="00870349" w:rsidRPr="009C7660" w:rsidRDefault="00870349" w:rsidP="00F27463">
      <w:pPr>
        <w:rPr>
          <w:color w:val="auto"/>
          <w:shd w:val="clear" w:color="auto" w:fill="FFFFFF"/>
        </w:rPr>
      </w:pPr>
    </w:p>
    <w:p w14:paraId="578DCC0C" w14:textId="4509E370" w:rsidR="00870349" w:rsidRPr="009C7660" w:rsidRDefault="00870349" w:rsidP="00F27463">
      <w:pPr>
        <w:rPr>
          <w:color w:val="auto"/>
        </w:rPr>
      </w:pPr>
      <w:r w:rsidRPr="009C7660">
        <w:rPr>
          <w:color w:val="auto"/>
          <w:lang w:val="en"/>
        </w:rPr>
        <w:t xml:space="preserve">Emsley, Clive. (2018) </w:t>
      </w:r>
      <w:r w:rsidRPr="009C7660">
        <w:rPr>
          <w:i/>
          <w:iCs/>
          <w:color w:val="auto"/>
          <w:lang w:val="en"/>
        </w:rPr>
        <w:t>Crime and Society in England, 1750–1900</w:t>
      </w:r>
      <w:r w:rsidRPr="009C7660">
        <w:rPr>
          <w:color w:val="auto"/>
          <w:lang w:val="en"/>
        </w:rPr>
        <w:t>.</w:t>
      </w:r>
    </w:p>
    <w:p w14:paraId="673285C9" w14:textId="77777777" w:rsidR="00F27463" w:rsidRPr="009C7660" w:rsidRDefault="00F27463" w:rsidP="00F27463">
      <w:pPr>
        <w:rPr>
          <w:color w:val="auto"/>
          <w:shd w:val="clear" w:color="auto" w:fill="FFFFFF"/>
        </w:rPr>
      </w:pPr>
    </w:p>
    <w:p w14:paraId="71958126" w14:textId="7A7E6D77" w:rsidR="00F27463" w:rsidRPr="009C7660" w:rsidRDefault="00F27463" w:rsidP="00F27463">
      <w:pPr>
        <w:rPr>
          <w:color w:val="auto"/>
        </w:rPr>
      </w:pPr>
      <w:r w:rsidRPr="009C7660">
        <w:rPr>
          <w:color w:val="auto"/>
        </w:rPr>
        <w:t xml:space="preserve">Feldman, D. C. (1984). The development and enforcement of group norms. </w:t>
      </w:r>
      <w:r w:rsidRPr="009C7660">
        <w:rPr>
          <w:i/>
          <w:iCs/>
          <w:color w:val="auto"/>
        </w:rPr>
        <w:t>Academy of management review</w:t>
      </w:r>
      <w:r w:rsidRPr="009C7660">
        <w:rPr>
          <w:color w:val="auto"/>
        </w:rPr>
        <w:t xml:space="preserve">, </w:t>
      </w:r>
      <w:r w:rsidRPr="009C7660">
        <w:rPr>
          <w:i/>
          <w:iCs/>
          <w:color w:val="auto"/>
        </w:rPr>
        <w:t>9</w:t>
      </w:r>
      <w:r w:rsidRPr="009C7660">
        <w:rPr>
          <w:color w:val="auto"/>
        </w:rPr>
        <w:t>(1), 47-53.</w:t>
      </w:r>
    </w:p>
    <w:p w14:paraId="5F3A71A7" w14:textId="77777777" w:rsidR="00F27463" w:rsidRPr="009C7660" w:rsidRDefault="00F27463" w:rsidP="00F27463">
      <w:pPr>
        <w:rPr>
          <w:color w:val="auto"/>
          <w:shd w:val="clear" w:color="auto" w:fill="FFFFFF"/>
        </w:rPr>
      </w:pPr>
    </w:p>
    <w:p w14:paraId="0F8870BD" w14:textId="4FCD33F5" w:rsidR="00F27463" w:rsidRPr="009C7660" w:rsidRDefault="00F27463" w:rsidP="00F27463">
      <w:pPr>
        <w:rPr>
          <w:color w:val="auto"/>
        </w:rPr>
      </w:pPr>
      <w:r w:rsidRPr="009C7660">
        <w:rPr>
          <w:color w:val="auto"/>
        </w:rPr>
        <w:t xml:space="preserve">Follett, M, P. (2011) "Constructive conflict." </w:t>
      </w:r>
      <w:r w:rsidRPr="009C7660">
        <w:rPr>
          <w:i/>
          <w:iCs/>
          <w:color w:val="auto"/>
        </w:rPr>
        <w:t>Sociology of Organizations: Structures and Relationships</w:t>
      </w:r>
      <w:r w:rsidRPr="009C7660">
        <w:rPr>
          <w:color w:val="auto"/>
        </w:rPr>
        <w:t xml:space="preserve"> 417.</w:t>
      </w:r>
    </w:p>
    <w:p w14:paraId="0E4F141A" w14:textId="77777777" w:rsidR="00F27463" w:rsidRPr="009C7660" w:rsidRDefault="00F27463" w:rsidP="00F27463">
      <w:pPr>
        <w:rPr>
          <w:color w:val="auto"/>
        </w:rPr>
      </w:pPr>
    </w:p>
    <w:p w14:paraId="2DFB1F9F" w14:textId="77777777" w:rsidR="002E0A99" w:rsidRDefault="00F27463" w:rsidP="002E0A99">
      <w:pPr>
        <w:rPr>
          <w:color w:val="auto"/>
        </w:rPr>
      </w:pPr>
      <w:r w:rsidRPr="009C7660">
        <w:rPr>
          <w:color w:val="auto"/>
        </w:rPr>
        <w:t>Guiett</w:t>
      </w:r>
      <w:r w:rsidR="002E0A99">
        <w:rPr>
          <w:color w:val="auto"/>
        </w:rPr>
        <w:t>e, A., &amp; Vandenbempt, K. (2013)</w:t>
      </w:r>
      <w:r w:rsidRPr="009C7660">
        <w:rPr>
          <w:color w:val="auto"/>
        </w:rPr>
        <w:t xml:space="preserve"> Exploring team mental model dynamics during strategic change implementation in professional service organizations. A sensemaking perspective. </w:t>
      </w:r>
      <w:r w:rsidRPr="009C7660">
        <w:rPr>
          <w:i/>
          <w:iCs/>
          <w:color w:val="auto"/>
        </w:rPr>
        <w:t>European Management Journal</w:t>
      </w:r>
      <w:r w:rsidRPr="009C7660">
        <w:rPr>
          <w:color w:val="auto"/>
        </w:rPr>
        <w:t xml:space="preserve">, </w:t>
      </w:r>
      <w:r w:rsidRPr="009C7660">
        <w:rPr>
          <w:i/>
          <w:iCs/>
          <w:color w:val="auto"/>
        </w:rPr>
        <w:t>31</w:t>
      </w:r>
      <w:r w:rsidRPr="009C7660">
        <w:rPr>
          <w:color w:val="auto"/>
        </w:rPr>
        <w:t>(6), 728-744.</w:t>
      </w:r>
    </w:p>
    <w:p w14:paraId="717E4F01" w14:textId="77777777" w:rsidR="002E0A99" w:rsidRDefault="002E0A99" w:rsidP="002E0A99">
      <w:pPr>
        <w:rPr>
          <w:color w:val="auto"/>
        </w:rPr>
      </w:pPr>
    </w:p>
    <w:p w14:paraId="2015EC1B" w14:textId="6FD8F6BB" w:rsidR="003F5A1C" w:rsidRPr="002E0A99" w:rsidRDefault="003F5A1C" w:rsidP="002E0A99">
      <w:pPr>
        <w:rPr>
          <w:color w:val="auto"/>
        </w:rPr>
      </w:pPr>
      <w:r w:rsidRPr="009C7660">
        <w:rPr>
          <w:color w:val="auto"/>
        </w:rPr>
        <w:t>Gurney, R., Rhead, M., Martin, W.E., Ramalingam, S. and Cohen, N. (2013) The effect of retro-reflectivity and reflectance of UK number plates on ANPR performance. 1-13.</w:t>
      </w:r>
    </w:p>
    <w:p w14:paraId="430C9C6E" w14:textId="77777777" w:rsidR="003F5A1C" w:rsidRPr="009C7660" w:rsidRDefault="003F5A1C" w:rsidP="00F27463">
      <w:pPr>
        <w:rPr>
          <w:color w:val="auto"/>
        </w:rPr>
      </w:pPr>
    </w:p>
    <w:p w14:paraId="723F8172" w14:textId="0F7A0B2B" w:rsidR="00F27463" w:rsidRPr="009C7660" w:rsidRDefault="00F27463" w:rsidP="00F27463">
      <w:pPr>
        <w:rPr>
          <w:color w:val="auto"/>
        </w:rPr>
      </w:pPr>
      <w:r w:rsidRPr="009C7660">
        <w:rPr>
          <w:color w:val="auto"/>
        </w:rPr>
        <w:t xml:space="preserve">Haynes, J.M., Gretchen, L.H., &amp; Larry, S.F. (2012) </w:t>
      </w:r>
      <w:r w:rsidRPr="009C7660">
        <w:rPr>
          <w:i/>
          <w:iCs/>
          <w:color w:val="auto"/>
        </w:rPr>
        <w:t>Mediation: Positive conflict management</w:t>
      </w:r>
      <w:r w:rsidRPr="009C7660">
        <w:rPr>
          <w:color w:val="auto"/>
        </w:rPr>
        <w:t>. Suny Press.</w:t>
      </w:r>
    </w:p>
    <w:p w14:paraId="3DD2E353" w14:textId="47DFE0B6" w:rsidR="00870349" w:rsidRPr="009C7660" w:rsidRDefault="00870349" w:rsidP="00F27463">
      <w:pPr>
        <w:rPr>
          <w:color w:val="auto"/>
        </w:rPr>
      </w:pPr>
    </w:p>
    <w:p w14:paraId="72BC8726" w14:textId="530713AE" w:rsidR="00870349" w:rsidRPr="009C7660" w:rsidRDefault="00870349" w:rsidP="00F27463">
      <w:pPr>
        <w:rPr>
          <w:color w:val="auto"/>
        </w:rPr>
      </w:pPr>
      <w:r w:rsidRPr="009C7660">
        <w:rPr>
          <w:color w:val="auto"/>
        </w:rPr>
        <w:t xml:space="preserve">Higgins, A., Hales, G., &amp; Chapman, J. (2016) </w:t>
      </w:r>
      <w:r w:rsidRPr="009C7660">
        <w:rPr>
          <w:i/>
          <w:color w:val="auto"/>
        </w:rPr>
        <w:t>Multi-agency case management: evidence and orthodoxy</w:t>
      </w:r>
      <w:r w:rsidRPr="009C7660">
        <w:rPr>
          <w:color w:val="auto"/>
        </w:rPr>
        <w:t>. London: The Police Foundation.</w:t>
      </w:r>
    </w:p>
    <w:p w14:paraId="518AEB94" w14:textId="73BD240A" w:rsidR="003F5A1C" w:rsidRPr="009C7660" w:rsidRDefault="003F5A1C" w:rsidP="00F27463">
      <w:pPr>
        <w:rPr>
          <w:color w:val="auto"/>
        </w:rPr>
      </w:pPr>
    </w:p>
    <w:p w14:paraId="1E17A898" w14:textId="142F0D00" w:rsidR="002E0A99" w:rsidRDefault="003F5A1C" w:rsidP="003C7620">
      <w:pPr>
        <w:shd w:val="clear" w:color="auto" w:fill="FFFFFF"/>
        <w:overflowPunct/>
        <w:autoSpaceDE/>
        <w:autoSpaceDN/>
        <w:adjustRightInd/>
        <w:textAlignment w:val="auto"/>
        <w:rPr>
          <w:color w:val="auto"/>
        </w:rPr>
      </w:pPr>
      <w:r w:rsidRPr="009C7660">
        <w:rPr>
          <w:color w:val="auto"/>
        </w:rPr>
        <w:t>Home Office. (2004) National Policing Plan 2005-08: Safer, Stronger Communities. Home Office Comm</w:t>
      </w:r>
      <w:r w:rsidR="002E0A99">
        <w:rPr>
          <w:color w:val="auto"/>
        </w:rPr>
        <w:t>unication Directorate: London.</w:t>
      </w:r>
    </w:p>
    <w:p w14:paraId="6C126B20" w14:textId="77777777" w:rsidR="002E0A99" w:rsidRDefault="002E0A99" w:rsidP="003C7620">
      <w:pPr>
        <w:shd w:val="clear" w:color="auto" w:fill="FFFFFF"/>
        <w:overflowPunct/>
        <w:autoSpaceDE/>
        <w:autoSpaceDN/>
        <w:adjustRightInd/>
        <w:textAlignment w:val="auto"/>
        <w:rPr>
          <w:color w:val="auto"/>
        </w:rPr>
      </w:pPr>
    </w:p>
    <w:p w14:paraId="47C7B3B9" w14:textId="77777777" w:rsidR="002E0A99" w:rsidRDefault="003F5A1C" w:rsidP="003C7620">
      <w:pPr>
        <w:shd w:val="clear" w:color="auto" w:fill="FFFFFF"/>
        <w:overflowPunct/>
        <w:autoSpaceDE/>
        <w:autoSpaceDN/>
        <w:adjustRightInd/>
        <w:textAlignment w:val="auto"/>
        <w:rPr>
          <w:color w:val="auto"/>
          <w:lang w:val="en"/>
        </w:rPr>
      </w:pPr>
      <w:r w:rsidRPr="009C7660">
        <w:rPr>
          <w:color w:val="auto"/>
          <w:lang w:val="en"/>
        </w:rPr>
        <w:t>Home Office. (2019) The government response to the tenth report from the Home Affairs select committee session 2017-19 H</w:t>
      </w:r>
      <w:r w:rsidR="002E0A99">
        <w:rPr>
          <w:color w:val="auto"/>
          <w:lang w:val="en"/>
        </w:rPr>
        <w:t>C 515: Policing for the future.</w:t>
      </w:r>
    </w:p>
    <w:p w14:paraId="18A63E26" w14:textId="77777777" w:rsidR="002E0A99" w:rsidRDefault="002E0A99" w:rsidP="003C7620">
      <w:pPr>
        <w:shd w:val="clear" w:color="auto" w:fill="FFFFFF"/>
        <w:overflowPunct/>
        <w:autoSpaceDE/>
        <w:autoSpaceDN/>
        <w:adjustRightInd/>
        <w:textAlignment w:val="auto"/>
        <w:rPr>
          <w:color w:val="auto"/>
          <w:lang w:val="en"/>
        </w:rPr>
      </w:pPr>
    </w:p>
    <w:p w14:paraId="70382E8D" w14:textId="2798146F" w:rsidR="002E0A99" w:rsidRPr="002E0A99" w:rsidRDefault="00F27463" w:rsidP="003C7620">
      <w:pPr>
        <w:shd w:val="clear" w:color="auto" w:fill="FFFFFF"/>
        <w:overflowPunct/>
        <w:autoSpaceDE/>
        <w:autoSpaceDN/>
        <w:adjustRightInd/>
        <w:textAlignment w:val="auto"/>
        <w:rPr>
          <w:color w:val="auto"/>
        </w:rPr>
      </w:pPr>
      <w:r w:rsidRPr="009C7660">
        <w:rPr>
          <w:color w:val="auto"/>
          <w:lang w:val="en"/>
        </w:rPr>
        <w:t>Kumar, S., Deshmukh, V., &amp; Adhish, V. S. (2014). Building and leading teams. </w:t>
      </w:r>
      <w:r w:rsidRPr="009C7660">
        <w:rPr>
          <w:i/>
          <w:iCs/>
          <w:color w:val="auto"/>
          <w:lang w:val="en"/>
        </w:rPr>
        <w:t>Indian journal of community medicine : official publication of Indian Association of Preventive &amp; Social Medicine</w:t>
      </w:r>
      <w:r w:rsidRPr="009C7660">
        <w:rPr>
          <w:color w:val="auto"/>
          <w:lang w:val="en"/>
        </w:rPr>
        <w:t>, </w:t>
      </w:r>
      <w:r w:rsidRPr="009C7660">
        <w:rPr>
          <w:i/>
          <w:iCs/>
          <w:color w:val="auto"/>
          <w:lang w:val="en"/>
        </w:rPr>
        <w:t>39</w:t>
      </w:r>
      <w:r w:rsidRPr="009C7660">
        <w:rPr>
          <w:color w:val="auto"/>
          <w:lang w:val="en"/>
        </w:rPr>
        <w:t>(4), 208–213.</w:t>
      </w:r>
      <w:r w:rsidR="002E0A99" w:rsidRPr="002E0A99">
        <w:rPr>
          <w:color w:val="auto"/>
        </w:rPr>
        <w:t xml:space="preserve"> </w:t>
      </w:r>
    </w:p>
    <w:p w14:paraId="19664154" w14:textId="77777777" w:rsidR="00F27463" w:rsidRPr="009C7660" w:rsidRDefault="00F27463" w:rsidP="003C7620">
      <w:pPr>
        <w:rPr>
          <w:color w:val="auto"/>
          <w:lang w:val="en"/>
        </w:rPr>
      </w:pPr>
    </w:p>
    <w:p w14:paraId="5F135AD3" w14:textId="406351C0" w:rsidR="00F27463" w:rsidRPr="009C7660" w:rsidRDefault="00F27463" w:rsidP="003C7620">
      <w:pPr>
        <w:rPr>
          <w:color w:val="auto"/>
          <w:lang w:val="en"/>
        </w:rPr>
      </w:pPr>
      <w:r w:rsidRPr="009C7660">
        <w:rPr>
          <w:color w:val="auto"/>
          <w:lang w:val="en"/>
        </w:rPr>
        <w:t xml:space="preserve">McNeil, R. (2016) </w:t>
      </w:r>
      <w:r w:rsidRPr="009C7660">
        <w:rPr>
          <w:i/>
          <w:color w:val="auto"/>
          <w:lang w:val="en"/>
        </w:rPr>
        <w:t>The Drexler Sibbert Team Performance model</w:t>
      </w:r>
      <w:r w:rsidRPr="009C7660">
        <w:rPr>
          <w:color w:val="auto"/>
          <w:lang w:val="en"/>
        </w:rPr>
        <w:t xml:space="preserve">, n.d. Available at:  </w:t>
      </w:r>
      <w:hyperlink r:id="rId25" w:history="1">
        <w:r w:rsidRPr="009C7660">
          <w:rPr>
            <w:rStyle w:val="Hyperlink"/>
            <w:color w:val="auto"/>
            <w:lang w:val="en"/>
          </w:rPr>
          <w:t>http://www.robertmcneil.com/2016/02/12/the-drexler-sibbet-team-performance-model/</w:t>
        </w:r>
      </w:hyperlink>
      <w:r w:rsidRPr="009C7660">
        <w:rPr>
          <w:color w:val="auto"/>
          <w:lang w:val="en"/>
        </w:rPr>
        <w:t xml:space="preserve"> (Accessed 05 April 2020).</w:t>
      </w:r>
    </w:p>
    <w:p w14:paraId="3D440745" w14:textId="3C6FA618" w:rsidR="00870349" w:rsidRPr="009C7660" w:rsidRDefault="00870349" w:rsidP="00F27463">
      <w:pPr>
        <w:rPr>
          <w:color w:val="auto"/>
          <w:lang w:val="en"/>
        </w:rPr>
      </w:pPr>
    </w:p>
    <w:p w14:paraId="2243B253" w14:textId="15E145D7" w:rsidR="00870349" w:rsidRPr="009C7660" w:rsidRDefault="00870349" w:rsidP="00F27463">
      <w:pPr>
        <w:rPr>
          <w:color w:val="auto"/>
        </w:rPr>
      </w:pPr>
      <w:r w:rsidRPr="009C7660">
        <w:rPr>
          <w:color w:val="auto"/>
        </w:rPr>
        <w:t>Ministry of Justice. (2020) Proven reoffending tables (Annual Average, April 2017 to March 2018). London: Ministry of Justice Press.</w:t>
      </w:r>
    </w:p>
    <w:p w14:paraId="2C3A2887" w14:textId="77777777" w:rsidR="00F27463" w:rsidRPr="009C7660" w:rsidRDefault="00F27463" w:rsidP="00F27463">
      <w:pPr>
        <w:rPr>
          <w:color w:val="auto"/>
          <w:lang w:val="en"/>
        </w:rPr>
      </w:pPr>
    </w:p>
    <w:p w14:paraId="165CE42D" w14:textId="77777777" w:rsidR="002E0A99" w:rsidRDefault="00F27463" w:rsidP="002E0A99">
      <w:pPr>
        <w:rPr>
          <w:color w:val="auto"/>
          <w:lang w:val="en-US"/>
        </w:rPr>
      </w:pPr>
      <w:r w:rsidRPr="009C7660">
        <w:rPr>
          <w:color w:val="auto"/>
          <w:lang w:val="en-US"/>
        </w:rPr>
        <w:t xml:space="preserve">Mnookin, R., Peppet, S.R., &amp; Tulumello, A.S. (2004) </w:t>
      </w:r>
      <w:r w:rsidRPr="009C7660">
        <w:rPr>
          <w:rStyle w:val="Emphasis"/>
          <w:color w:val="auto"/>
          <w:lang w:val="en-US"/>
        </w:rPr>
        <w:t>Beyond Winning: Negotiating to Create Value in Deals and Disputes</w:t>
      </w:r>
      <w:r w:rsidRPr="009C7660">
        <w:rPr>
          <w:color w:val="auto"/>
          <w:lang w:val="en-US"/>
        </w:rPr>
        <w:t xml:space="preserve"> USA: Harvard University Press.</w:t>
      </w:r>
    </w:p>
    <w:p w14:paraId="5A94A068" w14:textId="77777777" w:rsidR="002E0A99" w:rsidRDefault="002E0A99" w:rsidP="002E0A99">
      <w:pPr>
        <w:rPr>
          <w:color w:val="auto"/>
          <w:lang w:val="en-US"/>
        </w:rPr>
      </w:pPr>
    </w:p>
    <w:p w14:paraId="2AAB162B" w14:textId="77777777" w:rsidR="002E0A99" w:rsidRDefault="003F5A1C" w:rsidP="002E0A99">
      <w:pPr>
        <w:rPr>
          <w:color w:val="auto"/>
          <w:lang w:val="en-US"/>
        </w:rPr>
      </w:pPr>
      <w:r w:rsidRPr="009C7660">
        <w:rPr>
          <w:color w:val="auto"/>
          <w:lang w:val="en"/>
        </w:rPr>
        <w:t>National ANPR Portfolio (2019) Practice Advice on the Use of ANPR: Tactics and Optimization 2019 v1.0.</w:t>
      </w:r>
    </w:p>
    <w:p w14:paraId="2D9EC5D9" w14:textId="77777777" w:rsidR="002E0A99" w:rsidRDefault="002E0A99" w:rsidP="002E0A99">
      <w:pPr>
        <w:rPr>
          <w:color w:val="auto"/>
          <w:lang w:val="en-US"/>
        </w:rPr>
      </w:pPr>
    </w:p>
    <w:p w14:paraId="4BDA5565" w14:textId="0576CF9E" w:rsidR="003F5A1C" w:rsidRPr="002E0A99" w:rsidRDefault="003F5A1C" w:rsidP="002E0A99">
      <w:pPr>
        <w:rPr>
          <w:color w:val="auto"/>
          <w:lang w:val="en-US"/>
        </w:rPr>
      </w:pPr>
      <w:r w:rsidRPr="009C7660">
        <w:rPr>
          <w:color w:val="auto"/>
          <w:lang w:val="en"/>
        </w:rPr>
        <w:t xml:space="preserve">Norbury, F. (2020) Roads policing and its contribution to road safety. Parlimentary Advisory Council for Transport Safety: PACTS.  </w:t>
      </w:r>
    </w:p>
    <w:p w14:paraId="28C669A2" w14:textId="5E484C88" w:rsidR="00870349" w:rsidRPr="009C7660" w:rsidRDefault="00870349" w:rsidP="00F27463">
      <w:pPr>
        <w:rPr>
          <w:color w:val="auto"/>
          <w:lang w:val="en-US"/>
        </w:rPr>
      </w:pPr>
    </w:p>
    <w:p w14:paraId="16ACEA94" w14:textId="0E0145AB" w:rsidR="00870349" w:rsidRPr="009C7660" w:rsidRDefault="00870349" w:rsidP="00F27463">
      <w:pPr>
        <w:rPr>
          <w:color w:val="auto"/>
        </w:rPr>
      </w:pPr>
      <w:r w:rsidRPr="009C7660">
        <w:rPr>
          <w:color w:val="auto"/>
        </w:rPr>
        <w:t xml:space="preserve">Office of National Statistics. (2020) Crime in England and Wales: year ending September 2019. Available at: </w:t>
      </w:r>
      <w:hyperlink r:id="rId26" w:history="1">
        <w:r w:rsidRPr="009C7660">
          <w:rPr>
            <w:rStyle w:val="Hyperlink"/>
            <w:color w:val="auto"/>
          </w:rPr>
          <w:t>https://www.ons.gov.uk/peoplepopulationandcommunity/crimeandjustice/bulletins/crimeinenglandandwales/yearendingseptember2019</w:t>
        </w:r>
      </w:hyperlink>
      <w:r w:rsidRPr="009C7660">
        <w:rPr>
          <w:color w:val="auto"/>
        </w:rPr>
        <w:t>. (Accessed 19 May 2020).</w:t>
      </w:r>
    </w:p>
    <w:p w14:paraId="458DC74B" w14:textId="77777777" w:rsidR="00F27463" w:rsidRPr="009C7660" w:rsidRDefault="00F27463" w:rsidP="00F27463">
      <w:pPr>
        <w:rPr>
          <w:color w:val="auto"/>
        </w:rPr>
      </w:pPr>
    </w:p>
    <w:p w14:paraId="2D497480" w14:textId="171C32DB" w:rsidR="00F27463" w:rsidRPr="009C7660" w:rsidRDefault="00F27463" w:rsidP="00F27463">
      <w:pPr>
        <w:rPr>
          <w:color w:val="auto"/>
        </w:rPr>
      </w:pPr>
      <w:r w:rsidRPr="009C7660">
        <w:rPr>
          <w:color w:val="auto"/>
        </w:rPr>
        <w:t>Ongori, H. (2009) "Organisational conflict and its effects on organisational performance."</w:t>
      </w:r>
    </w:p>
    <w:p w14:paraId="2FD7B6E7" w14:textId="77777777" w:rsidR="00F27463" w:rsidRPr="009C7660" w:rsidRDefault="00F27463" w:rsidP="00F27463">
      <w:pPr>
        <w:rPr>
          <w:color w:val="auto"/>
        </w:rPr>
      </w:pPr>
    </w:p>
    <w:p w14:paraId="76072CA3" w14:textId="5D7005EC" w:rsidR="00F27463" w:rsidRPr="009C7660" w:rsidRDefault="00F27463" w:rsidP="00F27463">
      <w:pPr>
        <w:rPr>
          <w:color w:val="auto"/>
        </w:rPr>
      </w:pPr>
      <w:r w:rsidRPr="009C7660">
        <w:rPr>
          <w:color w:val="auto"/>
        </w:rPr>
        <w:t xml:space="preserve">Radigan, D. (2013) </w:t>
      </w:r>
      <w:r w:rsidRPr="009C7660">
        <w:rPr>
          <w:i/>
          <w:color w:val="auto"/>
        </w:rPr>
        <w:t xml:space="preserve">Tuckmans Model of Team Development, </w:t>
      </w:r>
      <w:r w:rsidRPr="009C7660">
        <w:rPr>
          <w:color w:val="auto"/>
        </w:rPr>
        <w:t xml:space="preserve">n.d. Available at:  </w:t>
      </w:r>
      <w:hyperlink r:id="rId27" w:history="1">
        <w:r w:rsidRPr="009C7660">
          <w:rPr>
            <w:rStyle w:val="Hyperlink"/>
            <w:color w:val="auto"/>
          </w:rPr>
          <w:t>https://www.atlassian.com/blog/archives/how-atlassian-does-it-3-tips-for-remote-teamwork</w:t>
        </w:r>
      </w:hyperlink>
      <w:r w:rsidRPr="009C7660">
        <w:rPr>
          <w:color w:val="auto"/>
        </w:rPr>
        <w:t xml:space="preserve">. (Accessed 04 April 2020). </w:t>
      </w:r>
    </w:p>
    <w:p w14:paraId="2DA00ECB" w14:textId="77777777" w:rsidR="00F27463" w:rsidRPr="009C7660" w:rsidRDefault="00F27463" w:rsidP="00F27463">
      <w:pPr>
        <w:rPr>
          <w:color w:val="auto"/>
        </w:rPr>
      </w:pPr>
    </w:p>
    <w:p w14:paraId="0C4856C3" w14:textId="68902353" w:rsidR="00F27463" w:rsidRPr="009C7660" w:rsidRDefault="00F27463" w:rsidP="002E0A99">
      <w:pPr>
        <w:rPr>
          <w:color w:val="auto"/>
        </w:rPr>
      </w:pPr>
      <w:r w:rsidRPr="009C7660">
        <w:rPr>
          <w:color w:val="auto"/>
        </w:rPr>
        <w:t>Ramlall, S</w:t>
      </w:r>
      <w:r w:rsidR="002E0A99">
        <w:rPr>
          <w:color w:val="auto"/>
        </w:rPr>
        <w:t xml:space="preserve">. (2004) </w:t>
      </w:r>
      <w:r w:rsidRPr="009C7660">
        <w:rPr>
          <w:color w:val="auto"/>
        </w:rPr>
        <w:t xml:space="preserve">A review of employee motivation theories and their implications for employee retention </w:t>
      </w:r>
      <w:r w:rsidR="002E0A99">
        <w:rPr>
          <w:color w:val="auto"/>
        </w:rPr>
        <w:t>within organizations.</w:t>
      </w:r>
      <w:r w:rsidRPr="009C7660">
        <w:rPr>
          <w:color w:val="auto"/>
        </w:rPr>
        <w:t xml:space="preserve"> </w:t>
      </w:r>
      <w:r w:rsidRPr="009C7660">
        <w:rPr>
          <w:i/>
          <w:iCs/>
          <w:color w:val="auto"/>
        </w:rPr>
        <w:t>Journal of American academy of business</w:t>
      </w:r>
      <w:r w:rsidRPr="009C7660">
        <w:rPr>
          <w:color w:val="auto"/>
        </w:rPr>
        <w:t xml:space="preserve"> 5.1/2 : 52-63.</w:t>
      </w:r>
    </w:p>
    <w:p w14:paraId="6A1C8EC6" w14:textId="77777777" w:rsidR="002E0A99" w:rsidRDefault="002E0A99" w:rsidP="002E0A99">
      <w:pPr>
        <w:shd w:val="clear" w:color="auto" w:fill="FFFFFF"/>
        <w:overflowPunct/>
        <w:autoSpaceDE/>
        <w:autoSpaceDN/>
        <w:adjustRightInd/>
        <w:textAlignment w:val="auto"/>
        <w:rPr>
          <w:color w:val="auto"/>
          <w:lang w:val="en"/>
        </w:rPr>
      </w:pPr>
    </w:p>
    <w:p w14:paraId="7B87DB35" w14:textId="038395F5" w:rsidR="009C7660" w:rsidRPr="009C7660" w:rsidRDefault="009C7660" w:rsidP="002E0A99">
      <w:pPr>
        <w:shd w:val="clear" w:color="auto" w:fill="FFFFFF"/>
        <w:overflowPunct/>
        <w:autoSpaceDE/>
        <w:autoSpaceDN/>
        <w:adjustRightInd/>
        <w:textAlignment w:val="auto"/>
        <w:rPr>
          <w:color w:val="auto"/>
          <w:lang w:val="en"/>
        </w:rPr>
      </w:pPr>
      <w:r w:rsidRPr="009C7660">
        <w:rPr>
          <w:color w:val="auto"/>
          <w:lang w:val="en"/>
        </w:rPr>
        <w:t xml:space="preserve">Ratcliffe, J. (2003) Intelligence-led policing (Vol. 248). Canberra: Australian Institute of Criminology. </w:t>
      </w:r>
    </w:p>
    <w:p w14:paraId="13E25AC1" w14:textId="77777777" w:rsidR="00F27463" w:rsidRPr="009C7660" w:rsidRDefault="00F27463" w:rsidP="002E0A99">
      <w:pPr>
        <w:rPr>
          <w:color w:val="auto"/>
          <w:shd w:val="clear" w:color="auto" w:fill="FFFFFF"/>
        </w:rPr>
      </w:pPr>
    </w:p>
    <w:p w14:paraId="2DA50EB8" w14:textId="77777777" w:rsidR="002E0A99" w:rsidRDefault="00F27463" w:rsidP="002E0A99">
      <w:pPr>
        <w:rPr>
          <w:rStyle w:val="Emphasis"/>
          <w:i w:val="0"/>
          <w:color w:val="auto"/>
          <w:bdr w:val="none" w:sz="0" w:space="0" w:color="auto" w:frame="1"/>
        </w:rPr>
      </w:pPr>
      <w:r w:rsidRPr="009C7660">
        <w:rPr>
          <w:color w:val="auto"/>
          <w:shd w:val="clear" w:color="auto" w:fill="FFFFFF"/>
        </w:rPr>
        <w:t xml:space="preserve">Rollinson, D. (2008) </w:t>
      </w:r>
      <w:r w:rsidRPr="009C7660">
        <w:rPr>
          <w:rStyle w:val="Emphasis"/>
          <w:color w:val="auto"/>
          <w:bdr w:val="none" w:sz="0" w:space="0" w:color="auto" w:frame="1"/>
        </w:rPr>
        <w:t xml:space="preserve">Organisational Behaviour and Analysis: An Integrated Approach. </w:t>
      </w:r>
      <w:r w:rsidRPr="009C7660">
        <w:rPr>
          <w:rStyle w:val="Emphasis"/>
          <w:i w:val="0"/>
          <w:color w:val="auto"/>
          <w:bdr w:val="none" w:sz="0" w:space="0" w:color="auto" w:frame="1"/>
        </w:rPr>
        <w:t>4</w:t>
      </w:r>
      <w:r w:rsidRPr="009C7660">
        <w:rPr>
          <w:rStyle w:val="Emphasis"/>
          <w:i w:val="0"/>
          <w:color w:val="auto"/>
          <w:bdr w:val="none" w:sz="0" w:space="0" w:color="auto" w:frame="1"/>
          <w:vertAlign w:val="superscript"/>
        </w:rPr>
        <w:t>th</w:t>
      </w:r>
      <w:r w:rsidRPr="009C7660">
        <w:rPr>
          <w:rStyle w:val="Emphasis"/>
          <w:i w:val="0"/>
          <w:color w:val="auto"/>
          <w:bdr w:val="none" w:sz="0" w:space="0" w:color="auto" w:frame="1"/>
        </w:rPr>
        <w:t xml:space="preserve"> ed. Gosport: Pearson Education Limited.</w:t>
      </w:r>
    </w:p>
    <w:p w14:paraId="2A7C3259" w14:textId="77777777" w:rsidR="002E0A99" w:rsidRDefault="002E0A99" w:rsidP="002E0A99">
      <w:pPr>
        <w:rPr>
          <w:rStyle w:val="Emphasis"/>
          <w:i w:val="0"/>
          <w:color w:val="auto"/>
          <w:bdr w:val="none" w:sz="0" w:space="0" w:color="auto" w:frame="1"/>
        </w:rPr>
      </w:pPr>
    </w:p>
    <w:p w14:paraId="0342BCE1" w14:textId="77777777" w:rsidR="002E0A99" w:rsidRDefault="009C7660" w:rsidP="002E0A99">
      <w:pPr>
        <w:rPr>
          <w:iCs/>
          <w:color w:val="auto"/>
          <w:bdr w:val="none" w:sz="0" w:space="0" w:color="auto" w:frame="1"/>
        </w:rPr>
      </w:pPr>
      <w:r w:rsidRPr="009C7660">
        <w:rPr>
          <w:color w:val="auto"/>
          <w:lang w:val="en"/>
        </w:rPr>
        <w:t>Rose, G. (2000) The criminal histories of serious traffic offenders. Home office.</w:t>
      </w:r>
    </w:p>
    <w:p w14:paraId="33A8DFE8" w14:textId="77777777" w:rsidR="002E0A99" w:rsidRDefault="002E0A99" w:rsidP="002E0A99">
      <w:pPr>
        <w:rPr>
          <w:iCs/>
          <w:color w:val="auto"/>
          <w:bdr w:val="none" w:sz="0" w:space="0" w:color="auto" w:frame="1"/>
        </w:rPr>
      </w:pPr>
    </w:p>
    <w:p w14:paraId="154CA6E8" w14:textId="0DA653C9" w:rsidR="002E0A99" w:rsidRDefault="009C7660" w:rsidP="002E0A99">
      <w:pPr>
        <w:rPr>
          <w:rStyle w:val="Hyperlink"/>
          <w:lang w:val="en"/>
        </w:rPr>
      </w:pPr>
      <w:r w:rsidRPr="009C7660">
        <w:rPr>
          <w:color w:val="auto"/>
          <w:lang w:val="en"/>
        </w:rPr>
        <w:t xml:space="preserve">Simon, J, G. in Norbury, F. (2020) Roads policing and its contribution to road safety. Parlimentary Advisory Council for Transport Safety: PACTS.  </w:t>
      </w:r>
      <w:hyperlink r:id="rId28" w:history="1">
        <w:r w:rsidR="002E0A99" w:rsidRPr="00274EB5">
          <w:rPr>
            <w:rStyle w:val="Hyperlink"/>
            <w:lang w:val="en"/>
          </w:rPr>
          <w:t>https://www.pacts.org.uk/wp-content/uploads/Roads-Policing-Report-FinalV1-merged-1.pdf</w:t>
        </w:r>
      </w:hyperlink>
    </w:p>
    <w:p w14:paraId="40E8F91F" w14:textId="77777777" w:rsidR="00222E90" w:rsidRDefault="00222E90" w:rsidP="002E0A99">
      <w:pPr>
        <w:rPr>
          <w:iCs/>
          <w:color w:val="auto"/>
          <w:bdr w:val="none" w:sz="0" w:space="0" w:color="auto" w:frame="1"/>
        </w:rPr>
      </w:pPr>
    </w:p>
    <w:p w14:paraId="5FB53DDA" w14:textId="7F69B4DE" w:rsidR="009C7660" w:rsidRPr="002E0A99" w:rsidRDefault="009C7660" w:rsidP="002E0A99">
      <w:pPr>
        <w:rPr>
          <w:rStyle w:val="Emphasis"/>
          <w:i w:val="0"/>
          <w:color w:val="auto"/>
          <w:bdr w:val="none" w:sz="0" w:space="0" w:color="auto" w:frame="1"/>
        </w:rPr>
      </w:pPr>
      <w:r w:rsidRPr="009C7660">
        <w:rPr>
          <w:color w:val="auto"/>
          <w:lang w:val="en"/>
        </w:rPr>
        <w:t xml:space="preserve">Smith, L., Lawton, B., Beard, G.,Durrell, L., Scoons, J. &amp; Lloyd, L. (2015) The effectiveness of roads policing strategies. Transport Research Laboratory. </w:t>
      </w:r>
      <w:hyperlink r:id="rId29" w:history="1">
        <w:r w:rsidRPr="009C7660">
          <w:rPr>
            <w:rStyle w:val="Hyperlink"/>
            <w:color w:val="auto"/>
          </w:rPr>
          <w:t>http://www.trl.co.uk/reports-publications/trl-reports/report/?reportid=6997</w:t>
        </w:r>
      </w:hyperlink>
      <w:r w:rsidRPr="009C7660">
        <w:rPr>
          <w:color w:val="auto"/>
        </w:rPr>
        <w:t>.</w:t>
      </w:r>
    </w:p>
    <w:p w14:paraId="53963034" w14:textId="55C000C4" w:rsidR="00870349" w:rsidRPr="009C7660" w:rsidRDefault="00870349" w:rsidP="00F27463">
      <w:pPr>
        <w:rPr>
          <w:color w:val="auto"/>
        </w:rPr>
      </w:pPr>
    </w:p>
    <w:p w14:paraId="372CE527" w14:textId="77777777" w:rsidR="00870349" w:rsidRPr="009C7660" w:rsidRDefault="00870349" w:rsidP="00870349">
      <w:pPr>
        <w:rPr>
          <w:color w:val="auto"/>
        </w:rPr>
      </w:pPr>
      <w:r w:rsidRPr="009C7660">
        <w:rPr>
          <w:color w:val="auto"/>
        </w:rPr>
        <w:t xml:space="preserve">South Wales Police. (2020) South Wales Police Keeping South Wales Safe Available at: </w:t>
      </w:r>
      <w:hyperlink r:id="rId30" w:history="1">
        <w:r w:rsidRPr="009C7660">
          <w:rPr>
            <w:rStyle w:val="Hyperlink"/>
            <w:color w:val="auto"/>
          </w:rPr>
          <w:t>https://www.south-wales.police.uk/en/about-us/</w:t>
        </w:r>
      </w:hyperlink>
      <w:r w:rsidRPr="009C7660">
        <w:rPr>
          <w:color w:val="auto"/>
        </w:rPr>
        <w:t xml:space="preserve"> (Accessed 19 May 2020).</w:t>
      </w:r>
    </w:p>
    <w:p w14:paraId="0B1CB9AB" w14:textId="69C771A0" w:rsidR="00870349" w:rsidRPr="009C7660" w:rsidRDefault="00870349" w:rsidP="00F27463">
      <w:pPr>
        <w:rPr>
          <w:color w:val="auto"/>
        </w:rPr>
      </w:pPr>
      <w:r w:rsidRPr="009C7660">
        <w:rPr>
          <w:color w:val="auto"/>
        </w:rPr>
        <w:t xml:space="preserve">The Police Foundation (2020) </w:t>
      </w:r>
      <w:r w:rsidRPr="009C7660">
        <w:rPr>
          <w:i/>
          <w:color w:val="auto"/>
        </w:rPr>
        <w:t>Police effectiveness and multi-agency case management.</w:t>
      </w:r>
      <w:r w:rsidRPr="009C7660">
        <w:rPr>
          <w:color w:val="auto"/>
        </w:rPr>
        <w:t xml:space="preserve"> Available at: </w:t>
      </w:r>
      <w:hyperlink r:id="rId31" w:history="1">
        <w:r w:rsidRPr="009C7660">
          <w:rPr>
            <w:rStyle w:val="Hyperlink"/>
            <w:color w:val="auto"/>
          </w:rPr>
          <w:t>http://www.police-foundation.org.uk/project/multi-agency-case-management/</w:t>
        </w:r>
      </w:hyperlink>
      <w:r w:rsidRPr="009C7660">
        <w:rPr>
          <w:color w:val="auto"/>
        </w:rPr>
        <w:t xml:space="preserve"> (Accessed 20 May 2020).</w:t>
      </w:r>
    </w:p>
    <w:p w14:paraId="235EEDDB" w14:textId="77777777" w:rsidR="009C7660" w:rsidRPr="009C7660" w:rsidRDefault="009C7660" w:rsidP="00F27463">
      <w:pPr>
        <w:rPr>
          <w:color w:val="auto"/>
        </w:rPr>
      </w:pPr>
    </w:p>
    <w:p w14:paraId="7D55CA76" w14:textId="77777777" w:rsidR="002E0A99" w:rsidRDefault="009C7660" w:rsidP="002E0A99">
      <w:pPr>
        <w:rPr>
          <w:color w:val="auto"/>
        </w:rPr>
      </w:pPr>
      <w:r w:rsidRPr="009C7660">
        <w:rPr>
          <w:color w:val="auto"/>
        </w:rPr>
        <w:lastRenderedPageBreak/>
        <w:t xml:space="preserve">Tekleab, A. G., Karaca, A., Quigley, N. R., &amp; Tsang, E. W. (2016). Re-examining the functional diversity–performance relationship: The roles of behavioral integration, team cohesion, and team learning. </w:t>
      </w:r>
      <w:r w:rsidRPr="009C7660">
        <w:rPr>
          <w:i/>
          <w:iCs/>
          <w:color w:val="auto"/>
        </w:rPr>
        <w:t>Journal of Business Research</w:t>
      </w:r>
      <w:r w:rsidRPr="009C7660">
        <w:rPr>
          <w:color w:val="auto"/>
        </w:rPr>
        <w:t xml:space="preserve">, </w:t>
      </w:r>
      <w:r w:rsidRPr="009C7660">
        <w:rPr>
          <w:i/>
          <w:iCs/>
          <w:color w:val="auto"/>
        </w:rPr>
        <w:t>69</w:t>
      </w:r>
      <w:r w:rsidRPr="009C7660">
        <w:rPr>
          <w:color w:val="auto"/>
        </w:rPr>
        <w:t>(9), 3500-3507.</w:t>
      </w:r>
    </w:p>
    <w:p w14:paraId="494D40C0" w14:textId="77777777" w:rsidR="002E0A99" w:rsidRDefault="002E0A99" w:rsidP="002E0A99">
      <w:pPr>
        <w:rPr>
          <w:color w:val="auto"/>
        </w:rPr>
      </w:pPr>
    </w:p>
    <w:p w14:paraId="74F505C3" w14:textId="685CC061" w:rsidR="009C7660" w:rsidRPr="009C7660" w:rsidRDefault="009C7660" w:rsidP="002E0A99">
      <w:pPr>
        <w:rPr>
          <w:color w:val="auto"/>
        </w:rPr>
      </w:pPr>
      <w:r w:rsidRPr="009C7660">
        <w:rPr>
          <w:color w:val="auto"/>
        </w:rPr>
        <w:t xml:space="preserve">Tilley, Nick. (2003) ‘Community policing, problem-oriented policing and intelligence-led policing’. In Tim Newburn (ed.) Handbook of Policing. Willan: Cullompton. pp.311-39.  </w:t>
      </w:r>
    </w:p>
    <w:p w14:paraId="16C616C7" w14:textId="77777777" w:rsidR="00F27463" w:rsidRPr="009C7660" w:rsidRDefault="00F27463" w:rsidP="00F27463">
      <w:pPr>
        <w:rPr>
          <w:color w:val="auto"/>
          <w:shd w:val="clear" w:color="auto" w:fill="000000"/>
        </w:rPr>
      </w:pPr>
    </w:p>
    <w:p w14:paraId="3476B3FC" w14:textId="5969D01A" w:rsidR="00F27463" w:rsidRPr="009C7660" w:rsidRDefault="00F27463" w:rsidP="00F27463">
      <w:pPr>
        <w:rPr>
          <w:rStyle w:val="Hyperlink"/>
          <w:color w:val="auto"/>
          <w:bdr w:val="none" w:sz="0" w:space="0" w:color="auto" w:frame="1"/>
        </w:rPr>
      </w:pPr>
      <w:r w:rsidRPr="009C7660">
        <w:rPr>
          <w:rStyle w:val="Emphasis"/>
          <w:i w:val="0"/>
          <w:color w:val="auto"/>
          <w:bdr w:val="none" w:sz="0" w:space="0" w:color="auto" w:frame="1"/>
        </w:rPr>
        <w:t>Tuckman, B. W.. &amp; Jensen, M. C. (1977)</w:t>
      </w:r>
      <w:r w:rsidRPr="009C7660">
        <w:rPr>
          <w:rStyle w:val="Emphasis"/>
          <w:color w:val="auto"/>
          <w:bdr w:val="none" w:sz="0" w:space="0" w:color="auto" w:frame="1"/>
        </w:rPr>
        <w:t xml:space="preserve"> Stages of Small-Group Development Revisted. 6(15) Available from: </w:t>
      </w:r>
      <w:hyperlink r:id="rId32" w:history="1">
        <w:r w:rsidRPr="009C7660">
          <w:rPr>
            <w:rStyle w:val="Hyperlink"/>
            <w:color w:val="auto"/>
            <w:bdr w:val="none" w:sz="0" w:space="0" w:color="auto" w:frame="1"/>
          </w:rPr>
          <w:t>http://www.freewebs.com/group-management/BruceTuckman(1).pdf</w:t>
        </w:r>
      </w:hyperlink>
      <w:r w:rsidRPr="009C7660">
        <w:rPr>
          <w:rStyle w:val="Hyperlink"/>
          <w:color w:val="auto"/>
          <w:bdr w:val="none" w:sz="0" w:space="0" w:color="auto" w:frame="1"/>
        </w:rPr>
        <w:t xml:space="preserve"> (Accessed 28 April 2020).</w:t>
      </w:r>
    </w:p>
    <w:p w14:paraId="6FA4E9A4" w14:textId="77777777" w:rsidR="00F27463" w:rsidRPr="009C7660" w:rsidRDefault="00F27463" w:rsidP="00F27463">
      <w:pPr>
        <w:rPr>
          <w:color w:val="auto"/>
        </w:rPr>
      </w:pPr>
    </w:p>
    <w:p w14:paraId="48E391A7" w14:textId="42FC6231" w:rsidR="00F27463" w:rsidRPr="009C7660" w:rsidRDefault="00F27463" w:rsidP="00F27463">
      <w:pPr>
        <w:rPr>
          <w:color w:val="auto"/>
        </w:rPr>
      </w:pPr>
      <w:r w:rsidRPr="009C7660">
        <w:rPr>
          <w:color w:val="auto"/>
        </w:rPr>
        <w:t xml:space="preserve">Tuckman, B.W. (1965) Developmental sequence in small groups. Psychological Bulletin. Vol. 63. No. 6, 384-399. </w:t>
      </w:r>
    </w:p>
    <w:p w14:paraId="674FBB3A" w14:textId="77777777" w:rsidR="00F27463" w:rsidRPr="009C7660" w:rsidRDefault="00F27463" w:rsidP="00F27463">
      <w:pPr>
        <w:rPr>
          <w:color w:val="auto"/>
        </w:rPr>
      </w:pPr>
    </w:p>
    <w:p w14:paraId="5D579BF7" w14:textId="31469B74" w:rsidR="00F27463" w:rsidRPr="009C7660" w:rsidRDefault="002E0A99" w:rsidP="00F27463">
      <w:pPr>
        <w:rPr>
          <w:color w:val="auto"/>
        </w:rPr>
      </w:pPr>
      <w:r>
        <w:rPr>
          <w:color w:val="auto"/>
        </w:rPr>
        <w:t>Weinberg, F. J. (2015)</w:t>
      </w:r>
      <w:r w:rsidR="00F27463" w:rsidRPr="009C7660">
        <w:rPr>
          <w:color w:val="auto"/>
        </w:rPr>
        <w:t xml:space="preserve"> Epistemological beliefs and knowledge sharing in work teams. </w:t>
      </w:r>
      <w:r w:rsidR="00F27463" w:rsidRPr="009C7660">
        <w:rPr>
          <w:i/>
          <w:iCs/>
          <w:color w:val="auto"/>
        </w:rPr>
        <w:t>The Learning Organization</w:t>
      </w:r>
      <w:r w:rsidR="00F27463" w:rsidRPr="009C7660">
        <w:rPr>
          <w:color w:val="auto"/>
        </w:rPr>
        <w:t>.</w:t>
      </w:r>
    </w:p>
    <w:p w14:paraId="0CAC4057" w14:textId="77777777" w:rsidR="00F27463" w:rsidRPr="009C7660" w:rsidRDefault="00F27463" w:rsidP="00F27463">
      <w:pPr>
        <w:rPr>
          <w:color w:val="auto"/>
        </w:rPr>
      </w:pPr>
    </w:p>
    <w:p w14:paraId="17D9FDF7" w14:textId="506A90DB" w:rsidR="002E0A99" w:rsidRDefault="00F27463" w:rsidP="002E0A99">
      <w:pPr>
        <w:rPr>
          <w:color w:val="auto"/>
        </w:rPr>
      </w:pPr>
      <w:r w:rsidRPr="009C7660">
        <w:rPr>
          <w:color w:val="auto"/>
        </w:rPr>
        <w:t>Weinberg and Gould (2011) Foundations of Sport and Exercise Physiology, (ed. 5), United Stat</w:t>
      </w:r>
      <w:r w:rsidR="002E0A99">
        <w:rPr>
          <w:color w:val="auto"/>
        </w:rPr>
        <w:t>es of America, Human Kinetics.</w:t>
      </w:r>
    </w:p>
    <w:p w14:paraId="2343F34F" w14:textId="77777777" w:rsidR="002E0A99" w:rsidRDefault="002E0A99" w:rsidP="002E0A99">
      <w:pPr>
        <w:rPr>
          <w:color w:val="auto"/>
        </w:rPr>
      </w:pPr>
    </w:p>
    <w:p w14:paraId="3A162A85" w14:textId="77777777" w:rsidR="002E0A99" w:rsidRDefault="00F27463" w:rsidP="002E0A99">
      <w:pPr>
        <w:rPr>
          <w:color w:val="auto"/>
        </w:rPr>
      </w:pPr>
      <w:r w:rsidRPr="009C7660">
        <w:rPr>
          <w:color w:val="auto"/>
          <w:shd w:val="clear" w:color="auto" w:fill="FFFFFF"/>
        </w:rPr>
        <w:t xml:space="preserve">Weiss, J.W. (1996) </w:t>
      </w:r>
      <w:r w:rsidRPr="009C7660">
        <w:rPr>
          <w:rStyle w:val="Emphasis"/>
          <w:color w:val="auto"/>
          <w:bdr w:val="none" w:sz="0" w:space="0" w:color="auto" w:frame="1"/>
        </w:rPr>
        <w:t>Organizational Behavior and Change</w:t>
      </w:r>
      <w:r w:rsidRPr="009C7660">
        <w:rPr>
          <w:color w:val="auto"/>
          <w:shd w:val="clear" w:color="auto" w:fill="FFFFFF"/>
        </w:rPr>
        <w:t>. USA: West Publishing Company.</w:t>
      </w:r>
    </w:p>
    <w:p w14:paraId="03745605" w14:textId="77777777" w:rsidR="002E0A99" w:rsidRDefault="002E0A99" w:rsidP="002E0A99">
      <w:pPr>
        <w:rPr>
          <w:rStyle w:val="personname2"/>
          <w:color w:val="auto"/>
        </w:rPr>
      </w:pPr>
    </w:p>
    <w:p w14:paraId="2FC438C0" w14:textId="2ACACAF4" w:rsidR="002E0A99" w:rsidRDefault="009C7660" w:rsidP="002E0A99">
      <w:pPr>
        <w:rPr>
          <w:color w:val="auto"/>
        </w:rPr>
      </w:pPr>
      <w:r w:rsidRPr="009C7660">
        <w:rPr>
          <w:rStyle w:val="personname2"/>
          <w:color w:val="auto"/>
        </w:rPr>
        <w:t>Wells, HM</w:t>
      </w:r>
      <w:r w:rsidRPr="009C7660">
        <w:rPr>
          <w:color w:val="auto"/>
        </w:rPr>
        <w:t xml:space="preserve"> and </w:t>
      </w:r>
      <w:r w:rsidRPr="009C7660">
        <w:rPr>
          <w:rStyle w:val="personname2"/>
          <w:color w:val="auto"/>
        </w:rPr>
        <w:t>Savigar, L</w:t>
      </w:r>
      <w:r w:rsidR="00222E90">
        <w:rPr>
          <w:rStyle w:val="personname2"/>
          <w:color w:val="auto"/>
        </w:rPr>
        <w:t>.</w:t>
      </w:r>
      <w:bookmarkStart w:id="6" w:name="_GoBack"/>
      <w:bookmarkEnd w:id="6"/>
      <w:r w:rsidRPr="009C7660">
        <w:rPr>
          <w:color w:val="auto"/>
        </w:rPr>
        <w:t xml:space="preserve"> (2019) </w:t>
      </w:r>
      <w:r w:rsidRPr="009C7660">
        <w:rPr>
          <w:i/>
          <w:iCs/>
          <w:color w:val="auto"/>
        </w:rPr>
        <w:t>Keeping up, and keeping on: Roads policing, risk and the law-abiding driving offender.</w:t>
      </w:r>
      <w:r w:rsidRPr="009C7660">
        <w:rPr>
          <w:color w:val="auto"/>
        </w:rPr>
        <w:t xml:space="preserve"> Criminology and Criminal Justice, 19 (2). pp. 254-270.</w:t>
      </w:r>
    </w:p>
    <w:p w14:paraId="28D86B43" w14:textId="77777777" w:rsidR="002E0A99" w:rsidRDefault="002E0A99" w:rsidP="002E0A99">
      <w:pPr>
        <w:rPr>
          <w:color w:val="auto"/>
        </w:rPr>
      </w:pPr>
    </w:p>
    <w:p w14:paraId="33CB4251" w14:textId="4F2B1348" w:rsidR="009C7660" w:rsidRPr="009C7660" w:rsidRDefault="00222E90" w:rsidP="002E0A99">
      <w:pPr>
        <w:rPr>
          <w:color w:val="auto"/>
        </w:rPr>
      </w:pPr>
      <w:r>
        <w:rPr>
          <w:color w:val="auto"/>
        </w:rPr>
        <w:t>Wiggins, A.</w:t>
      </w:r>
      <w:r w:rsidR="009C7660" w:rsidRPr="009C7660">
        <w:rPr>
          <w:color w:val="auto"/>
        </w:rPr>
        <w:t xml:space="preserve"> </w:t>
      </w:r>
      <w:r>
        <w:rPr>
          <w:color w:val="auto"/>
        </w:rPr>
        <w:t>(2006)</w:t>
      </w:r>
      <w:r w:rsidR="009C7660" w:rsidRPr="009C7660">
        <w:rPr>
          <w:color w:val="auto"/>
        </w:rPr>
        <w:t xml:space="preserve"> ANPR Technology and Applications in ITS. In </w:t>
      </w:r>
      <w:r w:rsidR="009C7660" w:rsidRPr="009C7660">
        <w:rPr>
          <w:i/>
          <w:iCs/>
          <w:color w:val="auto"/>
        </w:rPr>
        <w:t>Research into Practice: 22nd ARRB ConferenceARRB</w:t>
      </w:r>
      <w:r w:rsidR="002E0A99">
        <w:rPr>
          <w:i/>
          <w:iCs/>
          <w:color w:val="auto"/>
        </w:rPr>
        <w:t>.</w:t>
      </w:r>
    </w:p>
    <w:p w14:paraId="5E409312" w14:textId="77777777" w:rsidR="00F27463" w:rsidRDefault="00F27463" w:rsidP="00EA28F1">
      <w:pPr>
        <w:keepNext/>
        <w:spacing w:before="240" w:after="60"/>
        <w:ind w:right="237"/>
        <w:jc w:val="both"/>
      </w:pPr>
    </w:p>
    <w:sectPr w:rsidR="00F27463" w:rsidSect="00042C45">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F5118C" w:rsidRDefault="00F5118C">
      <w:r>
        <w:separator/>
      </w:r>
    </w:p>
  </w:endnote>
  <w:endnote w:type="continuationSeparator" w:id="0">
    <w:p w14:paraId="19A28048" w14:textId="77777777" w:rsidR="00F5118C" w:rsidRDefault="00F51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34F1C" w14:textId="07B2BD68" w:rsidR="00F5118C" w:rsidRDefault="00222E90" w:rsidP="00222E90">
    <w:pPr>
      <w:pStyle w:val="Footer"/>
      <w:rPr>
        <w:sz w:val="17"/>
      </w:rPr>
    </w:pPr>
    <w:bookmarkStart w:id="2" w:name="TITUS1FooterEvenPages"/>
    <w:r>
      <w:rPr>
        <w:sz w:val="17"/>
      </w:rPr>
      <w:t> </w:t>
    </w:r>
  </w:p>
  <w:bookmarkEnd w:id="2"/>
  <w:p w14:paraId="3A78F27A" w14:textId="60A644E8" w:rsidR="00F5118C" w:rsidRDefault="00F5118C" w:rsidP="00042C45">
    <w:pPr>
      <w:pStyle w:val="Footer"/>
      <w:jc w:val="right"/>
    </w:pPr>
    <w:r>
      <w:fldChar w:fldCharType="begin"/>
    </w:r>
    <w:r>
      <w:instrText xml:space="preserve"> PAGE   \* MERGEFORMAT </w:instrText>
    </w:r>
    <w:r>
      <w:fldChar w:fldCharType="separate"/>
    </w:r>
    <w:r w:rsidR="00222E90">
      <w:rPr>
        <w:noProof/>
      </w:rPr>
      <w:t>28</w:t>
    </w:r>
    <w:r>
      <w:rPr>
        <w:noProof/>
      </w:rPr>
      <w:fldChar w:fldCharType="end"/>
    </w:r>
  </w:p>
  <w:p w14:paraId="4CFB105B" w14:textId="77777777" w:rsidR="00F5118C" w:rsidRPr="00BB5EAA" w:rsidRDefault="00F5118C" w:rsidP="00042C45">
    <w:pPr>
      <w:pStyle w:val="Footer"/>
      <w:ind w:right="360"/>
      <w:jc w:val="center"/>
    </w:pPr>
  </w:p>
  <w:p w14:paraId="2708FA8B" w14:textId="77777777" w:rsidR="00F5118C" w:rsidRDefault="00F511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EDDAF" w14:textId="0071EFD5" w:rsidR="00F5118C" w:rsidRDefault="00222E90" w:rsidP="00222E90">
    <w:pPr>
      <w:pStyle w:val="Footer"/>
      <w:rPr>
        <w:sz w:val="17"/>
      </w:rPr>
    </w:pPr>
    <w:bookmarkStart w:id="3" w:name="TITUS1FooterPrimary"/>
    <w:r>
      <w:rPr>
        <w:sz w:val="17"/>
      </w:rPr>
      <w:t> </w:t>
    </w:r>
  </w:p>
  <w:bookmarkEnd w:id="3"/>
  <w:p w14:paraId="50521BFA" w14:textId="56F7C8C5" w:rsidR="00F5118C" w:rsidRDefault="00F5118C">
    <w:pPr>
      <w:pStyle w:val="Footer"/>
      <w:jc w:val="right"/>
    </w:pPr>
    <w:r>
      <w:fldChar w:fldCharType="begin"/>
    </w:r>
    <w:r>
      <w:instrText xml:space="preserve"> PAGE   \* MERGEFORMAT </w:instrText>
    </w:r>
    <w:r>
      <w:fldChar w:fldCharType="separate"/>
    </w:r>
    <w:r w:rsidR="00222E90">
      <w:rPr>
        <w:noProof/>
      </w:rPr>
      <w:t>29</w:t>
    </w:r>
    <w:r>
      <w:rPr>
        <w:noProof/>
      </w:rPr>
      <w:fldChar w:fldCharType="end"/>
    </w:r>
  </w:p>
  <w:p w14:paraId="790812FF" w14:textId="77777777" w:rsidR="00F5118C" w:rsidRPr="00BB5EAA" w:rsidRDefault="00F5118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2738C" w14:textId="3137211C" w:rsidR="00F5118C" w:rsidRDefault="00222E90" w:rsidP="00222E90">
    <w:pPr>
      <w:pStyle w:val="Footer"/>
      <w:rPr>
        <w:sz w:val="17"/>
      </w:rPr>
    </w:pPr>
    <w:bookmarkStart w:id="5" w:name="TITUS1FooterFirstPage"/>
    <w:r>
      <w:rPr>
        <w:sz w:val="17"/>
      </w:rPr>
      <w:t> </w:t>
    </w:r>
  </w:p>
  <w:bookmarkEnd w:id="5"/>
  <w:p w14:paraId="3A6DB522" w14:textId="7AA99B67" w:rsidR="00F5118C" w:rsidRDefault="00F5118C" w:rsidP="00042C45">
    <w:pPr>
      <w:pStyle w:val="Footer"/>
      <w:jc w:val="right"/>
    </w:pPr>
    <w:r>
      <w:fldChar w:fldCharType="begin"/>
    </w:r>
    <w:r>
      <w:instrText xml:space="preserve"> PAGE   \* MERGEFORMAT </w:instrText>
    </w:r>
    <w:r>
      <w:fldChar w:fldCharType="separate"/>
    </w:r>
    <w:r w:rsidR="00222E90">
      <w:rPr>
        <w:noProof/>
      </w:rPr>
      <w:t>1</w:t>
    </w:r>
    <w:r>
      <w:rPr>
        <w:noProof/>
      </w:rPr>
      <w:fldChar w:fldCharType="end"/>
    </w:r>
  </w:p>
  <w:p w14:paraId="1DCAB896" w14:textId="77777777" w:rsidR="00F5118C" w:rsidRPr="00BB5EAA" w:rsidRDefault="00F5118C" w:rsidP="00042C45">
    <w:pPr>
      <w:pStyle w:val="Footer"/>
      <w:ind w:right="360"/>
      <w:jc w:val="center"/>
    </w:pPr>
  </w:p>
  <w:p w14:paraId="34076363" w14:textId="77777777" w:rsidR="00F5118C" w:rsidRDefault="00F5118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2051F" w14:textId="0D6EC611" w:rsidR="00F5118C" w:rsidRDefault="00222E90" w:rsidP="00222E90">
    <w:pPr>
      <w:pStyle w:val="Footer"/>
      <w:rPr>
        <w:sz w:val="17"/>
      </w:rPr>
    </w:pPr>
    <w:bookmarkStart w:id="9" w:name="TITUS2FooterEvenPages"/>
    <w:r>
      <w:rPr>
        <w:sz w:val="17"/>
      </w:rPr>
      <w:t> </w:t>
    </w:r>
  </w:p>
  <w:bookmarkEnd w:id="9"/>
  <w:p w14:paraId="09CDCA24" w14:textId="77777777" w:rsidR="00F5118C" w:rsidRDefault="00F5118C" w:rsidP="00042C45">
    <w:pPr>
      <w:pStyle w:val="Footer"/>
      <w:jc w:val="right"/>
    </w:pPr>
  </w:p>
  <w:p w14:paraId="577B4CE1" w14:textId="45E9A814" w:rsidR="00F5118C" w:rsidRDefault="00F5118C" w:rsidP="00042C45">
    <w:pPr>
      <w:pStyle w:val="Footer"/>
      <w:jc w:val="right"/>
    </w:pPr>
    <w:r>
      <w:fldChar w:fldCharType="begin"/>
    </w:r>
    <w:r>
      <w:instrText xml:space="preserve"> PAGE   \* MERGEFORMAT </w:instrText>
    </w:r>
    <w:r>
      <w:fldChar w:fldCharType="separate"/>
    </w:r>
    <w:r w:rsidR="00222E90">
      <w:rPr>
        <w:noProof/>
      </w:rPr>
      <w:t>32</w:t>
    </w:r>
    <w:r>
      <w:rPr>
        <w:noProof/>
      </w:rPr>
      <w:fldChar w:fldCharType="end"/>
    </w:r>
  </w:p>
  <w:p w14:paraId="30412CAE" w14:textId="77777777" w:rsidR="00F5118C" w:rsidRPr="00BB5EAA" w:rsidRDefault="00F5118C" w:rsidP="00042C45">
    <w:pPr>
      <w:pStyle w:val="Footer"/>
      <w:ind w:right="360"/>
      <w:jc w:val="center"/>
    </w:pPr>
  </w:p>
  <w:p w14:paraId="4F5BD9FD" w14:textId="77777777" w:rsidR="00F5118C" w:rsidRDefault="00F5118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0EEE6" w14:textId="60B645AE" w:rsidR="00F5118C" w:rsidRDefault="00222E90" w:rsidP="00222E90">
    <w:pPr>
      <w:pStyle w:val="Footer"/>
      <w:rPr>
        <w:sz w:val="17"/>
      </w:rPr>
    </w:pPr>
    <w:bookmarkStart w:id="10" w:name="TITUS2FooterPrimary"/>
    <w:r>
      <w:rPr>
        <w:sz w:val="17"/>
      </w:rPr>
      <w:t> </w:t>
    </w:r>
  </w:p>
  <w:bookmarkEnd w:id="10"/>
  <w:p w14:paraId="345E9CAC" w14:textId="77777777" w:rsidR="00F5118C" w:rsidRDefault="00F5118C">
    <w:pPr>
      <w:pStyle w:val="Footer"/>
      <w:jc w:val="right"/>
    </w:pPr>
  </w:p>
  <w:p w14:paraId="1889D722" w14:textId="22FBBBFB" w:rsidR="00F5118C" w:rsidRDefault="00F5118C">
    <w:pPr>
      <w:pStyle w:val="Footer"/>
      <w:jc w:val="right"/>
    </w:pPr>
    <w:r>
      <w:fldChar w:fldCharType="begin"/>
    </w:r>
    <w:r>
      <w:instrText xml:space="preserve"> PAGE   \* MERGEFORMAT </w:instrText>
    </w:r>
    <w:r>
      <w:fldChar w:fldCharType="separate"/>
    </w:r>
    <w:r w:rsidR="00222E90">
      <w:rPr>
        <w:noProof/>
      </w:rPr>
      <w:t>31</w:t>
    </w:r>
    <w:r>
      <w:rPr>
        <w:noProof/>
      </w:rPr>
      <w:fldChar w:fldCharType="end"/>
    </w:r>
  </w:p>
  <w:p w14:paraId="7B0EE434" w14:textId="77777777" w:rsidR="00F5118C" w:rsidRPr="00BB5EAA" w:rsidRDefault="00F5118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6F0AC" w14:textId="61A15EDA" w:rsidR="00F5118C" w:rsidRDefault="00222E90" w:rsidP="00222E90">
    <w:pPr>
      <w:pStyle w:val="Footer"/>
      <w:rPr>
        <w:sz w:val="17"/>
      </w:rPr>
    </w:pPr>
    <w:bookmarkStart w:id="12" w:name="TITUS2FooterFirstPage"/>
    <w:r>
      <w:rPr>
        <w:sz w:val="17"/>
      </w:rPr>
      <w:t> </w:t>
    </w:r>
  </w:p>
  <w:bookmarkEnd w:id="12"/>
  <w:p w14:paraId="76C3CDB6" w14:textId="77777777" w:rsidR="00F5118C" w:rsidRDefault="00F5118C" w:rsidP="00042C45">
    <w:pPr>
      <w:pStyle w:val="Footer"/>
      <w:jc w:val="right"/>
    </w:pPr>
  </w:p>
  <w:p w14:paraId="7B7BE2FA" w14:textId="0793A198" w:rsidR="00F5118C" w:rsidRDefault="00F5118C" w:rsidP="00042C45">
    <w:pPr>
      <w:pStyle w:val="Footer"/>
      <w:jc w:val="right"/>
    </w:pPr>
    <w:r>
      <w:fldChar w:fldCharType="begin"/>
    </w:r>
    <w:r>
      <w:instrText xml:space="preserve"> PAGE   \* MERGEFORMAT </w:instrText>
    </w:r>
    <w:r>
      <w:fldChar w:fldCharType="separate"/>
    </w:r>
    <w:r w:rsidR="00222E90">
      <w:rPr>
        <w:noProof/>
      </w:rPr>
      <w:t>30</w:t>
    </w:r>
    <w:r>
      <w:rPr>
        <w:noProof/>
      </w:rPr>
      <w:fldChar w:fldCharType="end"/>
    </w:r>
  </w:p>
  <w:p w14:paraId="5ABF919F" w14:textId="77777777" w:rsidR="00F5118C" w:rsidRPr="00BB5EAA" w:rsidRDefault="00F5118C" w:rsidP="00042C45">
    <w:pPr>
      <w:pStyle w:val="Footer"/>
      <w:ind w:right="360"/>
      <w:jc w:val="center"/>
    </w:pPr>
  </w:p>
  <w:p w14:paraId="432166E5" w14:textId="77777777" w:rsidR="00F5118C" w:rsidRDefault="00F511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F5118C" w:rsidRDefault="00F5118C">
      <w:r>
        <w:separator/>
      </w:r>
    </w:p>
  </w:footnote>
  <w:footnote w:type="continuationSeparator" w:id="0">
    <w:p w14:paraId="29850DBB" w14:textId="77777777" w:rsidR="00F5118C" w:rsidRDefault="00F511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FAFD8" w14:textId="0124F4A6" w:rsidR="00F5118C" w:rsidRDefault="00222E90" w:rsidP="00222E90">
    <w:pPr>
      <w:pStyle w:val="Header"/>
      <w:rPr>
        <w:sz w:val="17"/>
      </w:rPr>
    </w:pPr>
    <w:bookmarkStart w:id="0" w:name="TITUS1HeaderEvenPages"/>
    <w:r>
      <w:rPr>
        <w:sz w:val="17"/>
      </w:rPr>
      <w:t> </w:t>
    </w:r>
  </w:p>
  <w:bookmarkEnd w:id="0"/>
  <w:p w14:paraId="1CB0D1E5" w14:textId="77777777" w:rsidR="00F5118C" w:rsidRDefault="00F5118C" w:rsidP="00F13996">
    <w:pPr>
      <w:pStyle w:val="Header"/>
    </w:pPr>
  </w:p>
  <w:p w14:paraId="769D7E36" w14:textId="77777777" w:rsidR="00F5118C" w:rsidRDefault="00F511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6B6F7" w14:textId="4A42B4FA" w:rsidR="00F5118C" w:rsidRDefault="00222E90" w:rsidP="00222E90">
    <w:pPr>
      <w:pStyle w:val="Header"/>
      <w:rPr>
        <w:sz w:val="17"/>
      </w:rPr>
    </w:pPr>
    <w:bookmarkStart w:id="1" w:name="TITUS1HeaderPrimary"/>
    <w:r>
      <w:rPr>
        <w:sz w:val="17"/>
      </w:rPr>
      <w:t> </w:t>
    </w:r>
  </w:p>
  <w:bookmarkEnd w:id="1"/>
  <w:p w14:paraId="3F23785F" w14:textId="77777777" w:rsidR="00F5118C" w:rsidRDefault="00F511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F1A06" w14:textId="213BC025" w:rsidR="00F5118C" w:rsidRDefault="00222E90" w:rsidP="00222E90">
    <w:pPr>
      <w:pStyle w:val="Header"/>
      <w:rPr>
        <w:sz w:val="17"/>
      </w:rPr>
    </w:pPr>
    <w:bookmarkStart w:id="4" w:name="TITUS1HeaderFirstPage"/>
    <w:r>
      <w:rPr>
        <w:sz w:val="17"/>
      </w:rPr>
      <w:t> </w:t>
    </w:r>
  </w:p>
  <w:bookmarkEnd w:id="4"/>
  <w:p w14:paraId="68075E4C" w14:textId="77777777" w:rsidR="00F5118C" w:rsidRDefault="00F5118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D7B78" w14:textId="683DFA17" w:rsidR="00F5118C" w:rsidRDefault="00222E90" w:rsidP="00222E90">
    <w:pPr>
      <w:pStyle w:val="Header"/>
      <w:rPr>
        <w:sz w:val="17"/>
      </w:rPr>
    </w:pPr>
    <w:bookmarkStart w:id="7" w:name="TITUS2HeaderEvenPages"/>
    <w:r>
      <w:rPr>
        <w:sz w:val="17"/>
      </w:rPr>
      <w:t> </w:t>
    </w:r>
  </w:p>
  <w:bookmarkEnd w:id="7"/>
  <w:p w14:paraId="2CF1F3C0" w14:textId="77777777" w:rsidR="00F5118C" w:rsidRDefault="00F5118C" w:rsidP="00042C45">
    <w:pPr>
      <w:pStyle w:val="Header"/>
    </w:pPr>
  </w:p>
  <w:p w14:paraId="6EA62764" w14:textId="77777777" w:rsidR="00F5118C" w:rsidRDefault="00F5118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A3004" w14:textId="0B757159" w:rsidR="00F5118C" w:rsidRDefault="00222E90" w:rsidP="00222E90">
    <w:pPr>
      <w:pStyle w:val="Header"/>
      <w:rPr>
        <w:sz w:val="17"/>
      </w:rPr>
    </w:pPr>
    <w:bookmarkStart w:id="8" w:name="TITUS2HeaderPrimary"/>
    <w:r>
      <w:rPr>
        <w:sz w:val="17"/>
      </w:rPr>
      <w:t> </w:t>
    </w:r>
  </w:p>
  <w:bookmarkEnd w:id="8"/>
  <w:p w14:paraId="17F8DF7C" w14:textId="77777777" w:rsidR="00F5118C" w:rsidRDefault="00F5118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3B79D" w14:textId="561826D0" w:rsidR="00F5118C" w:rsidRDefault="00222E90" w:rsidP="00222E90">
    <w:pPr>
      <w:pStyle w:val="Header"/>
      <w:rPr>
        <w:sz w:val="17"/>
      </w:rPr>
    </w:pPr>
    <w:bookmarkStart w:id="11" w:name="TITUS2HeaderFirstPage"/>
    <w:r>
      <w:rPr>
        <w:sz w:val="17"/>
      </w:rPr>
      <w:t> </w:t>
    </w:r>
  </w:p>
  <w:bookmarkEnd w:id="11"/>
  <w:p w14:paraId="5DF323C2" w14:textId="77777777" w:rsidR="00F5118C" w:rsidRDefault="00F5118C" w:rsidP="00042C45">
    <w:pPr>
      <w:pStyle w:val="Header"/>
    </w:pPr>
  </w:p>
  <w:p w14:paraId="0B0E30E1" w14:textId="77777777" w:rsidR="00F5118C" w:rsidRDefault="00F511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9841BDA"/>
    <w:multiLevelType w:val="hybridMultilevel"/>
    <w:tmpl w:val="863AE8C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7F36E4"/>
    <w:multiLevelType w:val="hybridMultilevel"/>
    <w:tmpl w:val="69E4BBA2"/>
    <w:lvl w:ilvl="0" w:tplc="6E62290E">
      <w:start w:val="8"/>
      <w:numFmt w:val="bullet"/>
      <w:lvlText w:val="-"/>
      <w:lvlJc w:val="left"/>
      <w:pPr>
        <w:ind w:left="420" w:hanging="360"/>
      </w:pPr>
      <w:rPr>
        <w:rFonts w:ascii="Arial" w:eastAsia="Times New Roman" w:hAnsi="Arial" w:cs="Arial" w:hint="default"/>
        <w:sz w:val="22"/>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3E5B6070"/>
    <w:multiLevelType w:val="hybridMultilevel"/>
    <w:tmpl w:val="46221C38"/>
    <w:lvl w:ilvl="0" w:tplc="96E4479A">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837DDA"/>
    <w:multiLevelType w:val="hybridMultilevel"/>
    <w:tmpl w:val="622E049C"/>
    <w:lvl w:ilvl="0" w:tplc="A218ED62">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776A79"/>
    <w:multiLevelType w:val="multilevel"/>
    <w:tmpl w:val="C20CBB20"/>
    <w:lvl w:ilvl="0">
      <w:start w:val="8"/>
      <w:numFmt w:val="decimal"/>
      <w:lvlText w:val="%1"/>
      <w:lvlJc w:val="left"/>
      <w:pPr>
        <w:ind w:left="435" w:hanging="435"/>
      </w:pPr>
      <w:rPr>
        <w:rFonts w:ascii="Arial" w:hAnsi="Arial" w:cs="Arial" w:hint="default"/>
        <w:sz w:val="22"/>
      </w:rPr>
    </w:lvl>
    <w:lvl w:ilvl="1">
      <w:start w:val="10"/>
      <w:numFmt w:val="decimal"/>
      <w:lvlText w:val="%1-%2"/>
      <w:lvlJc w:val="left"/>
      <w:pPr>
        <w:ind w:left="435" w:hanging="435"/>
      </w:pPr>
      <w:rPr>
        <w:rFonts w:ascii="Arial" w:hAnsi="Arial" w:cs="Arial" w:hint="default"/>
        <w:sz w:val="22"/>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720" w:hanging="72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080" w:hanging="108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440" w:hanging="144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2"/>
  </w:num>
  <w:num w:numId="3">
    <w:abstractNumId w:val="7"/>
  </w:num>
  <w:num w:numId="4">
    <w:abstractNumId w:val="6"/>
  </w:num>
  <w:num w:numId="5">
    <w:abstractNumId w:val="9"/>
  </w:num>
  <w:num w:numId="6">
    <w:abstractNumId w:val="3"/>
  </w:num>
  <w:num w:numId="7">
    <w:abstractNumId w:val="5"/>
  </w:num>
  <w:num w:numId="8">
    <w:abstractNumId w:val="4"/>
  </w:num>
  <w:num w:numId="9">
    <w:abstractNumId w:val="8"/>
  </w:num>
  <w:num w:numId="10">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2C45"/>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0FBA"/>
    <w:rsid w:val="00211F65"/>
    <w:rsid w:val="00213A97"/>
    <w:rsid w:val="0022001B"/>
    <w:rsid w:val="00220D06"/>
    <w:rsid w:val="002219BA"/>
    <w:rsid w:val="00222E90"/>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0A99"/>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7620"/>
    <w:rsid w:val="003D0D2D"/>
    <w:rsid w:val="003D4710"/>
    <w:rsid w:val="003E16D7"/>
    <w:rsid w:val="003E197E"/>
    <w:rsid w:val="003F5A1C"/>
    <w:rsid w:val="004046F0"/>
    <w:rsid w:val="0040668F"/>
    <w:rsid w:val="00412677"/>
    <w:rsid w:val="004163A8"/>
    <w:rsid w:val="00417925"/>
    <w:rsid w:val="004348AE"/>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95B"/>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2D44"/>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5A0C"/>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0FE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349"/>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8046D"/>
    <w:rsid w:val="00991FDA"/>
    <w:rsid w:val="009927A1"/>
    <w:rsid w:val="0099774D"/>
    <w:rsid w:val="009A310E"/>
    <w:rsid w:val="009A5F3B"/>
    <w:rsid w:val="009B0B61"/>
    <w:rsid w:val="009B28C0"/>
    <w:rsid w:val="009B395A"/>
    <w:rsid w:val="009B7136"/>
    <w:rsid w:val="009B7806"/>
    <w:rsid w:val="009C3AC2"/>
    <w:rsid w:val="009C7660"/>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684C"/>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CF5A55"/>
    <w:rsid w:val="00CF7E9B"/>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3683"/>
    <w:rsid w:val="00D77A04"/>
    <w:rsid w:val="00D81D06"/>
    <w:rsid w:val="00D8652C"/>
    <w:rsid w:val="00D876E6"/>
    <w:rsid w:val="00DA1025"/>
    <w:rsid w:val="00DA22EC"/>
    <w:rsid w:val="00DA5860"/>
    <w:rsid w:val="00DB2767"/>
    <w:rsid w:val="00DC4729"/>
    <w:rsid w:val="00DD4AB4"/>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0A7D"/>
    <w:rsid w:val="00EB2173"/>
    <w:rsid w:val="00EB62E6"/>
    <w:rsid w:val="00ED1B30"/>
    <w:rsid w:val="00ED250E"/>
    <w:rsid w:val="00ED3AE2"/>
    <w:rsid w:val="00ED6535"/>
    <w:rsid w:val="00EE1AC1"/>
    <w:rsid w:val="00EE39D6"/>
    <w:rsid w:val="00EE413C"/>
    <w:rsid w:val="00EE52AD"/>
    <w:rsid w:val="00EF55E7"/>
    <w:rsid w:val="00F01F92"/>
    <w:rsid w:val="00F02E2C"/>
    <w:rsid w:val="00F10A08"/>
    <w:rsid w:val="00F13996"/>
    <w:rsid w:val="00F139CF"/>
    <w:rsid w:val="00F22AC5"/>
    <w:rsid w:val="00F254D1"/>
    <w:rsid w:val="00F27463"/>
    <w:rsid w:val="00F32B82"/>
    <w:rsid w:val="00F4043E"/>
    <w:rsid w:val="00F40CB5"/>
    <w:rsid w:val="00F41BBC"/>
    <w:rsid w:val="00F43B9D"/>
    <w:rsid w:val="00F444F0"/>
    <w:rsid w:val="00F50847"/>
    <w:rsid w:val="00F5118C"/>
    <w:rsid w:val="00F5277B"/>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19"/>
    <w:rsid w:val="00FE14AD"/>
    <w:rsid w:val="00FE14B1"/>
    <w:rsid w:val="00FE1F6A"/>
    <w:rsid w:val="00FF0070"/>
    <w:rsid w:val="00FF31EC"/>
    <w:rsid w:val="00FF5F6A"/>
    <w:rsid w:val="00FF6BE0"/>
    <w:rsid w:val="00FF7784"/>
    <w:rsid w:val="00FF7EB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Emphasis">
    <w:name w:val="Emphasis"/>
    <w:basedOn w:val="DefaultParagraphFont"/>
    <w:uiPriority w:val="20"/>
    <w:qFormat/>
    <w:rsid w:val="00F27463"/>
    <w:rPr>
      <w:i/>
      <w:iCs/>
    </w:rPr>
  </w:style>
  <w:style w:type="paragraph" w:styleId="NormalWeb">
    <w:name w:val="Normal (Web)"/>
    <w:basedOn w:val="Normal"/>
    <w:uiPriority w:val="99"/>
    <w:unhideWhenUsed/>
    <w:rsid w:val="00F27463"/>
    <w:pPr>
      <w:overflowPunct/>
      <w:autoSpaceDE/>
      <w:autoSpaceDN/>
      <w:adjustRightInd/>
      <w:spacing w:after="100" w:afterAutospacing="1"/>
      <w:textAlignment w:val="auto"/>
    </w:pPr>
    <w:rPr>
      <w:rFonts w:ascii="Times New Roman" w:hAnsi="Times New Roman" w:cs="Times New Roman"/>
      <w:color w:val="auto"/>
      <w:sz w:val="24"/>
      <w:szCs w:val="24"/>
    </w:rPr>
  </w:style>
  <w:style w:type="paragraph" w:customStyle="1" w:styleId="Default">
    <w:name w:val="Default"/>
    <w:rsid w:val="00ED3AE2"/>
    <w:pPr>
      <w:autoSpaceDE w:val="0"/>
      <w:autoSpaceDN w:val="0"/>
      <w:adjustRightInd w:val="0"/>
    </w:pPr>
    <w:rPr>
      <w:rFonts w:ascii="Arial" w:eastAsiaTheme="minorHAnsi" w:hAnsi="Arial" w:cs="Arial"/>
      <w:color w:val="000000"/>
      <w:sz w:val="24"/>
      <w:szCs w:val="24"/>
      <w:lang w:eastAsia="en-US"/>
    </w:rPr>
  </w:style>
  <w:style w:type="character" w:customStyle="1" w:styleId="personname2">
    <w:name w:val="person_name2"/>
    <w:basedOn w:val="DefaultParagraphFont"/>
    <w:rsid w:val="009C7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8427266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ons.gov.uk/peoplepopulationandcommunity/crimeandjustice/bulletins/crimeinenglandandwales/yearendingseptember2019"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www.robertmcneil.com/2016/02/12/the-drexler-sibbet-team-performance-model/" TargetMode="External"/><Relationship Id="rId33" Type="http://schemas.openxmlformats.org/officeDocument/2006/relationships/header" Target="header4.xml"/><Relationship Id="rId38"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www.trl.co.uk/reports-publications/trl-reports/report/?reportid=699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93/police/pam071" TargetMode="External"/><Relationship Id="rId32" Type="http://schemas.openxmlformats.org/officeDocument/2006/relationships/hyperlink" Target="http://www.freewebs.com/group-management/BruceTuckman(1).pdf" TargetMode="External"/><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https://profdev.college.police.uk/professional-profile/roads-policing-constable/" TargetMode="External"/><Relationship Id="rId28" Type="http://schemas.openxmlformats.org/officeDocument/2006/relationships/hyperlink" Target="https://www.pacts.org.uk/wp-content/uploads/Roads-Policing-Report-FinalV1-merged-1.pdf" TargetMode="External"/><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www.police-foundation.org.uk/project/multi-agency-case-manage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www.college.police.uk/News/College-news/Pages/First-analysis-of-national-demand.aspx" TargetMode="External"/><Relationship Id="rId27" Type="http://schemas.openxmlformats.org/officeDocument/2006/relationships/hyperlink" Target="https://www.atlassian.com/blog/archives/how-atlassian-does-it-3-tips-for-remote-teamwork" TargetMode="External"/><Relationship Id="rId30" Type="http://schemas.openxmlformats.org/officeDocument/2006/relationships/hyperlink" Target="https://www.south-wales.police.uk/en/about-us/" TargetMode="External"/><Relationship Id="rId35"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12C65B93-BC5F-43E2-B599-CB0D9DEBF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32</Pages>
  <Words>10456</Words>
  <Characters>59605</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Evans,Amy swp6440</cp:lastModifiedBy>
  <cp:revision>15</cp:revision>
  <cp:lastPrinted>2020-04-07T22:01:00Z</cp:lastPrinted>
  <dcterms:created xsi:type="dcterms:W3CDTF">2020-06-27T05:28:00Z</dcterms:created>
  <dcterms:modified xsi:type="dcterms:W3CDTF">2020-08-24T07:59:00Z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c60f7b98-7f42-4af6-abff-e2bcb261ef6f</vt:lpwstr>
  </property>
  <property fmtid="{D5CDD505-2E9C-101B-9397-08002B2CF9AE}" pid="4" name="Classification">
    <vt:lpwstr>OFFICIAL</vt:lpwstr>
  </property>
  <property fmtid="{D5CDD505-2E9C-101B-9397-08002B2CF9AE}" pid="5" name="Visibility">
    <vt:lpwstr>NOT VISIBLE</vt:lpwstr>
  </property>
</Properties>
</file>