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9A673" w14:textId="77777777" w:rsidR="001B7420" w:rsidRPr="0066224E" w:rsidRDefault="001B7420" w:rsidP="001B7420">
      <w:pPr>
        <w:spacing w:before="212"/>
        <w:jc w:val="center"/>
        <w:rPr>
          <w:rFonts w:ascii="Arial"/>
          <w:b/>
          <w:sz w:val="56"/>
          <w:szCs w:val="56"/>
        </w:rPr>
      </w:pPr>
      <w:bookmarkStart w:id="0" w:name="_Hlk213328031"/>
      <w:r>
        <w:rPr>
          <w:noProof/>
        </w:rPr>
        <w:drawing>
          <wp:inline distT="0" distB="0" distL="0" distR="0" wp14:anchorId="463662D6" wp14:editId="4A74BB8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4134951" w14:textId="77777777" w:rsidR="001B7420" w:rsidRDefault="001B7420" w:rsidP="001B7420">
      <w:pPr>
        <w:spacing w:before="212"/>
        <w:rPr>
          <w:rFonts w:ascii="Arial" w:hAnsi="Arial" w:cs="Arial"/>
          <w:b/>
          <w:sz w:val="48"/>
          <w:szCs w:val="48"/>
        </w:rPr>
      </w:pPr>
    </w:p>
    <w:p w14:paraId="32F08377" w14:textId="32A84BB4" w:rsidR="001B7420" w:rsidRPr="001B7420" w:rsidRDefault="001B7420" w:rsidP="001B7420">
      <w:pPr>
        <w:spacing w:before="212"/>
        <w:rPr>
          <w:rFonts w:ascii="Arial" w:hAnsi="Arial" w:cs="Arial"/>
          <w:b/>
          <w:bCs/>
          <w:sz w:val="48"/>
          <w:szCs w:val="48"/>
          <w:lang w:val="en-GB"/>
        </w:rPr>
      </w:pPr>
      <w:r w:rsidRPr="001B7420">
        <w:rPr>
          <w:rFonts w:ascii="Arial" w:hAnsi="Arial" w:cs="Arial"/>
          <w:b/>
          <w:bCs/>
          <w:sz w:val="48"/>
          <w:szCs w:val="48"/>
          <w:lang w:val="en-GB"/>
        </w:rPr>
        <w:t xml:space="preserve">Module Name: </w:t>
      </w:r>
      <w:r>
        <w:rPr>
          <w:rFonts w:ascii="Arial" w:hAnsi="Arial" w:cs="Arial"/>
          <w:b/>
          <w:bCs/>
          <w:sz w:val="48"/>
          <w:szCs w:val="48"/>
          <w:lang w:val="en-GB"/>
        </w:rPr>
        <w:t xml:space="preserve"> </w:t>
      </w:r>
      <w:r w:rsidRPr="001B7420">
        <w:rPr>
          <w:rFonts w:ascii="Arial" w:hAnsi="Arial" w:cs="Arial"/>
          <w:b/>
          <w:bCs/>
          <w:sz w:val="48"/>
          <w:szCs w:val="48"/>
          <w:lang w:val="en-GB"/>
        </w:rPr>
        <w:t>People and Organisations</w:t>
      </w:r>
    </w:p>
    <w:p w14:paraId="4FF03A4E" w14:textId="75377C84" w:rsidR="001B7420" w:rsidRPr="001B7420" w:rsidRDefault="001B7420" w:rsidP="001B7420">
      <w:pPr>
        <w:spacing w:before="212"/>
        <w:rPr>
          <w:rFonts w:ascii="Arial" w:hAnsi="Arial" w:cs="Arial"/>
          <w:b/>
          <w:bCs/>
          <w:sz w:val="48"/>
          <w:szCs w:val="48"/>
          <w:lang w:val="en-GB"/>
        </w:rPr>
      </w:pPr>
      <w:r w:rsidRPr="001B7420">
        <w:rPr>
          <w:rFonts w:ascii="Arial" w:hAnsi="Arial" w:cs="Arial"/>
          <w:b/>
          <w:bCs/>
          <w:sz w:val="48"/>
          <w:szCs w:val="48"/>
          <w:lang w:val="en-GB"/>
        </w:rPr>
        <w:t>Module Code: BMBM4006</w:t>
      </w:r>
    </w:p>
    <w:p w14:paraId="4DF9A684" w14:textId="2690EFCD" w:rsidR="001B7420" w:rsidRPr="001B7420" w:rsidRDefault="001B7420" w:rsidP="001B7420">
      <w:pPr>
        <w:spacing w:before="212"/>
        <w:rPr>
          <w:rFonts w:ascii="Arial" w:hAnsi="Arial" w:cs="Arial"/>
          <w:b/>
          <w:bCs/>
          <w:sz w:val="48"/>
          <w:szCs w:val="48"/>
          <w:lang w:val="en-GB"/>
        </w:rPr>
      </w:pPr>
      <w:r w:rsidRPr="001B7420">
        <w:rPr>
          <w:rFonts w:ascii="Arial" w:hAnsi="Arial" w:cs="Arial"/>
          <w:b/>
          <w:bCs/>
          <w:sz w:val="48"/>
          <w:szCs w:val="48"/>
          <w:lang w:val="en-GB"/>
        </w:rPr>
        <w:t>Assignment Name:</w:t>
      </w:r>
      <w:r>
        <w:rPr>
          <w:rFonts w:ascii="Arial" w:hAnsi="Arial" w:cs="Arial"/>
          <w:b/>
          <w:bCs/>
          <w:sz w:val="48"/>
          <w:szCs w:val="48"/>
          <w:lang w:val="en-GB"/>
        </w:rPr>
        <w:t xml:space="preserve"> </w:t>
      </w:r>
      <w:r w:rsidRPr="001B7420">
        <w:rPr>
          <w:rFonts w:ascii="Arial" w:hAnsi="Arial" w:cs="Arial"/>
          <w:b/>
          <w:bCs/>
          <w:sz w:val="48"/>
          <w:szCs w:val="48"/>
          <w:lang w:val="en-GB"/>
        </w:rPr>
        <w:t>Assignment 1</w:t>
      </w:r>
      <w:r>
        <w:rPr>
          <w:rFonts w:ascii="Arial" w:hAnsi="Arial" w:cs="Arial"/>
          <w:b/>
          <w:bCs/>
          <w:sz w:val="48"/>
          <w:szCs w:val="48"/>
          <w:lang w:val="en-GB"/>
        </w:rPr>
        <w:t xml:space="preserve"> </w:t>
      </w:r>
      <w:r w:rsidRPr="001B7420">
        <w:rPr>
          <w:rFonts w:ascii="Arial" w:hAnsi="Arial" w:cs="Arial"/>
          <w:b/>
          <w:bCs/>
          <w:sz w:val="48"/>
          <w:szCs w:val="48"/>
          <w:lang w:val="en-GB"/>
        </w:rPr>
        <w:t>Essay; StitchCo</w:t>
      </w:r>
    </w:p>
    <w:p w14:paraId="2FA57A1E" w14:textId="496BBEC3" w:rsidR="001B7420" w:rsidRPr="001B7420" w:rsidRDefault="001B7420" w:rsidP="001B7420">
      <w:pPr>
        <w:spacing w:before="3"/>
        <w:rPr>
          <w:rFonts w:ascii="Arial" w:hAnsi="Arial" w:cs="Arial"/>
          <w:b/>
          <w:sz w:val="48"/>
          <w:szCs w:val="48"/>
          <w:lang w:val="en-GB"/>
        </w:rPr>
      </w:pPr>
      <w:r w:rsidRPr="001B7420">
        <w:rPr>
          <w:rFonts w:ascii="Arial" w:hAnsi="Arial" w:cs="Arial"/>
          <w:b/>
          <w:sz w:val="48"/>
          <w:szCs w:val="48"/>
          <w:lang w:val="en-GB"/>
        </w:rPr>
        <w:t>Student Name:</w:t>
      </w:r>
      <w:r>
        <w:rPr>
          <w:rFonts w:ascii="Arial" w:hAnsi="Arial" w:cs="Arial"/>
          <w:b/>
          <w:sz w:val="48"/>
          <w:szCs w:val="48"/>
          <w:lang w:val="en-GB"/>
        </w:rPr>
        <w:t xml:space="preserve"> Karla Flores Feltrin</w:t>
      </w:r>
    </w:p>
    <w:p w14:paraId="7A4AAC88" w14:textId="4A1AF0C3" w:rsidR="001B7420" w:rsidRPr="001B7420" w:rsidRDefault="001B7420" w:rsidP="001B7420">
      <w:pPr>
        <w:spacing w:before="3"/>
        <w:rPr>
          <w:rFonts w:ascii="Arial" w:hAnsi="Arial" w:cs="Arial"/>
          <w:b/>
          <w:sz w:val="48"/>
          <w:szCs w:val="48"/>
          <w:lang w:val="en-GB"/>
        </w:rPr>
      </w:pPr>
      <w:r w:rsidRPr="001B7420">
        <w:rPr>
          <w:rFonts w:ascii="Arial" w:hAnsi="Arial" w:cs="Arial"/>
          <w:b/>
          <w:sz w:val="48"/>
          <w:szCs w:val="48"/>
          <w:lang w:val="en-GB"/>
        </w:rPr>
        <w:t>Student Number:</w:t>
      </w:r>
      <w:r>
        <w:rPr>
          <w:rFonts w:ascii="Arial" w:hAnsi="Arial" w:cs="Arial"/>
          <w:b/>
          <w:sz w:val="48"/>
          <w:szCs w:val="48"/>
          <w:lang w:val="en-GB"/>
        </w:rPr>
        <w:t xml:space="preserve"> 2503091</w:t>
      </w:r>
    </w:p>
    <w:p w14:paraId="651F11CB" w14:textId="7809FDFF" w:rsidR="001B7420" w:rsidRDefault="001B7420" w:rsidP="001B7420">
      <w:pPr>
        <w:rPr>
          <w:rFonts w:ascii="Arial" w:hAnsi="Arial" w:cs="Arial"/>
          <w:b/>
          <w:sz w:val="48"/>
          <w:szCs w:val="48"/>
          <w:lang w:val="en-GB"/>
        </w:rPr>
      </w:pPr>
      <w:r w:rsidRPr="001B7420">
        <w:rPr>
          <w:rFonts w:ascii="Arial" w:hAnsi="Arial" w:cs="Arial"/>
          <w:b/>
          <w:sz w:val="48"/>
          <w:szCs w:val="48"/>
          <w:lang w:val="en-GB"/>
        </w:rPr>
        <w:t>Lecturer:</w:t>
      </w:r>
      <w:r>
        <w:rPr>
          <w:rFonts w:ascii="Arial" w:hAnsi="Arial" w:cs="Arial"/>
          <w:b/>
          <w:sz w:val="48"/>
          <w:szCs w:val="48"/>
          <w:lang w:val="en-GB"/>
        </w:rPr>
        <w:t xml:space="preserve"> </w:t>
      </w:r>
      <w:r w:rsidRPr="0046273A">
        <w:rPr>
          <w:rFonts w:ascii="Arial" w:hAnsi="Arial" w:cs="Arial"/>
          <w:b/>
          <w:sz w:val="48"/>
          <w:szCs w:val="48"/>
          <w:lang w:val="en-GB"/>
        </w:rPr>
        <w:t>Robyn Griffiths</w:t>
      </w:r>
      <w:r w:rsidRPr="001B7420">
        <w:rPr>
          <w:rFonts w:ascii="Arial" w:hAnsi="Arial" w:cs="Arial"/>
          <w:b/>
          <w:sz w:val="48"/>
          <w:szCs w:val="48"/>
          <w:lang w:val="en-GB"/>
        </w:rPr>
        <w:br/>
        <w:t>Deadline:</w:t>
      </w:r>
      <w:r>
        <w:rPr>
          <w:rFonts w:ascii="Arial" w:hAnsi="Arial" w:cs="Arial"/>
          <w:b/>
          <w:sz w:val="48"/>
          <w:szCs w:val="48"/>
          <w:lang w:val="en-GB"/>
        </w:rPr>
        <w:t xml:space="preserve"> 07/11/2025</w:t>
      </w:r>
      <w:bookmarkEnd w:id="0"/>
    </w:p>
    <w:p w14:paraId="777B034C" w14:textId="582C55A0" w:rsidR="0046273A" w:rsidRPr="0046273A" w:rsidRDefault="0046273A" w:rsidP="001B7420">
      <w:pPr>
        <w:rPr>
          <w:rFonts w:ascii="Arial" w:hAnsi="Arial" w:cs="Arial"/>
          <w:b/>
          <w:sz w:val="48"/>
          <w:szCs w:val="48"/>
          <w:lang w:val="en-GB"/>
        </w:rPr>
      </w:pPr>
      <w:r>
        <w:rPr>
          <w:rFonts w:ascii="Arial" w:hAnsi="Arial" w:cs="Arial"/>
          <w:b/>
          <w:sz w:val="48"/>
          <w:szCs w:val="48"/>
          <w:lang w:val="en-GB"/>
        </w:rPr>
        <w:t>Word count: 1610</w:t>
      </w:r>
    </w:p>
    <w:p w14:paraId="73FA7DE5" w14:textId="77777777" w:rsidR="001B7420" w:rsidRPr="001B7420" w:rsidRDefault="001B7420" w:rsidP="001B7420">
      <w:pPr>
        <w:rPr>
          <w:rFonts w:ascii="Arial" w:hAnsi="Arial" w:cs="Arial"/>
          <w:b/>
          <w:sz w:val="32"/>
          <w:szCs w:val="32"/>
          <w:lang w:val="en-GB"/>
        </w:rPr>
      </w:pPr>
    </w:p>
    <w:p w14:paraId="6BBCC2A2" w14:textId="77777777" w:rsidR="001B7420" w:rsidRPr="001B7420" w:rsidRDefault="001B7420" w:rsidP="001B7420">
      <w:pPr>
        <w:rPr>
          <w:rFonts w:ascii="Arial" w:hAnsi="Arial" w:cs="Arial"/>
          <w:b/>
          <w:sz w:val="32"/>
          <w:szCs w:val="32"/>
          <w:lang w:val="en-GB"/>
        </w:rPr>
      </w:pPr>
    </w:p>
    <w:p w14:paraId="4383B836" w14:textId="77777777" w:rsidR="001B7420" w:rsidRPr="001B7420" w:rsidRDefault="001B7420" w:rsidP="001B7420">
      <w:pPr>
        <w:rPr>
          <w:rFonts w:ascii="Arial" w:hAnsi="Arial" w:cs="Arial"/>
          <w:b/>
          <w:sz w:val="32"/>
          <w:szCs w:val="32"/>
          <w:lang w:val="en-GB"/>
        </w:rPr>
      </w:pPr>
    </w:p>
    <w:p w14:paraId="2F3ED718" w14:textId="77777777" w:rsidR="001B7420" w:rsidRPr="001B7420" w:rsidRDefault="001B7420" w:rsidP="001B7420">
      <w:pPr>
        <w:rPr>
          <w:rFonts w:ascii="Arial" w:hAnsi="Arial" w:cs="Arial"/>
          <w:b/>
          <w:sz w:val="32"/>
          <w:szCs w:val="32"/>
          <w:lang w:val="en-GB"/>
        </w:rPr>
      </w:pPr>
    </w:p>
    <w:p w14:paraId="11C99EAA" w14:textId="77777777" w:rsidR="001B7420" w:rsidRDefault="001B7420" w:rsidP="001B7420">
      <w:pPr>
        <w:spacing w:before="50" w:after="50" w:line="480" w:lineRule="auto"/>
        <w:ind w:right="1417"/>
        <w:rPr>
          <w:rFonts w:ascii="Arial" w:hAnsi="Arial" w:cs="Arial"/>
          <w:b/>
          <w:sz w:val="32"/>
          <w:szCs w:val="32"/>
          <w:lang w:val="en-GB"/>
        </w:rPr>
      </w:pPr>
    </w:p>
    <w:p w14:paraId="532D1DDE" w14:textId="77777777" w:rsidR="0046273A" w:rsidRDefault="0046273A" w:rsidP="0046273A">
      <w:pPr>
        <w:spacing w:after="0" w:line="480" w:lineRule="auto"/>
        <w:jc w:val="both"/>
        <w:rPr>
          <w:rFonts w:ascii="Times New Roman" w:hAnsi="Times New Roman" w:cs="Times New Roman"/>
          <w:sz w:val="24"/>
          <w:szCs w:val="24"/>
          <w:lang w:val="en-GB"/>
        </w:rPr>
      </w:pPr>
      <w:bookmarkStart w:id="1" w:name="_Hlk213328062"/>
    </w:p>
    <w:p w14:paraId="5530B318" w14:textId="6CB0BC1A" w:rsidR="00DE6139" w:rsidRPr="0046273A" w:rsidRDefault="00DE6139" w:rsidP="0046273A">
      <w:pPr>
        <w:spacing w:after="0" w:line="480" w:lineRule="auto"/>
        <w:jc w:val="both"/>
        <w:rPr>
          <w:rFonts w:ascii="Times New Roman" w:hAnsi="Times New Roman" w:cs="Times New Roman"/>
          <w:b/>
          <w:bCs/>
          <w:sz w:val="24"/>
          <w:szCs w:val="24"/>
          <w:lang w:val="en-GB"/>
        </w:rPr>
      </w:pPr>
      <w:r w:rsidRPr="0046273A">
        <w:rPr>
          <w:rFonts w:ascii="Times New Roman" w:hAnsi="Times New Roman" w:cs="Times New Roman"/>
          <w:b/>
          <w:bCs/>
          <w:sz w:val="24"/>
          <w:szCs w:val="24"/>
          <w:lang w:val="en-GB"/>
        </w:rPr>
        <w:lastRenderedPageBreak/>
        <w:t>Introduction</w:t>
      </w:r>
    </w:p>
    <w:p w14:paraId="45E9AEEE" w14:textId="5E4A5963"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In the StitchCo case study (UWTSD, 2025), StitchCo is a family-owned clothing company that has operated for </w:t>
      </w:r>
      <w:proofErr w:type="gramStart"/>
      <w:r w:rsidRPr="00655358">
        <w:rPr>
          <w:rFonts w:ascii="Times New Roman" w:hAnsi="Times New Roman" w:cs="Times New Roman"/>
          <w:sz w:val="24"/>
          <w:szCs w:val="24"/>
          <w:lang w:val="en-GB"/>
        </w:rPr>
        <w:t>many</w:t>
      </w:r>
      <w:proofErr w:type="gramEnd"/>
      <w:r w:rsidRPr="00655358">
        <w:rPr>
          <w:rFonts w:ascii="Times New Roman" w:hAnsi="Times New Roman" w:cs="Times New Roman"/>
          <w:sz w:val="24"/>
          <w:szCs w:val="24"/>
          <w:lang w:val="en-GB"/>
        </w:rPr>
        <w:t xml:space="preserve"> years under a traditional Taylorist management style. In this management model, senior managers plan and make decisions, while employees simply follow instructions and </w:t>
      </w:r>
      <w:proofErr w:type="gramStart"/>
      <w:r w:rsidRPr="00655358">
        <w:rPr>
          <w:rFonts w:ascii="Times New Roman" w:hAnsi="Times New Roman" w:cs="Times New Roman"/>
          <w:sz w:val="24"/>
          <w:szCs w:val="24"/>
          <w:lang w:val="en-GB"/>
        </w:rPr>
        <w:t>are paid</w:t>
      </w:r>
      <w:proofErr w:type="gramEnd"/>
      <w:r w:rsidRPr="00655358">
        <w:rPr>
          <w:rFonts w:ascii="Times New Roman" w:hAnsi="Times New Roman" w:cs="Times New Roman"/>
          <w:sz w:val="24"/>
          <w:szCs w:val="24"/>
          <w:lang w:val="en-GB"/>
        </w:rPr>
        <w:t xml:space="preserve"> based on production. The larger the quantity produced, the higher their pay. This company's philosophy is production, not collaboration.</w:t>
      </w:r>
    </w:p>
    <w:p w14:paraId="30E8C457" w14:textId="77777777"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Due to </w:t>
      </w:r>
      <w:proofErr w:type="gramStart"/>
      <w:r w:rsidRPr="00655358">
        <w:rPr>
          <w:rFonts w:ascii="Times New Roman" w:hAnsi="Times New Roman" w:cs="Times New Roman"/>
          <w:sz w:val="24"/>
          <w:szCs w:val="24"/>
          <w:lang w:val="en-GB"/>
        </w:rPr>
        <w:t>a financial crisis</w:t>
      </w:r>
      <w:proofErr w:type="gramEnd"/>
      <w:r w:rsidRPr="00655358">
        <w:rPr>
          <w:rFonts w:ascii="Times New Roman" w:hAnsi="Times New Roman" w:cs="Times New Roman"/>
          <w:sz w:val="24"/>
          <w:szCs w:val="24"/>
          <w:lang w:val="en-GB"/>
        </w:rPr>
        <w:t xml:space="preserve">, StitchCo needed to update itself, opting to introduce automation, data-driven performance mechanisms, and a decentralised leadership model. Management's goal was clear: to make the company more flexible, cost-effective, and productive. However, this change did </w:t>
      </w:r>
      <w:proofErr w:type="gramStart"/>
      <w:r w:rsidRPr="00655358">
        <w:rPr>
          <w:rFonts w:ascii="Times New Roman" w:hAnsi="Times New Roman" w:cs="Times New Roman"/>
          <w:sz w:val="24"/>
          <w:szCs w:val="24"/>
          <w:lang w:val="en-GB"/>
        </w:rPr>
        <w:t>not quite pan</w:t>
      </w:r>
      <w:proofErr w:type="gramEnd"/>
      <w:r w:rsidRPr="00655358">
        <w:rPr>
          <w:rFonts w:ascii="Times New Roman" w:hAnsi="Times New Roman" w:cs="Times New Roman"/>
          <w:sz w:val="24"/>
          <w:szCs w:val="24"/>
          <w:lang w:val="en-GB"/>
        </w:rPr>
        <w:t xml:space="preserve"> out, as employees felt threatened about their jobs, resulting in confusion and anxiety among employees.</w:t>
      </w:r>
    </w:p>
    <w:p w14:paraId="476819AE" w14:textId="4101876B"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According to Kotter (1996), transformation often fails because managers forget the human side of change. Similarly, CIPD (2025) points out that companies need adjustments in the development and training available to employees, ensuring that they can adapt to </w:t>
      </w:r>
      <w:r w:rsidR="0046273A" w:rsidRPr="00655358">
        <w:rPr>
          <w:rFonts w:ascii="Times New Roman" w:hAnsi="Times New Roman" w:cs="Times New Roman"/>
          <w:sz w:val="24"/>
          <w:szCs w:val="24"/>
          <w:lang w:val="en-GB"/>
        </w:rPr>
        <w:t>modern technologies</w:t>
      </w:r>
      <w:r w:rsidRPr="00655358">
        <w:rPr>
          <w:rFonts w:ascii="Times New Roman" w:hAnsi="Times New Roman" w:cs="Times New Roman"/>
          <w:sz w:val="24"/>
          <w:szCs w:val="24"/>
          <w:lang w:val="en-GB"/>
        </w:rPr>
        <w:t>.</w:t>
      </w:r>
    </w:p>
    <w:p w14:paraId="20BCBD8B" w14:textId="7FAE0259" w:rsidR="0070581D"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This essay will explore how StitchCo can achieve better results and how it can prepare its employees for change without generating anxiety and dissatisfaction, also seeking team satisfaction. We will critically analyse the impacts of change and the importance of ensuring the safety and training of the team. Demonstrating the importance of management preparation not only with the company, but with its employees, offering quality learning and open communication for a smooth transformation for all.</w:t>
      </w:r>
    </w:p>
    <w:p w14:paraId="0EC469CC" w14:textId="64DE1F5B" w:rsidR="00DE6139" w:rsidRPr="00655358" w:rsidRDefault="00DE6139" w:rsidP="0046273A">
      <w:pPr>
        <w:spacing w:after="0" w:line="480" w:lineRule="auto"/>
        <w:jc w:val="both"/>
        <w:rPr>
          <w:rFonts w:ascii="Times New Roman" w:hAnsi="Times New Roman" w:cs="Times New Roman"/>
          <w:sz w:val="24"/>
          <w:szCs w:val="24"/>
          <w:lang w:val="en-GB"/>
        </w:rPr>
      </w:pPr>
    </w:p>
    <w:p w14:paraId="35540BA3" w14:textId="04A1EFB9" w:rsidR="00DE6139" w:rsidRPr="0046273A" w:rsidRDefault="00DE6139" w:rsidP="0046273A">
      <w:pPr>
        <w:spacing w:after="0" w:line="480" w:lineRule="auto"/>
        <w:jc w:val="both"/>
        <w:rPr>
          <w:rFonts w:ascii="Times New Roman" w:hAnsi="Times New Roman" w:cs="Times New Roman"/>
          <w:b/>
          <w:bCs/>
          <w:sz w:val="24"/>
          <w:szCs w:val="24"/>
          <w:lang w:val="en-GB"/>
        </w:rPr>
      </w:pPr>
      <w:r w:rsidRPr="0046273A">
        <w:rPr>
          <w:rFonts w:ascii="Times New Roman" w:hAnsi="Times New Roman" w:cs="Times New Roman"/>
          <w:b/>
          <w:bCs/>
          <w:sz w:val="24"/>
          <w:szCs w:val="24"/>
          <w:lang w:val="en-GB"/>
        </w:rPr>
        <w:t>Main body</w:t>
      </w:r>
    </w:p>
    <w:p w14:paraId="1D350D88" w14:textId="5E0F68AB"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With the introduction of automation at StitchCo, the opposite of what management expected occurred: employees became stressed, produced less, and faced uncertainty about their jobs. </w:t>
      </w:r>
      <w:r w:rsidRPr="00655358">
        <w:rPr>
          <w:rFonts w:ascii="Times New Roman" w:hAnsi="Times New Roman" w:cs="Times New Roman"/>
          <w:sz w:val="24"/>
          <w:szCs w:val="24"/>
          <w:lang w:val="en-GB"/>
        </w:rPr>
        <w:lastRenderedPageBreak/>
        <w:t xml:space="preserve">According to Lewin (1951), every change requires three stages: unfreezing existing </w:t>
      </w:r>
      <w:r w:rsidR="001B7420" w:rsidRPr="00655358">
        <w:rPr>
          <w:rFonts w:ascii="Times New Roman" w:hAnsi="Times New Roman" w:cs="Times New Roman"/>
          <w:sz w:val="24"/>
          <w:szCs w:val="24"/>
          <w:lang w:val="en-GB"/>
        </w:rPr>
        <w:t>behaviours</w:t>
      </w:r>
      <w:r w:rsidRPr="00655358">
        <w:rPr>
          <w:rFonts w:ascii="Times New Roman" w:hAnsi="Times New Roman" w:cs="Times New Roman"/>
          <w:sz w:val="24"/>
          <w:szCs w:val="24"/>
          <w:lang w:val="en-GB"/>
        </w:rPr>
        <w:t xml:space="preserve">, introducing new </w:t>
      </w:r>
      <w:r w:rsidR="001B7420" w:rsidRPr="00655358">
        <w:rPr>
          <w:rFonts w:ascii="Times New Roman" w:hAnsi="Times New Roman" w:cs="Times New Roman"/>
          <w:sz w:val="24"/>
          <w:szCs w:val="24"/>
          <w:lang w:val="en-GB"/>
        </w:rPr>
        <w:t>behaviours</w:t>
      </w:r>
      <w:r w:rsidRPr="00655358">
        <w:rPr>
          <w:rFonts w:ascii="Times New Roman" w:hAnsi="Times New Roman" w:cs="Times New Roman"/>
          <w:sz w:val="24"/>
          <w:szCs w:val="24"/>
          <w:lang w:val="en-GB"/>
        </w:rPr>
        <w:t xml:space="preserve">, and finally refreezing to stabilize them. Because StitchCo did not prepare its employees for the changes, the process failed to unfreeze old habits or explain how the changes would happen and their importance. StitchCo also failed to offer emotional support or qualified training, resulting in disappointed and insecure employees. Bridges (2009) argues that in any change, employees move from an emotional state of denial to acceptance; therefore, it is crucial for the company to be prepared in all aspects for a successful transformation. Forbes (2025) points out that, with changes and times of uncertainty, leaders and managers must demonstrate preparedness, resilience, and clear and open communication to maintain the trust of their team. Goleman (2000) shows that emotionally intelligent managers use their style to motivate others and build trust. StitchCo managers did not have adequate training for the hierarchical to distributed management change; as a result, they did not know how to communicate correctly in this new management style, causing employees to feel insecure because they did not know exactly how to act, generating confusion among them. According to Bass (1990), transformational leadership should inspire people to create a shared vision, while transactional leadership focuses on control and reward. StitchCo, lacking clarity in the distinction between leadership styles, attempted to introduce transformational methods. However, due to a lack of training and clarity, it maintained the same transactional </w:t>
      </w:r>
      <w:r w:rsidR="001B7420" w:rsidRPr="00655358">
        <w:rPr>
          <w:rFonts w:ascii="Times New Roman" w:hAnsi="Times New Roman" w:cs="Times New Roman"/>
          <w:sz w:val="24"/>
          <w:szCs w:val="24"/>
          <w:lang w:val="en-GB"/>
        </w:rPr>
        <w:t>behaviour</w:t>
      </w:r>
      <w:r w:rsidRPr="00655358">
        <w:rPr>
          <w:rFonts w:ascii="Times New Roman" w:hAnsi="Times New Roman" w:cs="Times New Roman"/>
          <w:sz w:val="24"/>
          <w:szCs w:val="24"/>
          <w:lang w:val="en-GB"/>
        </w:rPr>
        <w:t xml:space="preserve">, with rigid goals and performance targets. This inconsistency, lack of clarity, and communication reduced team morale, hindering the success of the </w:t>
      </w:r>
      <w:proofErr w:type="gramStart"/>
      <w:r w:rsidRPr="00655358">
        <w:rPr>
          <w:rFonts w:ascii="Times New Roman" w:hAnsi="Times New Roman" w:cs="Times New Roman"/>
          <w:sz w:val="24"/>
          <w:szCs w:val="24"/>
          <w:lang w:val="en-GB"/>
        </w:rPr>
        <w:t>new changes</w:t>
      </w:r>
      <w:proofErr w:type="gramEnd"/>
      <w:r w:rsidRPr="00655358">
        <w:rPr>
          <w:rFonts w:ascii="Times New Roman" w:hAnsi="Times New Roman" w:cs="Times New Roman"/>
          <w:sz w:val="24"/>
          <w:szCs w:val="24"/>
          <w:lang w:val="en-GB"/>
        </w:rPr>
        <w:t xml:space="preserve">. According to Kotter (1996), for change to be successful, it requires an understanding of urgency, the development of a clear strategy, and, most importantly, </w:t>
      </w:r>
      <w:r w:rsidR="001B7420" w:rsidRPr="00655358">
        <w:rPr>
          <w:rFonts w:ascii="Times New Roman" w:hAnsi="Times New Roman" w:cs="Times New Roman"/>
          <w:sz w:val="24"/>
          <w:szCs w:val="24"/>
          <w:lang w:val="en-GB"/>
        </w:rPr>
        <w:t>objective,</w:t>
      </w:r>
      <w:r w:rsidRPr="00655358">
        <w:rPr>
          <w:rFonts w:ascii="Times New Roman" w:hAnsi="Times New Roman" w:cs="Times New Roman"/>
          <w:sz w:val="24"/>
          <w:szCs w:val="24"/>
          <w:lang w:val="en-GB"/>
        </w:rPr>
        <w:t xml:space="preserve"> and clear communication of this strategy. StitchCo should have better prepared its employees for the change, offering workshops that could help managers develop empathy and improve communication. Because StitchCo did not communicate clearly with its employees, they did not achieve the long-term </w:t>
      </w:r>
      <w:r w:rsidRPr="00655358">
        <w:rPr>
          <w:rFonts w:ascii="Times New Roman" w:hAnsi="Times New Roman" w:cs="Times New Roman"/>
          <w:sz w:val="24"/>
          <w:szCs w:val="24"/>
          <w:lang w:val="en-GB"/>
        </w:rPr>
        <w:lastRenderedPageBreak/>
        <w:t xml:space="preserve">objectives, which </w:t>
      </w:r>
      <w:r w:rsidR="0046273A" w:rsidRPr="00655358">
        <w:rPr>
          <w:rFonts w:ascii="Times New Roman" w:hAnsi="Times New Roman" w:cs="Times New Roman"/>
          <w:sz w:val="24"/>
          <w:szCs w:val="24"/>
          <w:lang w:val="en-GB"/>
        </w:rPr>
        <w:t>generated</w:t>
      </w:r>
      <w:r w:rsidRPr="00655358">
        <w:rPr>
          <w:rFonts w:ascii="Times New Roman" w:hAnsi="Times New Roman" w:cs="Times New Roman"/>
          <w:sz w:val="24"/>
          <w:szCs w:val="24"/>
          <w:lang w:val="en-GB"/>
        </w:rPr>
        <w:t xml:space="preserve"> resistance and discomfort among employees in accepting and contributing to the success of the changes.</w:t>
      </w:r>
    </w:p>
    <w:p w14:paraId="2FE3354E" w14:textId="7D2A3EF3"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Furthermore, the CIPD (2025) argues that effective leadership during a transformation requires open communication channels, regular meetings, and feedback channels, thus giving employees a voice, allowing managers to understand employee concerns and needs, re-establishing trust, and demonstrating that everyone is part of the process. In short, </w:t>
      </w:r>
      <w:r w:rsidR="001B7420" w:rsidRPr="00655358">
        <w:rPr>
          <w:rFonts w:ascii="Times New Roman" w:hAnsi="Times New Roman" w:cs="Times New Roman"/>
          <w:sz w:val="24"/>
          <w:szCs w:val="24"/>
          <w:lang w:val="en-GB"/>
        </w:rPr>
        <w:t>strong,</w:t>
      </w:r>
      <w:r w:rsidRPr="00655358">
        <w:rPr>
          <w:rFonts w:ascii="Times New Roman" w:hAnsi="Times New Roman" w:cs="Times New Roman"/>
          <w:sz w:val="24"/>
          <w:szCs w:val="24"/>
          <w:lang w:val="en-GB"/>
        </w:rPr>
        <w:t xml:space="preserve"> and emotionally trained leadership is a crucial part of success, offering the necessary support for employees to feel secure with the </w:t>
      </w:r>
      <w:proofErr w:type="gramStart"/>
      <w:r w:rsidRPr="00655358">
        <w:rPr>
          <w:rFonts w:ascii="Times New Roman" w:hAnsi="Times New Roman" w:cs="Times New Roman"/>
          <w:sz w:val="24"/>
          <w:szCs w:val="24"/>
          <w:lang w:val="en-GB"/>
        </w:rPr>
        <w:t>new changes</w:t>
      </w:r>
      <w:proofErr w:type="gramEnd"/>
      <w:r w:rsidRPr="00655358">
        <w:rPr>
          <w:rFonts w:ascii="Times New Roman" w:hAnsi="Times New Roman" w:cs="Times New Roman"/>
          <w:sz w:val="24"/>
          <w:szCs w:val="24"/>
          <w:lang w:val="en-GB"/>
        </w:rPr>
        <w:t>.</w:t>
      </w:r>
    </w:p>
    <w:p w14:paraId="759881B6" w14:textId="660F2490"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The traditional hierarchical culture that StitchCo maintained was based on control and repetition. According to Schein (2010), three levels of culture </w:t>
      </w:r>
      <w:proofErr w:type="gramStart"/>
      <w:r w:rsidRPr="00655358">
        <w:rPr>
          <w:rFonts w:ascii="Times New Roman" w:hAnsi="Times New Roman" w:cs="Times New Roman"/>
          <w:sz w:val="24"/>
          <w:szCs w:val="24"/>
          <w:lang w:val="en-GB"/>
        </w:rPr>
        <w:t>are highlighted</w:t>
      </w:r>
      <w:proofErr w:type="gramEnd"/>
      <w:r w:rsidRPr="00655358">
        <w:rPr>
          <w:rFonts w:ascii="Times New Roman" w:hAnsi="Times New Roman" w:cs="Times New Roman"/>
          <w:sz w:val="24"/>
          <w:szCs w:val="24"/>
          <w:lang w:val="en-GB"/>
        </w:rPr>
        <w:t>: artifacts, beliefs, and underlying assumptions. StitchCo's artifacts included production lines and rigid functions; its values ​​emphasized efficiency and obedience; and its underlying assumptions were that management knew best.</w:t>
      </w:r>
    </w:p>
    <w:p w14:paraId="76B52710" w14:textId="53E62D02"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However, any transformation and automation process </w:t>
      </w:r>
      <w:r w:rsidRPr="00655358">
        <w:rPr>
          <w:rFonts w:ascii="Times New Roman" w:hAnsi="Times New Roman" w:cs="Times New Roman"/>
          <w:sz w:val="24"/>
          <w:szCs w:val="24"/>
          <w:lang w:val="en-GB"/>
        </w:rPr>
        <w:t>require</w:t>
      </w:r>
      <w:r w:rsidRPr="00655358">
        <w:rPr>
          <w:rFonts w:ascii="Times New Roman" w:hAnsi="Times New Roman" w:cs="Times New Roman"/>
          <w:sz w:val="24"/>
          <w:szCs w:val="24"/>
          <w:lang w:val="en-GB"/>
        </w:rPr>
        <w:t xml:space="preserve"> flexibility, teamwork, and modernization. All these changes caused a cultural shock. Handy (1993) describes four types of organizational culture: power, role, task, and person. The company StitchCo had a culture strongly based on rules and structure, but the changes the company was implementing required a different culture that valued collaboration and adaptation.</w:t>
      </w:r>
    </w:p>
    <w:p w14:paraId="1EA88C12" w14:textId="77777777"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For a cultural transformation to occur, a strategy must </w:t>
      </w:r>
      <w:proofErr w:type="gramStart"/>
      <w:r w:rsidRPr="00655358">
        <w:rPr>
          <w:rFonts w:ascii="Times New Roman" w:hAnsi="Times New Roman" w:cs="Times New Roman"/>
          <w:sz w:val="24"/>
          <w:szCs w:val="24"/>
          <w:lang w:val="en-GB"/>
        </w:rPr>
        <w:t>be created</w:t>
      </w:r>
      <w:proofErr w:type="gramEnd"/>
      <w:r w:rsidRPr="00655358">
        <w:rPr>
          <w:rFonts w:ascii="Times New Roman" w:hAnsi="Times New Roman" w:cs="Times New Roman"/>
          <w:sz w:val="24"/>
          <w:szCs w:val="24"/>
          <w:lang w:val="en-GB"/>
        </w:rPr>
        <w:t xml:space="preserve"> where openness, cooperation, and learning always come first. Forbes (2025) reinforces that companies that promote AI fluency and continuous learning perform better because employees feel prepared rather than threatened by automation.</w:t>
      </w:r>
    </w:p>
    <w:p w14:paraId="7418012F" w14:textId="477AEF60"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According to McKinsey &amp; Company (2025), 70% of digital transformations fail due to cultural resistance, not technical problems. StitchCo employees resisted automation because the organization failed to adapt its values ​​to the new reality and how the company offered an </w:t>
      </w:r>
      <w:r w:rsidRPr="00655358">
        <w:rPr>
          <w:rFonts w:ascii="Times New Roman" w:hAnsi="Times New Roman" w:cs="Times New Roman"/>
          <w:sz w:val="24"/>
          <w:szCs w:val="24"/>
          <w:lang w:val="en-GB"/>
        </w:rPr>
        <w:lastRenderedPageBreak/>
        <w:t>individual reward incentive scheme instead of teamwork, which generated conflicts due to a lack of clarity in the company's new policy. The CIPD (2025) emphasizes that collaborative training and development, along with employee involvement in decisions, strengthens team bonds and commitment. In short, cultural change must accompany technological change. StitchCo needs to build a culture based on trust and shared goals if it wants the benefits of automation to succeed.</w:t>
      </w:r>
    </w:p>
    <w:p w14:paraId="0AA57163" w14:textId="40FDA5B5"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The company needs to reorganize teams, introduce mentoring and feedback, promoting experiences between new and senior employees, and encouraging everyone to work as a team. As Deloitte (2024) notes, large organizations always clarify decision-making while encouraging collaboration among their employees. StitchCo can prepare employees for change by offering accountability and flexibility, providing clear roles, but also an open channel to contribute ideas and feedback. In short, a structure that provides open communication, offers continuous learning, and introduces collaboration prepares employees for change smoothly and effectively. StitchCo's future success depends on aligning its structure with a culture that values ​​adaptability and teamwork.</w:t>
      </w:r>
    </w:p>
    <w:p w14:paraId="7C89B651" w14:textId="07FB9937" w:rsidR="00DE6139"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Forbes/Deloitte (2025) used the example of companies like HP to explain how management that combines innovation and empathy allows digital transformation to be successful. This example shows that people who feel valued and respected directly contribute to a successful transformation. Similarly, CIPD's (2025) research on work-life balance demonstrates that well-being directly influences motivation and productivity. StitchCo's vision should therefore include well-being and inclusion as central elements. Gallup (2025) identified that only 23% of employees worldwide feel they are truly engaged in their work, demonstrating the importance of everyone's participation during a change process. To better prepare employees for change, StitchCo must communicate its objectives consistently and transparently. Leaders must explain technological objectives with concern for employee well-being. As Forbes (2025) explains, </w:t>
      </w:r>
      <w:r w:rsidRPr="00655358">
        <w:rPr>
          <w:rFonts w:ascii="Times New Roman" w:hAnsi="Times New Roman" w:cs="Times New Roman"/>
          <w:sz w:val="24"/>
          <w:szCs w:val="24"/>
          <w:lang w:val="en-GB"/>
        </w:rPr>
        <w:lastRenderedPageBreak/>
        <w:t xml:space="preserve">effective leaders rely on training to be prepared for transformations, enabling trust to </w:t>
      </w:r>
      <w:proofErr w:type="gramStart"/>
      <w:r w:rsidRPr="00655358">
        <w:rPr>
          <w:rFonts w:ascii="Times New Roman" w:hAnsi="Times New Roman" w:cs="Times New Roman"/>
          <w:sz w:val="24"/>
          <w:szCs w:val="24"/>
          <w:lang w:val="en-GB"/>
        </w:rPr>
        <w:t>be restored</w:t>
      </w:r>
      <w:proofErr w:type="gramEnd"/>
      <w:r w:rsidRPr="00655358">
        <w:rPr>
          <w:rFonts w:ascii="Times New Roman" w:hAnsi="Times New Roman" w:cs="Times New Roman"/>
          <w:sz w:val="24"/>
          <w:szCs w:val="24"/>
          <w:lang w:val="en-GB"/>
        </w:rPr>
        <w:t>.</w:t>
      </w:r>
    </w:p>
    <w:p w14:paraId="4C5D1D7A" w14:textId="77777777" w:rsidR="001B7420" w:rsidRPr="00655358" w:rsidRDefault="001B7420" w:rsidP="0046273A">
      <w:pPr>
        <w:spacing w:after="0" w:line="480" w:lineRule="auto"/>
        <w:jc w:val="both"/>
        <w:rPr>
          <w:rFonts w:ascii="Times New Roman" w:hAnsi="Times New Roman" w:cs="Times New Roman"/>
          <w:sz w:val="24"/>
          <w:szCs w:val="24"/>
          <w:lang w:val="en-GB"/>
        </w:rPr>
      </w:pPr>
    </w:p>
    <w:p w14:paraId="41C8D65A" w14:textId="77777777" w:rsidR="00DE6139" w:rsidRPr="0046273A" w:rsidRDefault="00DE6139" w:rsidP="0046273A">
      <w:pPr>
        <w:spacing w:after="0" w:line="480" w:lineRule="auto"/>
        <w:jc w:val="both"/>
        <w:rPr>
          <w:rFonts w:ascii="Times New Roman" w:hAnsi="Times New Roman" w:cs="Times New Roman"/>
          <w:b/>
          <w:bCs/>
          <w:sz w:val="24"/>
          <w:szCs w:val="24"/>
          <w:lang w:val="en-GB"/>
        </w:rPr>
      </w:pPr>
      <w:r w:rsidRPr="0046273A">
        <w:rPr>
          <w:rFonts w:ascii="Times New Roman" w:hAnsi="Times New Roman" w:cs="Times New Roman"/>
          <w:b/>
          <w:bCs/>
          <w:sz w:val="24"/>
          <w:szCs w:val="24"/>
          <w:lang w:val="en-GB"/>
        </w:rPr>
        <w:t>3. Recommendations</w:t>
      </w:r>
    </w:p>
    <w:p w14:paraId="7446F060" w14:textId="77777777"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To </w:t>
      </w:r>
      <w:proofErr w:type="gramStart"/>
      <w:r w:rsidRPr="00655358">
        <w:rPr>
          <w:rFonts w:ascii="Times New Roman" w:hAnsi="Times New Roman" w:cs="Times New Roman"/>
          <w:sz w:val="24"/>
          <w:szCs w:val="24"/>
          <w:lang w:val="en-GB"/>
        </w:rPr>
        <w:t>more effectively prepare employees</w:t>
      </w:r>
      <w:proofErr w:type="gramEnd"/>
      <w:r w:rsidRPr="00655358">
        <w:rPr>
          <w:rFonts w:ascii="Times New Roman" w:hAnsi="Times New Roman" w:cs="Times New Roman"/>
          <w:sz w:val="24"/>
          <w:szCs w:val="24"/>
          <w:lang w:val="en-GB"/>
        </w:rPr>
        <w:t xml:space="preserve"> for future organizational changes, StitchCo should implement a strategy that balances technology with human needs:</w:t>
      </w:r>
    </w:p>
    <w:p w14:paraId="40634EE8" w14:textId="4915A2B2"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First, managers should adopt Kotter's eight-step model (1996), starting by creating a sense of urgency and communicating </w:t>
      </w:r>
      <w:proofErr w:type="gramStart"/>
      <w:r w:rsidRPr="00655358">
        <w:rPr>
          <w:rFonts w:ascii="Times New Roman" w:hAnsi="Times New Roman" w:cs="Times New Roman"/>
          <w:sz w:val="24"/>
          <w:szCs w:val="24"/>
          <w:lang w:val="en-GB"/>
        </w:rPr>
        <w:t>a clear vision</w:t>
      </w:r>
      <w:proofErr w:type="gramEnd"/>
      <w:r w:rsidRPr="00655358">
        <w:rPr>
          <w:rFonts w:ascii="Times New Roman" w:hAnsi="Times New Roman" w:cs="Times New Roman"/>
          <w:sz w:val="24"/>
          <w:szCs w:val="24"/>
          <w:lang w:val="en-GB"/>
        </w:rPr>
        <w:t>. This model will help employees understand the purpose of the transformation and reduce fear.</w:t>
      </w:r>
    </w:p>
    <w:p w14:paraId="1BCACD2C" w14:textId="102F5871"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Second, the company should offer ongoing training to enhance technical and emotional readiness, as every employee undergoing a change process feels fear and insecurity, and providing the necessary support makes it easier for employees to collaborate with the proposed changes. As highlighted by Forbes/Deloitte (2025), fluency in AI and digital skills are essential for modern work environments. Offering structured training will make employees feel capable and confident, rather than threatened by automation.</w:t>
      </w:r>
    </w:p>
    <w:p w14:paraId="4D9D0B9D" w14:textId="68AF853B"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Third, well-being and psychological safety should always </w:t>
      </w:r>
      <w:proofErr w:type="gramStart"/>
      <w:r w:rsidRPr="00655358">
        <w:rPr>
          <w:rFonts w:ascii="Times New Roman" w:hAnsi="Times New Roman" w:cs="Times New Roman"/>
          <w:sz w:val="24"/>
          <w:szCs w:val="24"/>
          <w:lang w:val="en-GB"/>
        </w:rPr>
        <w:t>be considered</w:t>
      </w:r>
      <w:proofErr w:type="gramEnd"/>
      <w:r w:rsidRPr="00655358">
        <w:rPr>
          <w:rFonts w:ascii="Times New Roman" w:hAnsi="Times New Roman" w:cs="Times New Roman"/>
          <w:sz w:val="24"/>
          <w:szCs w:val="24"/>
          <w:lang w:val="en-GB"/>
        </w:rPr>
        <w:t xml:space="preserve"> and respected. The CIPD (2025) research on work-life balance shows that employees perform better when organizations demonstrate empathy and flexibility. Leaders can foster trust by encouraging open dialogue, recognition, and support</w:t>
      </w:r>
      <w:r w:rsidR="0046273A">
        <w:rPr>
          <w:rFonts w:ascii="Times New Roman" w:hAnsi="Times New Roman" w:cs="Times New Roman"/>
          <w:sz w:val="24"/>
          <w:szCs w:val="24"/>
          <w:lang w:val="en-GB"/>
        </w:rPr>
        <w:t>.</w:t>
      </w:r>
    </w:p>
    <w:p w14:paraId="7761DFE5" w14:textId="55D1B23C"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Fourth, StitchCo should strengthen communication through regular updates, feedback channels, and workshops for employees. Forbes (2025) recommends that leaders facing uncertainty prioritize transparent and consistent communication to maintain collaboration.</w:t>
      </w:r>
    </w:p>
    <w:p w14:paraId="00D73980" w14:textId="77777777"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Finally, the company should reward team collaboration and achievements rather than individual competition. Both McKinsey (2023) and Gallup (2024) demonstrate that collective responsibility increases morale and innovation. By combining these actions—clarity, training, </w:t>
      </w:r>
      <w:r w:rsidRPr="00655358">
        <w:rPr>
          <w:rFonts w:ascii="Times New Roman" w:hAnsi="Times New Roman" w:cs="Times New Roman"/>
          <w:sz w:val="24"/>
          <w:szCs w:val="24"/>
          <w:lang w:val="en-GB"/>
        </w:rPr>
        <w:lastRenderedPageBreak/>
        <w:t>empathy, and teamwork—StitchCo can build a stronger foundation for successful and sustainable change.</w:t>
      </w:r>
    </w:p>
    <w:p w14:paraId="5BC586CA" w14:textId="77777777" w:rsidR="00DE6139" w:rsidRPr="00655358" w:rsidRDefault="00DE6139" w:rsidP="0046273A">
      <w:pPr>
        <w:spacing w:after="0" w:line="480" w:lineRule="auto"/>
        <w:jc w:val="both"/>
        <w:rPr>
          <w:rFonts w:ascii="Times New Roman" w:hAnsi="Times New Roman" w:cs="Times New Roman"/>
          <w:sz w:val="24"/>
          <w:szCs w:val="24"/>
          <w:lang w:val="en-GB"/>
        </w:rPr>
      </w:pPr>
    </w:p>
    <w:p w14:paraId="43D0E26E" w14:textId="43F2D5AF" w:rsidR="00DE6139" w:rsidRPr="0046273A" w:rsidRDefault="00DE6139" w:rsidP="0046273A">
      <w:pPr>
        <w:spacing w:after="0" w:line="480" w:lineRule="auto"/>
        <w:jc w:val="both"/>
        <w:rPr>
          <w:rFonts w:ascii="Times New Roman" w:hAnsi="Times New Roman" w:cs="Times New Roman"/>
          <w:b/>
          <w:bCs/>
          <w:sz w:val="24"/>
          <w:szCs w:val="24"/>
          <w:lang w:val="en-GB"/>
        </w:rPr>
      </w:pPr>
      <w:r w:rsidRPr="0046273A">
        <w:rPr>
          <w:rFonts w:ascii="Times New Roman" w:hAnsi="Times New Roman" w:cs="Times New Roman"/>
          <w:b/>
          <w:bCs/>
          <w:sz w:val="24"/>
          <w:szCs w:val="24"/>
          <w:lang w:val="en-GB"/>
        </w:rPr>
        <w:t>4</w:t>
      </w:r>
      <w:r w:rsidRPr="0046273A">
        <w:rPr>
          <w:rFonts w:ascii="Times New Roman" w:hAnsi="Times New Roman" w:cs="Times New Roman"/>
          <w:b/>
          <w:bCs/>
          <w:sz w:val="24"/>
          <w:szCs w:val="24"/>
          <w:lang w:val="en-GB"/>
        </w:rPr>
        <w:t>. Conclusion</w:t>
      </w:r>
    </w:p>
    <w:p w14:paraId="3F8B5C3E" w14:textId="77777777" w:rsidR="00DE6139" w:rsidRPr="00655358" w:rsidRDefault="00DE6139" w:rsidP="0046273A">
      <w:pPr>
        <w:spacing w:after="0" w:line="480" w:lineRule="auto"/>
        <w:jc w:val="both"/>
        <w:rPr>
          <w:rFonts w:ascii="Times New Roman" w:hAnsi="Times New Roman" w:cs="Times New Roman"/>
          <w:sz w:val="24"/>
          <w:szCs w:val="24"/>
          <w:lang w:val="en-GB"/>
        </w:rPr>
      </w:pPr>
    </w:p>
    <w:p w14:paraId="605E9EE6" w14:textId="77777777"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In conclusion, the events at StitchCo demonstrate that technological change alone is not enough to achieve success. It is necessary to anticipate the challenges that the company may face, considering the human side of the team, where whenever exposed to change, they react negatively, with resistance and insecurity.</w:t>
      </w:r>
    </w:p>
    <w:p w14:paraId="51A0CB35" w14:textId="40CE1B7C" w:rsidR="00DE6139" w:rsidRPr="00655358"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The experience faced by StitchCo clearly demonstrates that to achieve success in organizational change, considering that there are people in the process, and offering adequate training and ensuring clarity and that communication channels are always open is one of the main keys to success.</w:t>
      </w:r>
      <w:r w:rsidR="0046273A">
        <w:rPr>
          <w:rFonts w:ascii="Times New Roman" w:hAnsi="Times New Roman" w:cs="Times New Roman"/>
          <w:sz w:val="24"/>
          <w:szCs w:val="24"/>
          <w:lang w:val="en-GB"/>
        </w:rPr>
        <w:t xml:space="preserve"> </w:t>
      </w:r>
      <w:r w:rsidRPr="00655358">
        <w:rPr>
          <w:rFonts w:ascii="Times New Roman" w:hAnsi="Times New Roman" w:cs="Times New Roman"/>
          <w:sz w:val="24"/>
          <w:szCs w:val="24"/>
          <w:lang w:val="en-GB"/>
        </w:rPr>
        <w:t>Research from CIPD (2025) and Forbes/Deloitte (2025) confirms that companies achieve better results when they focus equally on people and systems.</w:t>
      </w:r>
    </w:p>
    <w:p w14:paraId="208B465C" w14:textId="374AC99A" w:rsidR="0046273A" w:rsidRDefault="00DE6139" w:rsidP="0046273A">
      <w:pPr>
        <w:spacing w:after="0" w:line="480" w:lineRule="auto"/>
        <w:jc w:val="both"/>
        <w:rPr>
          <w:rFonts w:ascii="Times New Roman" w:hAnsi="Times New Roman" w:cs="Times New Roman"/>
          <w:sz w:val="24"/>
          <w:szCs w:val="24"/>
          <w:lang w:val="en-GB"/>
        </w:rPr>
      </w:pPr>
      <w:r w:rsidRPr="00655358">
        <w:rPr>
          <w:rFonts w:ascii="Times New Roman" w:hAnsi="Times New Roman" w:cs="Times New Roman"/>
          <w:sz w:val="24"/>
          <w:szCs w:val="24"/>
          <w:lang w:val="en-GB"/>
        </w:rPr>
        <w:t>To prepare employees for change, StitchCo should invest in leadership development, continuous learning, and open communication. By applying the theories of Lewin (1951) and Kotter (1996) along with well-being and collaboration, the company can transform resistance into commitment. Gallup (2025) also states that engaged employees are more loyal and motivated. When a company undertakes a transformation and invests in both people and technology, it tends to build a flexible, innovative organization that is prepared for change</w:t>
      </w:r>
      <w:bookmarkEnd w:id="1"/>
      <w:r w:rsidR="0046273A">
        <w:rPr>
          <w:rFonts w:ascii="Times New Roman" w:hAnsi="Times New Roman" w:cs="Times New Roman"/>
          <w:sz w:val="24"/>
          <w:szCs w:val="24"/>
          <w:lang w:val="en-GB"/>
        </w:rPr>
        <w:t>.</w:t>
      </w:r>
    </w:p>
    <w:p w14:paraId="6188F173" w14:textId="77777777" w:rsidR="0046273A" w:rsidRDefault="0046273A" w:rsidP="0046273A">
      <w:pPr>
        <w:spacing w:after="0" w:line="480" w:lineRule="auto"/>
        <w:jc w:val="both"/>
        <w:rPr>
          <w:rFonts w:ascii="Times New Roman" w:hAnsi="Times New Roman" w:cs="Times New Roman"/>
          <w:sz w:val="24"/>
          <w:szCs w:val="24"/>
          <w:lang w:val="en-GB"/>
        </w:rPr>
      </w:pPr>
    </w:p>
    <w:p w14:paraId="1237C2F3" w14:textId="77777777" w:rsidR="0046273A" w:rsidRDefault="0046273A" w:rsidP="0046273A">
      <w:pPr>
        <w:spacing w:after="0" w:line="480" w:lineRule="auto"/>
        <w:jc w:val="both"/>
        <w:rPr>
          <w:rFonts w:ascii="Times New Roman" w:hAnsi="Times New Roman" w:cs="Times New Roman"/>
          <w:sz w:val="24"/>
          <w:szCs w:val="24"/>
          <w:lang w:val="en-GB"/>
        </w:rPr>
      </w:pPr>
    </w:p>
    <w:p w14:paraId="2FE42C97" w14:textId="77777777" w:rsidR="0046273A" w:rsidRDefault="0046273A" w:rsidP="0046273A">
      <w:pPr>
        <w:spacing w:after="0" w:line="480" w:lineRule="auto"/>
        <w:jc w:val="both"/>
        <w:rPr>
          <w:rFonts w:ascii="Times New Roman" w:hAnsi="Times New Roman" w:cs="Times New Roman"/>
          <w:sz w:val="24"/>
          <w:szCs w:val="24"/>
          <w:lang w:val="en-GB"/>
        </w:rPr>
      </w:pPr>
    </w:p>
    <w:p w14:paraId="1BD812B6" w14:textId="77777777" w:rsidR="0046273A" w:rsidRDefault="0046273A" w:rsidP="0046273A">
      <w:pPr>
        <w:spacing w:after="0" w:line="480" w:lineRule="auto"/>
        <w:jc w:val="both"/>
        <w:rPr>
          <w:rFonts w:ascii="Times New Roman" w:hAnsi="Times New Roman" w:cs="Times New Roman"/>
          <w:sz w:val="24"/>
          <w:szCs w:val="24"/>
          <w:lang w:val="en-GB"/>
        </w:rPr>
      </w:pPr>
    </w:p>
    <w:p w14:paraId="4FDE2894" w14:textId="77777777" w:rsidR="0046273A" w:rsidRPr="00655358" w:rsidRDefault="0046273A" w:rsidP="0046273A">
      <w:pPr>
        <w:spacing w:after="0" w:line="480" w:lineRule="auto"/>
        <w:rPr>
          <w:rFonts w:ascii="Times New Roman" w:hAnsi="Times New Roman" w:cs="Times New Roman"/>
          <w:sz w:val="24"/>
          <w:szCs w:val="24"/>
          <w:lang w:val="en-GB"/>
        </w:rPr>
      </w:pPr>
    </w:p>
    <w:p w14:paraId="17B9C12C" w14:textId="5140C016" w:rsidR="00DE6139" w:rsidRPr="00DE6139" w:rsidRDefault="0046273A" w:rsidP="0046273A">
      <w:pPr>
        <w:spacing w:after="0"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 xml:space="preserve">5. </w:t>
      </w:r>
      <w:r w:rsidR="00DE6139" w:rsidRPr="00DE6139">
        <w:rPr>
          <w:rFonts w:ascii="Times New Roman" w:hAnsi="Times New Roman" w:cs="Times New Roman"/>
          <w:b/>
          <w:bCs/>
          <w:sz w:val="24"/>
          <w:szCs w:val="24"/>
          <w:lang w:val="en-GB"/>
        </w:rPr>
        <w:t xml:space="preserve">Reference List </w:t>
      </w:r>
    </w:p>
    <w:p w14:paraId="35BBD1CB"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Bass, B.M. (1990) </w:t>
      </w:r>
      <w:r w:rsidRPr="00655358">
        <w:rPr>
          <w:rFonts w:ascii="Times New Roman" w:hAnsi="Times New Roman" w:cs="Times New Roman"/>
          <w:i/>
          <w:iCs/>
          <w:sz w:val="24"/>
          <w:szCs w:val="24"/>
          <w:lang w:val="en-GB"/>
        </w:rPr>
        <w:t>From Transactional to Transformational Leadership: Learning to Share the Vision.</w:t>
      </w:r>
      <w:r w:rsidRPr="00655358">
        <w:rPr>
          <w:rFonts w:ascii="Times New Roman" w:hAnsi="Times New Roman" w:cs="Times New Roman"/>
          <w:sz w:val="24"/>
          <w:szCs w:val="24"/>
          <w:lang w:val="en-GB"/>
        </w:rPr>
        <w:t xml:space="preserve"> Organizational Dynamics, 18(3), pp. 19–31.</w:t>
      </w:r>
    </w:p>
    <w:p w14:paraId="016C1F08"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Bridges, W. (2009) </w:t>
      </w:r>
      <w:r w:rsidRPr="00655358">
        <w:rPr>
          <w:rFonts w:ascii="Times New Roman" w:hAnsi="Times New Roman" w:cs="Times New Roman"/>
          <w:i/>
          <w:iCs/>
          <w:sz w:val="24"/>
          <w:szCs w:val="24"/>
          <w:lang w:val="en-GB"/>
        </w:rPr>
        <w:t xml:space="preserve">Managing Transitions: Making the </w:t>
      </w:r>
      <w:proofErr w:type="gramStart"/>
      <w:r w:rsidRPr="00655358">
        <w:rPr>
          <w:rFonts w:ascii="Times New Roman" w:hAnsi="Times New Roman" w:cs="Times New Roman"/>
          <w:i/>
          <w:iCs/>
          <w:sz w:val="24"/>
          <w:szCs w:val="24"/>
          <w:lang w:val="en-GB"/>
        </w:rPr>
        <w:t>Most of</w:t>
      </w:r>
      <w:proofErr w:type="gramEnd"/>
      <w:r w:rsidRPr="00655358">
        <w:rPr>
          <w:rFonts w:ascii="Times New Roman" w:hAnsi="Times New Roman" w:cs="Times New Roman"/>
          <w:i/>
          <w:iCs/>
          <w:sz w:val="24"/>
          <w:szCs w:val="24"/>
          <w:lang w:val="en-GB"/>
        </w:rPr>
        <w:t xml:space="preserve"> Change.</w:t>
      </w:r>
      <w:r w:rsidRPr="00655358">
        <w:rPr>
          <w:rFonts w:ascii="Times New Roman" w:hAnsi="Times New Roman" w:cs="Times New Roman"/>
          <w:sz w:val="24"/>
          <w:szCs w:val="24"/>
          <w:lang w:val="en-GB"/>
        </w:rPr>
        <w:t xml:space="preserve"> 3rd edn. Philadelphia: Da Capo Press.</w:t>
      </w:r>
    </w:p>
    <w:p w14:paraId="2BEF37EB"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CIPD (2025) </w:t>
      </w:r>
      <w:r w:rsidRPr="00655358">
        <w:rPr>
          <w:rFonts w:ascii="Times New Roman" w:hAnsi="Times New Roman" w:cs="Times New Roman"/>
          <w:i/>
          <w:iCs/>
          <w:sz w:val="24"/>
          <w:szCs w:val="24"/>
          <w:lang w:val="en-GB"/>
        </w:rPr>
        <w:t>Party Conferences 2025: Putting Work and Skills on the Political Agenda.</w:t>
      </w:r>
      <w:r w:rsidRPr="00655358">
        <w:rPr>
          <w:rFonts w:ascii="Times New Roman" w:hAnsi="Times New Roman" w:cs="Times New Roman"/>
          <w:sz w:val="24"/>
          <w:szCs w:val="24"/>
          <w:lang w:val="en-GB"/>
        </w:rPr>
        <w:t xml:space="preserve"> London: Chartered Institute of Personnel and Development. Available at: </w:t>
      </w:r>
      <w:hyperlink r:id="rId9" w:tgtFrame="_new" w:history="1">
        <w:r w:rsidRPr="00655358">
          <w:rPr>
            <w:rStyle w:val="Hyperlink"/>
            <w:rFonts w:ascii="Times New Roman" w:hAnsi="Times New Roman" w:cs="Times New Roman"/>
            <w:sz w:val="24"/>
            <w:szCs w:val="24"/>
            <w:lang w:val="en-GB"/>
          </w:rPr>
          <w:t>https://www.cipd.org/uk/views-and-insights/thought-leadership/insight/cipd-2025-party-conferences/</w:t>
        </w:r>
      </w:hyperlink>
      <w:r w:rsidRPr="00655358">
        <w:rPr>
          <w:rFonts w:ascii="Times New Roman" w:hAnsi="Times New Roman" w:cs="Times New Roman"/>
          <w:sz w:val="24"/>
          <w:szCs w:val="24"/>
          <w:lang w:val="en-GB"/>
        </w:rPr>
        <w:t xml:space="preserve"> (Accessed: 29 October 2025).</w:t>
      </w:r>
    </w:p>
    <w:p w14:paraId="13410D30"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CIPD (2025) </w:t>
      </w:r>
      <w:r w:rsidRPr="00655358">
        <w:rPr>
          <w:rFonts w:ascii="Times New Roman" w:hAnsi="Times New Roman" w:cs="Times New Roman"/>
          <w:i/>
          <w:iCs/>
          <w:sz w:val="24"/>
          <w:szCs w:val="24"/>
          <w:lang w:val="en-GB"/>
        </w:rPr>
        <w:t>Scots struggle with work–life balance, new CIPD research finds.</w:t>
      </w:r>
      <w:r w:rsidRPr="00655358">
        <w:rPr>
          <w:rFonts w:ascii="Times New Roman" w:hAnsi="Times New Roman" w:cs="Times New Roman"/>
          <w:sz w:val="24"/>
          <w:szCs w:val="24"/>
          <w:lang w:val="en-GB"/>
        </w:rPr>
        <w:t xml:space="preserve"> London: Chartered Institute of Personnel and Development. Available at: </w:t>
      </w:r>
      <w:hyperlink r:id="rId10" w:tgtFrame="_new" w:history="1">
        <w:r w:rsidRPr="00655358">
          <w:rPr>
            <w:rStyle w:val="Hyperlink"/>
            <w:rFonts w:ascii="Times New Roman" w:hAnsi="Times New Roman" w:cs="Times New Roman"/>
            <w:sz w:val="24"/>
            <w:szCs w:val="24"/>
            <w:lang w:val="en-GB"/>
          </w:rPr>
          <w:t>https://www.cipd.org/uk/about/press-releases/scots-struggle-with-work-life-balance/</w:t>
        </w:r>
      </w:hyperlink>
      <w:r w:rsidRPr="00655358">
        <w:rPr>
          <w:rFonts w:ascii="Times New Roman" w:hAnsi="Times New Roman" w:cs="Times New Roman"/>
          <w:sz w:val="24"/>
          <w:szCs w:val="24"/>
          <w:lang w:val="en-GB"/>
        </w:rPr>
        <w:t xml:space="preserve"> (Accessed: 29 October 2025).</w:t>
      </w:r>
    </w:p>
    <w:p w14:paraId="41A3AF1C" w14:textId="5EA05BB2"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Deloitte (2024) </w:t>
      </w:r>
      <w:r w:rsidRPr="00655358">
        <w:rPr>
          <w:rFonts w:ascii="Times New Roman" w:hAnsi="Times New Roman" w:cs="Times New Roman"/>
          <w:i/>
          <w:iCs/>
          <w:sz w:val="24"/>
          <w:szCs w:val="24"/>
          <w:lang w:val="en-GB"/>
        </w:rPr>
        <w:t>Global Human Capital Trends 2024.</w:t>
      </w:r>
      <w:r w:rsidRPr="00655358">
        <w:rPr>
          <w:rFonts w:ascii="Times New Roman" w:hAnsi="Times New Roman" w:cs="Times New Roman"/>
          <w:sz w:val="24"/>
          <w:szCs w:val="24"/>
          <w:lang w:val="en-GB"/>
        </w:rPr>
        <w:t xml:space="preserve"> London: Deloitte Insights. Available at: </w:t>
      </w:r>
      <w:hyperlink r:id="rId11" w:history="1">
        <w:r w:rsidR="00FC1585" w:rsidRPr="00655358">
          <w:rPr>
            <w:rStyle w:val="Hyperlink"/>
            <w:rFonts w:ascii="Times New Roman" w:hAnsi="Times New Roman" w:cs="Times New Roman"/>
            <w:sz w:val="24"/>
            <w:szCs w:val="24"/>
            <w:lang w:val="en-GB"/>
          </w:rPr>
          <w:t>https://www.deloitte.com/us/en/insights/topics/talent/human-capital-trends/2024.html#introduction</w:t>
        </w:r>
      </w:hyperlink>
      <w:r w:rsidR="00FC1585" w:rsidRPr="00655358">
        <w:rPr>
          <w:rFonts w:ascii="Times New Roman" w:hAnsi="Times New Roman" w:cs="Times New Roman"/>
          <w:sz w:val="24"/>
          <w:szCs w:val="24"/>
          <w:lang w:val="en-GB"/>
        </w:rPr>
        <w:t xml:space="preserve"> </w:t>
      </w:r>
      <w:r w:rsidRPr="00655358">
        <w:rPr>
          <w:rFonts w:ascii="Times New Roman" w:hAnsi="Times New Roman" w:cs="Times New Roman"/>
          <w:sz w:val="24"/>
          <w:szCs w:val="24"/>
          <w:lang w:val="en-GB"/>
        </w:rPr>
        <w:t xml:space="preserve"> </w:t>
      </w:r>
      <w:r w:rsidRPr="00655358">
        <w:rPr>
          <w:rFonts w:ascii="Times New Roman" w:hAnsi="Times New Roman" w:cs="Times New Roman"/>
          <w:sz w:val="24"/>
          <w:szCs w:val="24"/>
          <w:lang w:val="en-GB"/>
        </w:rPr>
        <w:t xml:space="preserve"> (Accessed: 29 October 2025).</w:t>
      </w:r>
    </w:p>
    <w:p w14:paraId="3F819E00" w14:textId="664AF6E0" w:rsidR="00DE6139" w:rsidRPr="00655358" w:rsidRDefault="00DE6139" w:rsidP="0046273A">
      <w:pPr>
        <w:pStyle w:val="ListParagraph"/>
        <w:numPr>
          <w:ilvl w:val="0"/>
          <w:numId w:val="5"/>
        </w:numPr>
        <w:spacing w:after="0" w:line="480" w:lineRule="auto"/>
        <w:ind w:left="0"/>
        <w:rPr>
          <w:rFonts w:ascii="Times New Roman" w:hAnsi="Times New Roman" w:cs="Times New Roman"/>
          <w:i/>
          <w:iCs/>
          <w:sz w:val="24"/>
          <w:szCs w:val="24"/>
          <w:lang w:val="en-GB"/>
        </w:rPr>
      </w:pPr>
      <w:r w:rsidRPr="00655358">
        <w:rPr>
          <w:rFonts w:ascii="Times New Roman" w:hAnsi="Times New Roman" w:cs="Times New Roman"/>
          <w:sz w:val="24"/>
          <w:szCs w:val="24"/>
          <w:lang w:val="en-GB"/>
        </w:rPr>
        <w:t>Forbes (2024)</w:t>
      </w:r>
      <w:r w:rsidR="00FC1585" w:rsidRPr="00655358">
        <w:rPr>
          <w:rFonts w:ascii="Times New Roman" w:hAnsi="Times New Roman" w:cs="Times New Roman"/>
          <w:i/>
          <w:iCs/>
          <w:sz w:val="24"/>
          <w:szCs w:val="24"/>
          <w:lang w:val="en-GB"/>
        </w:rPr>
        <w:t xml:space="preserve"> </w:t>
      </w:r>
      <w:r w:rsidR="00FC1585" w:rsidRPr="00655358">
        <w:rPr>
          <w:rFonts w:ascii="Times New Roman" w:hAnsi="Times New Roman" w:cs="Times New Roman"/>
          <w:i/>
          <w:iCs/>
          <w:sz w:val="24"/>
          <w:szCs w:val="24"/>
          <w:lang w:val="en-GB"/>
        </w:rPr>
        <w:t>Empathy &amp; Emotional Intelligence Are The Future Of Leadership</w:t>
      </w:r>
      <w:r w:rsidRPr="00655358">
        <w:rPr>
          <w:rFonts w:ascii="Times New Roman" w:hAnsi="Times New Roman" w:cs="Times New Roman"/>
          <w:i/>
          <w:iCs/>
          <w:sz w:val="24"/>
          <w:szCs w:val="24"/>
          <w:lang w:val="en-GB"/>
        </w:rPr>
        <w:t>,</w:t>
      </w:r>
      <w:r w:rsidR="00FC1585" w:rsidRPr="00655358">
        <w:rPr>
          <w:rFonts w:ascii="Times New Roman" w:hAnsi="Times New Roman" w:cs="Times New Roman"/>
          <w:sz w:val="24"/>
          <w:szCs w:val="24"/>
          <w:lang w:val="en-GB"/>
        </w:rPr>
        <w:t xml:space="preserve"> 18</w:t>
      </w:r>
      <w:r w:rsidRPr="00655358">
        <w:rPr>
          <w:rFonts w:ascii="Times New Roman" w:hAnsi="Times New Roman" w:cs="Times New Roman"/>
          <w:sz w:val="24"/>
          <w:szCs w:val="24"/>
          <w:lang w:val="en-GB"/>
        </w:rPr>
        <w:t xml:space="preserve"> </w:t>
      </w:r>
      <w:r w:rsidR="00FC1585" w:rsidRPr="00655358">
        <w:rPr>
          <w:rFonts w:ascii="Times New Roman" w:hAnsi="Times New Roman" w:cs="Times New Roman"/>
          <w:sz w:val="24"/>
          <w:szCs w:val="24"/>
          <w:lang w:val="en-GB"/>
        </w:rPr>
        <w:t>Jul</w:t>
      </w:r>
      <w:r w:rsidRPr="00655358">
        <w:rPr>
          <w:rFonts w:ascii="Times New Roman" w:hAnsi="Times New Roman" w:cs="Times New Roman"/>
          <w:sz w:val="24"/>
          <w:szCs w:val="24"/>
          <w:lang w:val="en-GB"/>
        </w:rPr>
        <w:t xml:space="preserve">. Available at: </w:t>
      </w:r>
      <w:r w:rsidR="00FC1585" w:rsidRPr="00655358">
        <w:rPr>
          <w:rFonts w:ascii="Times New Roman" w:hAnsi="Times New Roman" w:cs="Times New Roman"/>
          <w:sz w:val="24"/>
          <w:szCs w:val="24"/>
          <w:lang w:val="en-GB"/>
        </w:rPr>
        <w:t xml:space="preserve"> </w:t>
      </w:r>
      <w:hyperlink r:id="rId12" w:history="1">
        <w:r w:rsidR="00FC1585" w:rsidRPr="00655358">
          <w:rPr>
            <w:rStyle w:val="Hyperlink"/>
            <w:rFonts w:ascii="Times New Roman" w:hAnsi="Times New Roman" w:cs="Times New Roman"/>
            <w:sz w:val="24"/>
            <w:szCs w:val="24"/>
            <w:lang w:val="en-GB"/>
          </w:rPr>
          <w:t>https://www.forbes.com/sites/qhamirani/2024/07/18/empathy--emotional-intelligence-are-the-future-of-leadership/</w:t>
        </w:r>
      </w:hyperlink>
      <w:r w:rsidR="00FC1585" w:rsidRPr="00655358">
        <w:rPr>
          <w:rFonts w:ascii="Times New Roman" w:hAnsi="Times New Roman" w:cs="Times New Roman"/>
          <w:sz w:val="24"/>
          <w:szCs w:val="24"/>
          <w:lang w:val="en-GB"/>
        </w:rPr>
        <w:t xml:space="preserve">  </w:t>
      </w:r>
      <w:r w:rsidRPr="00655358">
        <w:rPr>
          <w:rFonts w:ascii="Times New Roman" w:hAnsi="Times New Roman" w:cs="Times New Roman"/>
          <w:sz w:val="24"/>
          <w:szCs w:val="24"/>
          <w:lang w:val="en-GB"/>
        </w:rPr>
        <w:t>Accessed: 29 October 2025).</w:t>
      </w:r>
    </w:p>
    <w:p w14:paraId="6A973978" w14:textId="1D321196"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Forbes (2025) </w:t>
      </w:r>
      <w:r w:rsidRPr="00655358">
        <w:rPr>
          <w:rFonts w:ascii="Times New Roman" w:hAnsi="Times New Roman" w:cs="Times New Roman"/>
          <w:i/>
          <w:iCs/>
          <w:sz w:val="24"/>
          <w:szCs w:val="24"/>
          <w:lang w:val="en-GB"/>
        </w:rPr>
        <w:t>The Playbook for Executives Navigating Uncertainty.</w:t>
      </w:r>
      <w:r w:rsidRPr="00655358">
        <w:rPr>
          <w:rFonts w:ascii="Times New Roman" w:hAnsi="Times New Roman" w:cs="Times New Roman"/>
          <w:sz w:val="24"/>
          <w:szCs w:val="24"/>
          <w:lang w:val="en-GB"/>
        </w:rPr>
        <w:t xml:space="preserve"> Written by Matthew Meade. </w:t>
      </w:r>
      <w:r w:rsidRPr="00655358">
        <w:rPr>
          <w:rFonts w:ascii="Times New Roman" w:hAnsi="Times New Roman" w:cs="Times New Roman"/>
          <w:i/>
          <w:iCs/>
          <w:sz w:val="24"/>
          <w:szCs w:val="24"/>
          <w:lang w:val="en-GB"/>
        </w:rPr>
        <w:t>Forbes Leadership &amp; Management,</w:t>
      </w:r>
      <w:r w:rsidRPr="00655358">
        <w:rPr>
          <w:rFonts w:ascii="Times New Roman" w:hAnsi="Times New Roman" w:cs="Times New Roman"/>
          <w:sz w:val="24"/>
          <w:szCs w:val="24"/>
          <w:lang w:val="en-GB"/>
        </w:rPr>
        <w:t xml:space="preserve"> 5 November. Available at: </w:t>
      </w:r>
      <w:hyperlink r:id="rId13" w:history="1">
        <w:r w:rsidR="00FC1585" w:rsidRPr="00655358">
          <w:rPr>
            <w:rStyle w:val="Hyperlink"/>
            <w:rFonts w:ascii="Times New Roman" w:hAnsi="Times New Roman" w:cs="Times New Roman"/>
            <w:sz w:val="24"/>
            <w:szCs w:val="24"/>
            <w:lang w:val="en-GB"/>
          </w:rPr>
          <w:t>https://www.forbes.com/sites/matthewmeade/2025/11/05/the-playbook-for-executives-navigating-uncertainty/</w:t>
        </w:r>
      </w:hyperlink>
      <w:r w:rsidRPr="00655358">
        <w:rPr>
          <w:rFonts w:ascii="Times New Roman" w:hAnsi="Times New Roman" w:cs="Times New Roman"/>
          <w:sz w:val="24"/>
          <w:szCs w:val="24"/>
          <w:lang w:val="en-GB"/>
        </w:rPr>
        <w:t xml:space="preserve"> (Accessed: 29 October 2025).</w:t>
      </w:r>
    </w:p>
    <w:p w14:paraId="468497C5"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lastRenderedPageBreak/>
        <w:t xml:space="preserve">Forbes/Deloitte (2025) </w:t>
      </w:r>
      <w:r w:rsidRPr="00655358">
        <w:rPr>
          <w:rFonts w:ascii="Times New Roman" w:hAnsi="Times New Roman" w:cs="Times New Roman"/>
          <w:i/>
          <w:iCs/>
          <w:sz w:val="24"/>
          <w:szCs w:val="24"/>
          <w:lang w:val="en-GB"/>
        </w:rPr>
        <w:t>CDW CTO: AI Fluency Is Paramount.</w:t>
      </w:r>
      <w:r w:rsidRPr="00655358">
        <w:rPr>
          <w:rFonts w:ascii="Times New Roman" w:hAnsi="Times New Roman" w:cs="Times New Roman"/>
          <w:sz w:val="24"/>
          <w:szCs w:val="24"/>
          <w:lang w:val="en-GB"/>
        </w:rPr>
        <w:t xml:space="preserve"> </w:t>
      </w:r>
      <w:r w:rsidRPr="00655358">
        <w:rPr>
          <w:rFonts w:ascii="Times New Roman" w:hAnsi="Times New Roman" w:cs="Times New Roman"/>
          <w:i/>
          <w:iCs/>
          <w:sz w:val="24"/>
          <w:szCs w:val="24"/>
          <w:lang w:val="en-GB"/>
        </w:rPr>
        <w:t>Forbes Technology / Deloitte Insights,</w:t>
      </w:r>
      <w:r w:rsidRPr="00655358">
        <w:rPr>
          <w:rFonts w:ascii="Times New Roman" w:hAnsi="Times New Roman" w:cs="Times New Roman"/>
          <w:sz w:val="24"/>
          <w:szCs w:val="24"/>
          <w:lang w:val="en-GB"/>
        </w:rPr>
        <w:t xml:space="preserve"> 1 October. Available at: </w:t>
      </w:r>
      <w:hyperlink r:id="rId14" w:tgtFrame="_new" w:history="1">
        <w:r w:rsidRPr="00655358">
          <w:rPr>
            <w:rStyle w:val="Hyperlink"/>
            <w:rFonts w:ascii="Times New Roman" w:hAnsi="Times New Roman" w:cs="Times New Roman"/>
            <w:sz w:val="24"/>
            <w:szCs w:val="24"/>
            <w:lang w:val="en-GB"/>
          </w:rPr>
          <w:t>https://www.forbes.com/sites/deloitte/2025/10/01/cdw-cto-ai-fluency-is-paramount/</w:t>
        </w:r>
      </w:hyperlink>
      <w:r w:rsidRPr="00655358">
        <w:rPr>
          <w:rFonts w:ascii="Times New Roman" w:hAnsi="Times New Roman" w:cs="Times New Roman"/>
          <w:sz w:val="24"/>
          <w:szCs w:val="24"/>
          <w:lang w:val="en-GB"/>
        </w:rPr>
        <w:t xml:space="preserve"> (Accessed: 29 October 2025).</w:t>
      </w:r>
    </w:p>
    <w:p w14:paraId="67BF3EF9"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Forbes/Deloitte (2025) </w:t>
      </w:r>
      <w:r w:rsidRPr="00655358">
        <w:rPr>
          <w:rFonts w:ascii="Times New Roman" w:hAnsi="Times New Roman" w:cs="Times New Roman"/>
          <w:i/>
          <w:iCs/>
          <w:sz w:val="24"/>
          <w:szCs w:val="24"/>
          <w:lang w:val="en-GB"/>
        </w:rPr>
        <w:t>HP Digital Services Leader: Building a Better Employee Experience.</w:t>
      </w:r>
      <w:r w:rsidRPr="00655358">
        <w:rPr>
          <w:rFonts w:ascii="Times New Roman" w:hAnsi="Times New Roman" w:cs="Times New Roman"/>
          <w:sz w:val="24"/>
          <w:szCs w:val="24"/>
          <w:lang w:val="en-GB"/>
        </w:rPr>
        <w:t xml:space="preserve"> </w:t>
      </w:r>
      <w:r w:rsidRPr="00655358">
        <w:rPr>
          <w:rFonts w:ascii="Times New Roman" w:hAnsi="Times New Roman" w:cs="Times New Roman"/>
          <w:i/>
          <w:iCs/>
          <w:sz w:val="24"/>
          <w:szCs w:val="24"/>
          <w:lang w:val="en-GB"/>
        </w:rPr>
        <w:t>Forbes Technology / Deloitte Insights,</w:t>
      </w:r>
      <w:r w:rsidRPr="00655358">
        <w:rPr>
          <w:rFonts w:ascii="Times New Roman" w:hAnsi="Times New Roman" w:cs="Times New Roman"/>
          <w:sz w:val="24"/>
          <w:szCs w:val="24"/>
          <w:lang w:val="en-GB"/>
        </w:rPr>
        <w:t xml:space="preserve"> 3 September. Available at: </w:t>
      </w:r>
      <w:hyperlink r:id="rId15" w:tgtFrame="_new" w:history="1">
        <w:r w:rsidRPr="00655358">
          <w:rPr>
            <w:rStyle w:val="Hyperlink"/>
            <w:rFonts w:ascii="Times New Roman" w:hAnsi="Times New Roman" w:cs="Times New Roman"/>
            <w:sz w:val="24"/>
            <w:szCs w:val="24"/>
            <w:lang w:val="en-GB"/>
          </w:rPr>
          <w:t>https://www.forbes.com/sites/deloitte/2025/09/03/hp-digital-services-leader-building-a-better-employee-experience/</w:t>
        </w:r>
      </w:hyperlink>
      <w:r w:rsidRPr="00655358">
        <w:rPr>
          <w:rFonts w:ascii="Times New Roman" w:hAnsi="Times New Roman" w:cs="Times New Roman"/>
          <w:sz w:val="24"/>
          <w:szCs w:val="24"/>
          <w:lang w:val="en-GB"/>
        </w:rPr>
        <w:t xml:space="preserve"> (Accessed: 29 October 2025).</w:t>
      </w:r>
    </w:p>
    <w:p w14:paraId="38D8DD41" w14:textId="6833BF99" w:rsidR="005E5657" w:rsidRPr="00655358" w:rsidRDefault="005E5657"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Gallup (2024) State of the Global Workplace: 2024 Report – Key Insights. Washington, DC: Gallup Press.</w:t>
      </w:r>
      <w:r w:rsidRPr="00655358">
        <w:rPr>
          <w:rFonts w:ascii="Times New Roman" w:hAnsi="Times New Roman" w:cs="Times New Roman"/>
          <w:sz w:val="24"/>
          <w:szCs w:val="24"/>
          <w:lang w:val="en-GB"/>
        </w:rPr>
        <w:t xml:space="preserve"> </w:t>
      </w:r>
      <w:r w:rsidRPr="00655358">
        <w:rPr>
          <w:rFonts w:ascii="Times New Roman" w:hAnsi="Times New Roman" w:cs="Times New Roman"/>
          <w:sz w:val="24"/>
          <w:szCs w:val="24"/>
          <w:lang w:val="en-GB"/>
        </w:rPr>
        <w:t xml:space="preserve">Available at: </w:t>
      </w:r>
      <w:hyperlink r:id="rId16" w:history="1">
        <w:r w:rsidRPr="00655358">
          <w:rPr>
            <w:rStyle w:val="Hyperlink"/>
            <w:rFonts w:ascii="Times New Roman" w:hAnsi="Times New Roman" w:cs="Times New Roman"/>
            <w:sz w:val="24"/>
            <w:szCs w:val="24"/>
            <w:lang w:val="en-GB"/>
          </w:rPr>
          <w:t>https://www.ahtd.org/files/state-of-the-global-workplace-2024-key-insights.pdf</w:t>
        </w:r>
      </w:hyperlink>
      <w:r w:rsidRPr="00655358">
        <w:rPr>
          <w:rFonts w:ascii="Times New Roman" w:hAnsi="Times New Roman" w:cs="Times New Roman"/>
          <w:sz w:val="24"/>
          <w:szCs w:val="24"/>
          <w:lang w:val="en-GB"/>
        </w:rPr>
        <w:t xml:space="preserve"> </w:t>
      </w:r>
      <w:r w:rsidRPr="00655358">
        <w:rPr>
          <w:rFonts w:ascii="Times New Roman" w:hAnsi="Times New Roman" w:cs="Times New Roman"/>
          <w:sz w:val="24"/>
          <w:szCs w:val="24"/>
          <w:lang w:val="en-GB"/>
        </w:rPr>
        <w:t>(Accessed: 29 October 2025).</w:t>
      </w:r>
    </w:p>
    <w:p w14:paraId="5B776BDC" w14:textId="6C634EF4"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Goleman, D. (2000) ‘Leadership that gets results.’ </w:t>
      </w:r>
      <w:r w:rsidRPr="00655358">
        <w:rPr>
          <w:rFonts w:ascii="Times New Roman" w:hAnsi="Times New Roman" w:cs="Times New Roman"/>
          <w:i/>
          <w:iCs/>
          <w:sz w:val="24"/>
          <w:szCs w:val="24"/>
          <w:lang w:val="en-GB"/>
        </w:rPr>
        <w:t>Harvard Business Review</w:t>
      </w:r>
      <w:r w:rsidRPr="00655358">
        <w:rPr>
          <w:rFonts w:ascii="Times New Roman" w:hAnsi="Times New Roman" w:cs="Times New Roman"/>
          <w:sz w:val="24"/>
          <w:szCs w:val="24"/>
          <w:lang w:val="en-GB"/>
        </w:rPr>
        <w:t>, 78(2), pp. 78–90.</w:t>
      </w:r>
    </w:p>
    <w:p w14:paraId="0F71BC01"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Handy, C. (1993) </w:t>
      </w:r>
      <w:r w:rsidRPr="00655358">
        <w:rPr>
          <w:rFonts w:ascii="Times New Roman" w:hAnsi="Times New Roman" w:cs="Times New Roman"/>
          <w:i/>
          <w:iCs/>
          <w:sz w:val="24"/>
          <w:szCs w:val="24"/>
          <w:lang w:val="en-GB"/>
        </w:rPr>
        <w:t>Understanding Organisations.</w:t>
      </w:r>
      <w:r w:rsidRPr="00655358">
        <w:rPr>
          <w:rFonts w:ascii="Times New Roman" w:hAnsi="Times New Roman" w:cs="Times New Roman"/>
          <w:sz w:val="24"/>
          <w:szCs w:val="24"/>
          <w:lang w:val="en-GB"/>
        </w:rPr>
        <w:t xml:space="preserve"> 4th edn. Oxford: Oxford University Press.</w:t>
      </w:r>
    </w:p>
    <w:p w14:paraId="1946271E"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Kotter, J.P. (1996) </w:t>
      </w:r>
      <w:r w:rsidRPr="00655358">
        <w:rPr>
          <w:rFonts w:ascii="Times New Roman" w:hAnsi="Times New Roman" w:cs="Times New Roman"/>
          <w:i/>
          <w:iCs/>
          <w:sz w:val="24"/>
          <w:szCs w:val="24"/>
          <w:lang w:val="en-GB"/>
        </w:rPr>
        <w:t>Leading Change.</w:t>
      </w:r>
      <w:r w:rsidRPr="00655358">
        <w:rPr>
          <w:rFonts w:ascii="Times New Roman" w:hAnsi="Times New Roman" w:cs="Times New Roman"/>
          <w:sz w:val="24"/>
          <w:szCs w:val="24"/>
          <w:lang w:val="en-GB"/>
        </w:rPr>
        <w:t xml:space="preserve"> Boston: Harvard Business School Press.</w:t>
      </w:r>
    </w:p>
    <w:p w14:paraId="33575894"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Lewin, K. (1951) </w:t>
      </w:r>
      <w:r w:rsidRPr="00655358">
        <w:rPr>
          <w:rFonts w:ascii="Times New Roman" w:hAnsi="Times New Roman" w:cs="Times New Roman"/>
          <w:i/>
          <w:iCs/>
          <w:sz w:val="24"/>
          <w:szCs w:val="24"/>
          <w:lang w:val="en-GB"/>
        </w:rPr>
        <w:t>Field Theory in Social Science.</w:t>
      </w:r>
      <w:r w:rsidRPr="00655358">
        <w:rPr>
          <w:rFonts w:ascii="Times New Roman" w:hAnsi="Times New Roman" w:cs="Times New Roman"/>
          <w:sz w:val="24"/>
          <w:szCs w:val="24"/>
          <w:lang w:val="en-GB"/>
        </w:rPr>
        <w:t xml:space="preserve"> New York: Harper &amp; Row.</w:t>
      </w:r>
    </w:p>
    <w:p w14:paraId="38EE05D3"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McKinsey &amp; Company (2023) </w:t>
      </w:r>
      <w:r w:rsidRPr="00655358">
        <w:rPr>
          <w:rFonts w:ascii="Times New Roman" w:hAnsi="Times New Roman" w:cs="Times New Roman"/>
          <w:i/>
          <w:iCs/>
          <w:sz w:val="24"/>
          <w:szCs w:val="24"/>
          <w:lang w:val="en-GB"/>
        </w:rPr>
        <w:t>The State of Organizations 2023.</w:t>
      </w:r>
      <w:r w:rsidRPr="00655358">
        <w:rPr>
          <w:rFonts w:ascii="Times New Roman" w:hAnsi="Times New Roman" w:cs="Times New Roman"/>
          <w:sz w:val="24"/>
          <w:szCs w:val="24"/>
          <w:lang w:val="en-GB"/>
        </w:rPr>
        <w:t xml:space="preserve"> New York: McKinsey &amp; Company. Available at: </w:t>
      </w:r>
      <w:hyperlink r:id="rId17" w:tgtFrame="_new" w:history="1">
        <w:r w:rsidRPr="00655358">
          <w:rPr>
            <w:rStyle w:val="Hyperlink"/>
            <w:rFonts w:ascii="Times New Roman" w:hAnsi="Times New Roman" w:cs="Times New Roman"/>
            <w:sz w:val="24"/>
            <w:szCs w:val="24"/>
            <w:lang w:val="en-GB"/>
          </w:rPr>
          <w:t>https://www.mckinsey.com/capabilities/people-and-organizational-performance/our-insights/the-state-of-organizations-2023</w:t>
        </w:r>
      </w:hyperlink>
      <w:r w:rsidRPr="00655358">
        <w:rPr>
          <w:rFonts w:ascii="Times New Roman" w:hAnsi="Times New Roman" w:cs="Times New Roman"/>
          <w:sz w:val="24"/>
          <w:szCs w:val="24"/>
          <w:lang w:val="en-GB"/>
        </w:rPr>
        <w:t xml:space="preserve"> (Accessed: 29 October 2025).</w:t>
      </w:r>
    </w:p>
    <w:p w14:paraId="1E624440" w14:textId="77777777" w:rsidR="00DE6139" w:rsidRPr="00655358" w:rsidRDefault="00DE6139" w:rsidP="0046273A">
      <w:pPr>
        <w:pStyle w:val="ListParagraph"/>
        <w:numPr>
          <w:ilvl w:val="0"/>
          <w:numId w:val="5"/>
        </w:numPr>
        <w:spacing w:after="0" w:line="480" w:lineRule="auto"/>
        <w:ind w:left="0"/>
        <w:rPr>
          <w:rFonts w:ascii="Times New Roman" w:hAnsi="Times New Roman" w:cs="Times New Roman"/>
          <w:sz w:val="24"/>
          <w:szCs w:val="24"/>
          <w:lang w:val="en-GB"/>
        </w:rPr>
      </w:pPr>
      <w:r w:rsidRPr="00655358">
        <w:rPr>
          <w:rFonts w:ascii="Times New Roman" w:hAnsi="Times New Roman" w:cs="Times New Roman"/>
          <w:sz w:val="24"/>
          <w:szCs w:val="24"/>
          <w:lang w:val="en-GB"/>
        </w:rPr>
        <w:t xml:space="preserve">Schein, E.H. (2010) </w:t>
      </w:r>
      <w:r w:rsidRPr="00655358">
        <w:rPr>
          <w:rFonts w:ascii="Times New Roman" w:hAnsi="Times New Roman" w:cs="Times New Roman"/>
          <w:i/>
          <w:iCs/>
          <w:sz w:val="24"/>
          <w:szCs w:val="24"/>
          <w:lang w:val="en-GB"/>
        </w:rPr>
        <w:t>Organizational Culture and Leadership.</w:t>
      </w:r>
      <w:r w:rsidRPr="00655358">
        <w:rPr>
          <w:rFonts w:ascii="Times New Roman" w:hAnsi="Times New Roman" w:cs="Times New Roman"/>
          <w:sz w:val="24"/>
          <w:szCs w:val="24"/>
          <w:lang w:val="en-GB"/>
        </w:rPr>
        <w:t xml:space="preserve"> 4th edn. San Francisco: Jossey-Bass.</w:t>
      </w:r>
    </w:p>
    <w:p w14:paraId="517B730D" w14:textId="77777777" w:rsidR="00DE6139" w:rsidRPr="00DE6139" w:rsidRDefault="00DE6139" w:rsidP="0046273A">
      <w:pPr>
        <w:spacing w:after="0"/>
        <w:rPr>
          <w:lang w:val="en-GB"/>
        </w:rPr>
      </w:pPr>
    </w:p>
    <w:sectPr w:rsidR="00DE6139" w:rsidRPr="00DE6139" w:rsidSect="0046273A">
      <w:footerReference w:type="default" r:id="rId18"/>
      <w:type w:val="continuous"/>
      <w:pgSz w:w="11906" w:h="16838"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271A8" w14:textId="77777777" w:rsidR="000D701D" w:rsidRDefault="000D701D" w:rsidP="00655358">
      <w:pPr>
        <w:spacing w:after="0" w:line="240" w:lineRule="auto"/>
      </w:pPr>
      <w:r>
        <w:separator/>
      </w:r>
    </w:p>
  </w:endnote>
  <w:endnote w:type="continuationSeparator" w:id="0">
    <w:p w14:paraId="60506C1B" w14:textId="77777777" w:rsidR="000D701D" w:rsidRDefault="000D701D" w:rsidP="00655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0294968"/>
      <w:docPartObj>
        <w:docPartGallery w:val="Page Numbers (Bottom of Page)"/>
        <w:docPartUnique/>
      </w:docPartObj>
    </w:sdtPr>
    <w:sdtContent>
      <w:p w14:paraId="62E0D490" w14:textId="6A3575C5" w:rsidR="00655358" w:rsidRDefault="00655358">
        <w:pPr>
          <w:pStyle w:val="Footer"/>
          <w:jc w:val="right"/>
        </w:pPr>
        <w:r>
          <w:fldChar w:fldCharType="begin"/>
        </w:r>
        <w:r>
          <w:instrText>PAGE   \* MERGEFORMAT</w:instrText>
        </w:r>
        <w:r>
          <w:fldChar w:fldCharType="separate"/>
        </w:r>
        <w:r>
          <w:rPr>
            <w:lang w:val="en-GB"/>
          </w:rPr>
          <w:t>2</w:t>
        </w:r>
        <w:r>
          <w:fldChar w:fldCharType="end"/>
        </w:r>
      </w:p>
    </w:sdtContent>
  </w:sdt>
  <w:p w14:paraId="74573CFB" w14:textId="77777777" w:rsidR="00655358" w:rsidRDefault="006553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547ED" w14:textId="77777777" w:rsidR="000D701D" w:rsidRDefault="000D701D" w:rsidP="00655358">
      <w:pPr>
        <w:spacing w:after="0" w:line="240" w:lineRule="auto"/>
      </w:pPr>
      <w:r>
        <w:separator/>
      </w:r>
    </w:p>
  </w:footnote>
  <w:footnote w:type="continuationSeparator" w:id="0">
    <w:p w14:paraId="0ACAB67B" w14:textId="77777777" w:rsidR="000D701D" w:rsidRDefault="000D701D" w:rsidP="006553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E3FC7"/>
    <w:multiLevelType w:val="multilevel"/>
    <w:tmpl w:val="E28A5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E5CF1"/>
    <w:multiLevelType w:val="multilevel"/>
    <w:tmpl w:val="AB8ED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67ED4"/>
    <w:multiLevelType w:val="hybridMultilevel"/>
    <w:tmpl w:val="9B6265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C7F60CC"/>
    <w:multiLevelType w:val="hybridMultilevel"/>
    <w:tmpl w:val="7ADCDE2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BB72876"/>
    <w:multiLevelType w:val="multilevel"/>
    <w:tmpl w:val="DBCA6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561111">
    <w:abstractNumId w:val="1"/>
  </w:num>
  <w:num w:numId="2" w16cid:durableId="1020084271">
    <w:abstractNumId w:val="4"/>
  </w:num>
  <w:num w:numId="3" w16cid:durableId="215169792">
    <w:abstractNumId w:val="0"/>
  </w:num>
  <w:num w:numId="4" w16cid:durableId="125664072">
    <w:abstractNumId w:val="3"/>
  </w:num>
  <w:num w:numId="5" w16cid:durableId="9381761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139"/>
    <w:rsid w:val="000D701D"/>
    <w:rsid w:val="001B7420"/>
    <w:rsid w:val="0024321E"/>
    <w:rsid w:val="002D0A6A"/>
    <w:rsid w:val="0046273A"/>
    <w:rsid w:val="005E5657"/>
    <w:rsid w:val="00655358"/>
    <w:rsid w:val="0070581D"/>
    <w:rsid w:val="00A926C0"/>
    <w:rsid w:val="00AF4D34"/>
    <w:rsid w:val="00DE6139"/>
    <w:rsid w:val="00F35367"/>
    <w:rsid w:val="00FC1585"/>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1E9E2"/>
  <w14:defaultImageDpi w14:val="330"/>
  <w15:chartTrackingRefBased/>
  <w15:docId w15:val="{70E0073D-828B-45BB-96E7-3A1DF9493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13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DE613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E613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E613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DE613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DE61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1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1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1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13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DE613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E613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E613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DE613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DE61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1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1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139"/>
    <w:rPr>
      <w:rFonts w:eastAsiaTheme="majorEastAsia" w:cstheme="majorBidi"/>
      <w:color w:val="272727" w:themeColor="text1" w:themeTint="D8"/>
    </w:rPr>
  </w:style>
  <w:style w:type="paragraph" w:styleId="Title">
    <w:name w:val="Title"/>
    <w:basedOn w:val="Normal"/>
    <w:next w:val="Normal"/>
    <w:link w:val="TitleChar"/>
    <w:uiPriority w:val="10"/>
    <w:qFormat/>
    <w:rsid w:val="00DE61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1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1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1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139"/>
    <w:pPr>
      <w:spacing w:before="160"/>
      <w:jc w:val="center"/>
    </w:pPr>
    <w:rPr>
      <w:i/>
      <w:iCs/>
      <w:color w:val="404040" w:themeColor="text1" w:themeTint="BF"/>
    </w:rPr>
  </w:style>
  <w:style w:type="character" w:customStyle="1" w:styleId="QuoteChar">
    <w:name w:val="Quote Char"/>
    <w:basedOn w:val="DefaultParagraphFont"/>
    <w:link w:val="Quote"/>
    <w:uiPriority w:val="29"/>
    <w:rsid w:val="00DE6139"/>
    <w:rPr>
      <w:i/>
      <w:iCs/>
      <w:color w:val="404040" w:themeColor="text1" w:themeTint="BF"/>
    </w:rPr>
  </w:style>
  <w:style w:type="paragraph" w:styleId="ListParagraph">
    <w:name w:val="List Paragraph"/>
    <w:basedOn w:val="Normal"/>
    <w:uiPriority w:val="34"/>
    <w:qFormat/>
    <w:rsid w:val="00DE6139"/>
    <w:pPr>
      <w:ind w:left="720"/>
      <w:contextualSpacing/>
    </w:pPr>
  </w:style>
  <w:style w:type="character" w:styleId="IntenseEmphasis">
    <w:name w:val="Intense Emphasis"/>
    <w:basedOn w:val="DefaultParagraphFont"/>
    <w:uiPriority w:val="21"/>
    <w:qFormat/>
    <w:rsid w:val="00DE6139"/>
    <w:rPr>
      <w:i/>
      <w:iCs/>
      <w:color w:val="2E74B5" w:themeColor="accent1" w:themeShade="BF"/>
    </w:rPr>
  </w:style>
  <w:style w:type="paragraph" w:styleId="IntenseQuote">
    <w:name w:val="Intense Quote"/>
    <w:basedOn w:val="Normal"/>
    <w:next w:val="Normal"/>
    <w:link w:val="IntenseQuoteChar"/>
    <w:uiPriority w:val="30"/>
    <w:qFormat/>
    <w:rsid w:val="00DE613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DE6139"/>
    <w:rPr>
      <w:i/>
      <w:iCs/>
      <w:color w:val="2E74B5" w:themeColor="accent1" w:themeShade="BF"/>
    </w:rPr>
  </w:style>
  <w:style w:type="character" w:styleId="IntenseReference">
    <w:name w:val="Intense Reference"/>
    <w:basedOn w:val="DefaultParagraphFont"/>
    <w:uiPriority w:val="32"/>
    <w:qFormat/>
    <w:rsid w:val="00DE6139"/>
    <w:rPr>
      <w:b/>
      <w:bCs/>
      <w:smallCaps/>
      <w:color w:val="2E74B5" w:themeColor="accent1" w:themeShade="BF"/>
      <w:spacing w:val="5"/>
    </w:rPr>
  </w:style>
  <w:style w:type="character" w:styleId="Hyperlink">
    <w:name w:val="Hyperlink"/>
    <w:basedOn w:val="DefaultParagraphFont"/>
    <w:uiPriority w:val="99"/>
    <w:unhideWhenUsed/>
    <w:rsid w:val="00DE6139"/>
    <w:rPr>
      <w:color w:val="0563C1" w:themeColor="hyperlink"/>
      <w:u w:val="single"/>
    </w:rPr>
  </w:style>
  <w:style w:type="character" w:styleId="UnresolvedMention">
    <w:name w:val="Unresolved Mention"/>
    <w:basedOn w:val="DefaultParagraphFont"/>
    <w:uiPriority w:val="99"/>
    <w:semiHidden/>
    <w:unhideWhenUsed/>
    <w:rsid w:val="00DE6139"/>
    <w:rPr>
      <w:color w:val="605E5C"/>
      <w:shd w:val="clear" w:color="auto" w:fill="E1DFDD"/>
    </w:rPr>
  </w:style>
  <w:style w:type="paragraph" w:styleId="Header">
    <w:name w:val="header"/>
    <w:basedOn w:val="Normal"/>
    <w:link w:val="HeaderChar"/>
    <w:uiPriority w:val="99"/>
    <w:unhideWhenUsed/>
    <w:rsid w:val="00655358"/>
    <w:pPr>
      <w:tabs>
        <w:tab w:val="center" w:pos="4252"/>
        <w:tab w:val="right" w:pos="8504"/>
      </w:tabs>
      <w:spacing w:after="0" w:line="240" w:lineRule="auto"/>
    </w:pPr>
  </w:style>
  <w:style w:type="character" w:customStyle="1" w:styleId="HeaderChar">
    <w:name w:val="Header Char"/>
    <w:basedOn w:val="DefaultParagraphFont"/>
    <w:link w:val="Header"/>
    <w:uiPriority w:val="99"/>
    <w:rsid w:val="00655358"/>
  </w:style>
  <w:style w:type="paragraph" w:styleId="Footer">
    <w:name w:val="footer"/>
    <w:basedOn w:val="Normal"/>
    <w:link w:val="FooterChar"/>
    <w:uiPriority w:val="99"/>
    <w:unhideWhenUsed/>
    <w:rsid w:val="00655358"/>
    <w:pPr>
      <w:tabs>
        <w:tab w:val="center" w:pos="4252"/>
        <w:tab w:val="right" w:pos="8504"/>
      </w:tabs>
      <w:spacing w:after="0" w:line="240" w:lineRule="auto"/>
    </w:pPr>
  </w:style>
  <w:style w:type="character" w:customStyle="1" w:styleId="FooterChar">
    <w:name w:val="Footer Char"/>
    <w:basedOn w:val="DefaultParagraphFont"/>
    <w:link w:val="Footer"/>
    <w:uiPriority w:val="99"/>
    <w:rsid w:val="006553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60284">
      <w:bodyDiv w:val="1"/>
      <w:marLeft w:val="0"/>
      <w:marRight w:val="0"/>
      <w:marTop w:val="0"/>
      <w:marBottom w:val="0"/>
      <w:divBdr>
        <w:top w:val="none" w:sz="0" w:space="0" w:color="auto"/>
        <w:left w:val="none" w:sz="0" w:space="0" w:color="auto"/>
        <w:bottom w:val="none" w:sz="0" w:space="0" w:color="auto"/>
        <w:right w:val="none" w:sz="0" w:space="0" w:color="auto"/>
      </w:divBdr>
    </w:div>
    <w:div w:id="123356955">
      <w:bodyDiv w:val="1"/>
      <w:marLeft w:val="0"/>
      <w:marRight w:val="0"/>
      <w:marTop w:val="0"/>
      <w:marBottom w:val="0"/>
      <w:divBdr>
        <w:top w:val="none" w:sz="0" w:space="0" w:color="auto"/>
        <w:left w:val="none" w:sz="0" w:space="0" w:color="auto"/>
        <w:bottom w:val="none" w:sz="0" w:space="0" w:color="auto"/>
        <w:right w:val="none" w:sz="0" w:space="0" w:color="auto"/>
      </w:divBdr>
    </w:div>
    <w:div w:id="195704366">
      <w:bodyDiv w:val="1"/>
      <w:marLeft w:val="0"/>
      <w:marRight w:val="0"/>
      <w:marTop w:val="0"/>
      <w:marBottom w:val="0"/>
      <w:divBdr>
        <w:top w:val="none" w:sz="0" w:space="0" w:color="auto"/>
        <w:left w:val="none" w:sz="0" w:space="0" w:color="auto"/>
        <w:bottom w:val="none" w:sz="0" w:space="0" w:color="auto"/>
        <w:right w:val="none" w:sz="0" w:space="0" w:color="auto"/>
      </w:divBdr>
    </w:div>
    <w:div w:id="273556030">
      <w:bodyDiv w:val="1"/>
      <w:marLeft w:val="0"/>
      <w:marRight w:val="0"/>
      <w:marTop w:val="0"/>
      <w:marBottom w:val="0"/>
      <w:divBdr>
        <w:top w:val="none" w:sz="0" w:space="0" w:color="auto"/>
        <w:left w:val="none" w:sz="0" w:space="0" w:color="auto"/>
        <w:bottom w:val="none" w:sz="0" w:space="0" w:color="auto"/>
        <w:right w:val="none" w:sz="0" w:space="0" w:color="auto"/>
      </w:divBdr>
    </w:div>
    <w:div w:id="976224503">
      <w:bodyDiv w:val="1"/>
      <w:marLeft w:val="0"/>
      <w:marRight w:val="0"/>
      <w:marTop w:val="0"/>
      <w:marBottom w:val="0"/>
      <w:divBdr>
        <w:top w:val="none" w:sz="0" w:space="0" w:color="auto"/>
        <w:left w:val="none" w:sz="0" w:space="0" w:color="auto"/>
        <w:bottom w:val="none" w:sz="0" w:space="0" w:color="auto"/>
        <w:right w:val="none" w:sz="0" w:space="0" w:color="auto"/>
      </w:divBdr>
    </w:div>
    <w:div w:id="1022243805">
      <w:bodyDiv w:val="1"/>
      <w:marLeft w:val="0"/>
      <w:marRight w:val="0"/>
      <w:marTop w:val="0"/>
      <w:marBottom w:val="0"/>
      <w:divBdr>
        <w:top w:val="none" w:sz="0" w:space="0" w:color="auto"/>
        <w:left w:val="none" w:sz="0" w:space="0" w:color="auto"/>
        <w:bottom w:val="none" w:sz="0" w:space="0" w:color="auto"/>
        <w:right w:val="none" w:sz="0" w:space="0" w:color="auto"/>
      </w:divBdr>
    </w:div>
    <w:div w:id="1039940984">
      <w:bodyDiv w:val="1"/>
      <w:marLeft w:val="0"/>
      <w:marRight w:val="0"/>
      <w:marTop w:val="0"/>
      <w:marBottom w:val="0"/>
      <w:divBdr>
        <w:top w:val="none" w:sz="0" w:space="0" w:color="auto"/>
        <w:left w:val="none" w:sz="0" w:space="0" w:color="auto"/>
        <w:bottom w:val="none" w:sz="0" w:space="0" w:color="auto"/>
        <w:right w:val="none" w:sz="0" w:space="0" w:color="auto"/>
      </w:divBdr>
    </w:div>
    <w:div w:id="1060447509">
      <w:bodyDiv w:val="1"/>
      <w:marLeft w:val="0"/>
      <w:marRight w:val="0"/>
      <w:marTop w:val="0"/>
      <w:marBottom w:val="0"/>
      <w:divBdr>
        <w:top w:val="none" w:sz="0" w:space="0" w:color="auto"/>
        <w:left w:val="none" w:sz="0" w:space="0" w:color="auto"/>
        <w:bottom w:val="none" w:sz="0" w:space="0" w:color="auto"/>
        <w:right w:val="none" w:sz="0" w:space="0" w:color="auto"/>
      </w:divBdr>
    </w:div>
    <w:div w:id="1738238945">
      <w:bodyDiv w:val="1"/>
      <w:marLeft w:val="0"/>
      <w:marRight w:val="0"/>
      <w:marTop w:val="0"/>
      <w:marBottom w:val="0"/>
      <w:divBdr>
        <w:top w:val="none" w:sz="0" w:space="0" w:color="auto"/>
        <w:left w:val="none" w:sz="0" w:space="0" w:color="auto"/>
        <w:bottom w:val="none" w:sz="0" w:space="0" w:color="auto"/>
        <w:right w:val="none" w:sz="0" w:space="0" w:color="auto"/>
      </w:divBdr>
    </w:div>
    <w:div w:id="1893467923">
      <w:bodyDiv w:val="1"/>
      <w:marLeft w:val="0"/>
      <w:marRight w:val="0"/>
      <w:marTop w:val="0"/>
      <w:marBottom w:val="0"/>
      <w:divBdr>
        <w:top w:val="none" w:sz="0" w:space="0" w:color="auto"/>
        <w:left w:val="none" w:sz="0" w:space="0" w:color="auto"/>
        <w:bottom w:val="none" w:sz="0" w:space="0" w:color="auto"/>
        <w:right w:val="none" w:sz="0" w:space="0" w:color="auto"/>
      </w:divBdr>
    </w:div>
    <w:div w:id="1960798161">
      <w:bodyDiv w:val="1"/>
      <w:marLeft w:val="0"/>
      <w:marRight w:val="0"/>
      <w:marTop w:val="0"/>
      <w:marBottom w:val="0"/>
      <w:divBdr>
        <w:top w:val="none" w:sz="0" w:space="0" w:color="auto"/>
        <w:left w:val="none" w:sz="0" w:space="0" w:color="auto"/>
        <w:bottom w:val="none" w:sz="0" w:space="0" w:color="auto"/>
        <w:right w:val="none" w:sz="0" w:space="0" w:color="auto"/>
      </w:divBdr>
    </w:div>
    <w:div w:id="207882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matthewmeade/2025/11/05/the-playbook-for-executives-navigating-uncertainty/"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qhamirani/2024/07/18/empathy--emotional-intelligence-are-the-future-of-leadership/" TargetMode="External"/><Relationship Id="rId17" Type="http://schemas.openxmlformats.org/officeDocument/2006/relationships/hyperlink" Target="https://www.mckinsey.com/capabilities/people-and-organizational-performance/our-insights/the-state-of-organizations-2023" TargetMode="External"/><Relationship Id="rId2" Type="http://schemas.openxmlformats.org/officeDocument/2006/relationships/numbering" Target="numbering.xml"/><Relationship Id="rId16" Type="http://schemas.openxmlformats.org/officeDocument/2006/relationships/hyperlink" Target="https://www.ahtd.org/files/state-of-the-global-workplace-2024-key-insight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us/en/insights/topics/talent/human-capital-trends/2024.html#introduction" TargetMode="External"/><Relationship Id="rId5" Type="http://schemas.openxmlformats.org/officeDocument/2006/relationships/webSettings" Target="webSettings.xml"/><Relationship Id="rId15" Type="http://schemas.openxmlformats.org/officeDocument/2006/relationships/hyperlink" Target="https://www.forbes.com/sites/deloitte/2025/09/03/hp-digital-services-leader-building-a-better-employee-experience/" TargetMode="External"/><Relationship Id="rId10" Type="http://schemas.openxmlformats.org/officeDocument/2006/relationships/hyperlink" Target="https://www.cipd.org/uk/about/press-releases/scots-struggle-with-work-life-balan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ipd.org/uk/views-and-insights/thought-leadership/insight/cipd-2025-party-conferences/" TargetMode="External"/><Relationship Id="rId14" Type="http://schemas.openxmlformats.org/officeDocument/2006/relationships/hyperlink" Target="https://www.forbes.com/sites/deloitte/2025/10/01/cdw-cto-ai-fluency-is-paramount/"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F5138-C608-4981-9965-5B6F20E00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2366</Words>
  <Characters>13488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Karla Flores Feltrin</dc:creator>
  <cp:keywords/>
  <dc:description/>
  <cp:lastModifiedBy>Karla Flores Feltrin</cp:lastModifiedBy>
  <cp:revision>2</cp:revision>
  <dcterms:created xsi:type="dcterms:W3CDTF">2025-11-06T13:34:00Z</dcterms:created>
  <dcterms:modified xsi:type="dcterms:W3CDTF">2025-11-06T13:34:00Z</dcterms:modified>
</cp:coreProperties>
</file>