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848675077"/>
        <w:docPartObj>
          <w:docPartGallery w:val="Cover Pages"/>
          <w:docPartUnique/>
        </w:docPartObj>
      </w:sdtPr>
      <w:sdtContent>
        <w:p w14:paraId="33B21DBB" w14:textId="77777777" w:rsidR="00EE187B" w:rsidRPr="00EE187B" w:rsidRDefault="00EE187B" w:rsidP="00EE187B">
          <w:pPr>
            <w:rPr>
              <w:color w:val="FFFFFF" w:themeColor="background1"/>
              <w:sz w:val="32"/>
              <w:szCs w:val="32"/>
            </w:rPr>
          </w:pPr>
          <w:r w:rsidRPr="00EE187B">
            <w:rPr>
              <w:color w:val="FFFFFF" w:themeColor="background1"/>
              <w:sz w:val="32"/>
              <w:szCs w:val="32"/>
            </w:rPr>
            <w:t>Name: Simona Elena Cotofan</w:t>
          </w:r>
        </w:p>
        <w:p w14:paraId="532B5717" w14:textId="77777777" w:rsidR="00EE187B" w:rsidRPr="00EE187B" w:rsidRDefault="00EE187B" w:rsidP="00EE187B">
          <w:pPr>
            <w:rPr>
              <w:color w:val="FFFFFF" w:themeColor="background1"/>
              <w:sz w:val="32"/>
              <w:szCs w:val="32"/>
            </w:rPr>
          </w:pPr>
          <w:r w:rsidRPr="00EE187B">
            <w:rPr>
              <w:color w:val="FFFFFF" w:themeColor="background1"/>
              <w:sz w:val="32"/>
              <w:szCs w:val="32"/>
            </w:rPr>
            <w:t>Student nr. 2313525</w:t>
          </w:r>
        </w:p>
        <w:p w14:paraId="40B8E41F" w14:textId="77777777" w:rsidR="00EE187B" w:rsidRPr="00EE187B" w:rsidRDefault="00EE187B" w:rsidP="00EE187B">
          <w:pPr>
            <w:rPr>
              <w:color w:val="FFFFFF" w:themeColor="background1"/>
              <w:sz w:val="32"/>
              <w:szCs w:val="32"/>
            </w:rPr>
          </w:pPr>
          <w:r w:rsidRPr="00EE187B">
            <w:rPr>
              <w:color w:val="FFFFFF" w:themeColor="background1"/>
              <w:sz w:val="32"/>
              <w:szCs w:val="32"/>
            </w:rPr>
            <w:t xml:space="preserve">Module name: Principles of Human Resource Management </w:t>
          </w:r>
        </w:p>
        <w:p w14:paraId="10146024" w14:textId="77777777" w:rsidR="00EE187B" w:rsidRDefault="00EE187B" w:rsidP="00EE187B">
          <w:r w:rsidRPr="00EE187B">
            <w:rPr>
              <w:color w:val="FFFFFF" w:themeColor="background1"/>
              <w:sz w:val="32"/>
              <w:szCs w:val="32"/>
            </w:rPr>
            <w:t>Module code: LCBB5012</w:t>
          </w:r>
          <w:r w:rsidRPr="00EE187B">
            <w:rPr>
              <w:color w:val="FFFFFF" w:themeColor="background1"/>
            </w:rPr>
            <w:t xml:space="preserve"> </w:t>
          </w:r>
        </w:p>
        <w:p w14:paraId="2C9C7B65" w14:textId="78B9079C" w:rsidR="00EE187B" w:rsidRDefault="00EE187B">
          <w:r>
            <w:rPr>
              <w:noProof/>
            </w:rPr>
            <mc:AlternateContent>
              <mc:Choice Requires="wpg">
                <w:drawing>
                  <wp:anchor distT="0" distB="0" distL="114300" distR="114300" simplePos="0" relativeHeight="251659264" behindDoc="1" locked="0" layoutInCell="1" allowOverlap="1" wp14:anchorId="0A36A863" wp14:editId="6DE69782">
                    <wp:simplePos x="0" y="0"/>
                    <wp:positionH relativeFrom="page">
                      <wp:align>center</wp:align>
                    </wp:positionH>
                    <wp:positionV relativeFrom="page">
                      <wp:align>center</wp:align>
                    </wp:positionV>
                    <wp:extent cx="6858000" cy="9144000"/>
                    <wp:effectExtent l="0" t="0" r="2540" b="635"/>
                    <wp:wrapNone/>
                    <wp:docPr id="48" name="Group 85"/>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A85A337" w14:textId="77777777" w:rsidR="00EE187B" w:rsidRDefault="00EE187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C4742AD" w14:textId="21610794" w:rsidR="00EE187B" w:rsidRPr="00EE187B" w:rsidRDefault="00EE187B">
                                      <w:pPr>
                                        <w:pStyle w:val="NoSpacing"/>
                                        <w:rPr>
                                          <w:rFonts w:asciiTheme="majorHAnsi" w:eastAsiaTheme="majorEastAsia" w:hAnsiTheme="majorHAnsi" w:cstheme="majorBidi"/>
                                          <w:caps/>
                                          <w:color w:val="FFFFFF" w:themeColor="background1"/>
                                          <w:sz w:val="48"/>
                                          <w:szCs w:val="48"/>
                                        </w:rPr>
                                      </w:pPr>
                                      <w:r w:rsidRPr="00EE187B">
                                        <w:rPr>
                                          <w:rFonts w:asciiTheme="majorHAnsi" w:eastAsiaTheme="majorEastAsia" w:hAnsiTheme="majorHAnsi" w:cstheme="majorBidi"/>
                                          <w:caps/>
                                          <w:color w:val="FFFFFF" w:themeColor="background1"/>
                                          <w:sz w:val="48"/>
                                          <w:szCs w:val="48"/>
                                        </w:rPr>
                                        <w:t>Environmental Factors' Impact on HR Manager Performance</w:t>
                                      </w:r>
                                    </w:p>
                                  </w:sdtContent>
                                </w:sdt>
                                <w:p w14:paraId="34D5CA0E" w14:textId="472FAA8F" w:rsidR="00EE187B" w:rsidRDefault="00EE187B">
                                  <w:pPr>
                                    <w:pStyle w:val="NoSpacing"/>
                                    <w:spacing w:before="120"/>
                                    <w:rPr>
                                      <w:color w:val="FFFFFF" w:themeColor="background1"/>
                                      <w:sz w:val="36"/>
                                      <w:szCs w:val="36"/>
                                    </w:rPr>
                                  </w:pPr>
                                  <w:r w:rsidRPr="00EE187B">
                                    <w:rPr>
                                      <w:color w:val="FFFFFF" w:themeColor="background1"/>
                                      <w:sz w:val="36"/>
                                      <w:szCs w:val="36"/>
                                    </w:rPr>
                                    <w:t>A PESTLE Analysis of Unilever PLC</w:t>
                                  </w:r>
                                </w:p>
                                <w:p w14:paraId="198076CC" w14:textId="77777777" w:rsidR="00EE187B" w:rsidRPr="00EE187B" w:rsidRDefault="00EE187B">
                                  <w:pPr>
                                    <w:pStyle w:val="NoSpacing"/>
                                    <w:spacing w:before="120"/>
                                    <w:rPr>
                                      <w:color w:val="FFFFFF" w:themeColor="background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36A863" id="Group 85"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102e4b [3122]" stroked="f" strokeweight="1pt">
                        <v:fill color2="#0c233a [2882]" angle="348" colors="0 #457c94;6554f #457c94" focus="100%" type="gradient"/>
                        <v:textbox inset="54pt,54pt,1in,5in">
                          <w:txbxContent>
                            <w:p w14:paraId="4A85A337" w14:textId="77777777" w:rsidR="00EE187B" w:rsidRDefault="00EE187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C4742AD" w14:textId="21610794" w:rsidR="00EE187B" w:rsidRPr="00EE187B" w:rsidRDefault="00EE187B">
                                <w:pPr>
                                  <w:pStyle w:val="NoSpacing"/>
                                  <w:rPr>
                                    <w:rFonts w:asciiTheme="majorHAnsi" w:eastAsiaTheme="majorEastAsia" w:hAnsiTheme="majorHAnsi" w:cstheme="majorBidi"/>
                                    <w:caps/>
                                    <w:color w:val="FFFFFF" w:themeColor="background1"/>
                                    <w:sz w:val="48"/>
                                    <w:szCs w:val="48"/>
                                  </w:rPr>
                                </w:pPr>
                                <w:r w:rsidRPr="00EE187B">
                                  <w:rPr>
                                    <w:rFonts w:asciiTheme="majorHAnsi" w:eastAsiaTheme="majorEastAsia" w:hAnsiTheme="majorHAnsi" w:cstheme="majorBidi"/>
                                    <w:caps/>
                                    <w:color w:val="FFFFFF" w:themeColor="background1"/>
                                    <w:sz w:val="48"/>
                                    <w:szCs w:val="48"/>
                                  </w:rPr>
                                  <w:t>Environmental Factors' Impact on HR Manager Performance</w:t>
                                </w:r>
                              </w:p>
                            </w:sdtContent>
                          </w:sdt>
                          <w:p w14:paraId="34D5CA0E" w14:textId="472FAA8F" w:rsidR="00EE187B" w:rsidRDefault="00EE187B">
                            <w:pPr>
                              <w:pStyle w:val="NoSpacing"/>
                              <w:spacing w:before="120"/>
                              <w:rPr>
                                <w:color w:val="FFFFFF" w:themeColor="background1"/>
                                <w:sz w:val="36"/>
                                <w:szCs w:val="36"/>
                              </w:rPr>
                            </w:pPr>
                            <w:r w:rsidRPr="00EE187B">
                              <w:rPr>
                                <w:color w:val="FFFFFF" w:themeColor="background1"/>
                                <w:sz w:val="36"/>
                                <w:szCs w:val="36"/>
                              </w:rPr>
                              <w:t>A PESTLE Analysis of Unilever PLC</w:t>
                            </w:r>
                          </w:p>
                          <w:p w14:paraId="198076CC" w14:textId="77777777" w:rsidR="00EE187B" w:rsidRPr="00EE187B" w:rsidRDefault="00EE187B">
                            <w:pPr>
                              <w:pStyle w:val="NoSpacing"/>
                              <w:spacing w:before="120"/>
                              <w:rPr>
                                <w:color w:val="FFFFFF" w:themeColor="background1"/>
                                <w:sz w:val="36"/>
                                <w:szCs w:val="36"/>
                              </w:rPr>
                            </w:pPr>
                          </w:p>
                        </w:txbxContent>
                      </v:textbox>
                    </v:shape>
                    <w10:wrap anchorx="page" anchory="page"/>
                  </v:group>
                </w:pict>
              </mc:Fallback>
            </mc:AlternateContent>
          </w:r>
        </w:p>
        <w:p w14:paraId="1CE94025" w14:textId="73894618" w:rsidR="00EE187B" w:rsidRDefault="00000000" w:rsidP="00EE187B"/>
      </w:sdtContent>
    </w:sdt>
    <w:p w14:paraId="48FB80E3" w14:textId="77777777" w:rsidR="00356689" w:rsidRDefault="00356689"/>
    <w:p w14:paraId="69AED7A7" w14:textId="77777777" w:rsidR="00356689" w:rsidRDefault="00356689">
      <w:r>
        <w:br w:type="page"/>
      </w:r>
    </w:p>
    <w:sdt>
      <w:sdtPr>
        <w:rPr>
          <w:rFonts w:asciiTheme="minorHAnsi" w:eastAsiaTheme="minorHAnsi" w:hAnsiTheme="minorHAnsi" w:cstheme="minorBidi"/>
          <w:b w:val="0"/>
          <w:bCs w:val="0"/>
          <w:color w:val="auto"/>
          <w:sz w:val="24"/>
          <w:szCs w:val="24"/>
          <w:lang w:val="en-GB"/>
        </w:rPr>
        <w:id w:val="1286232820"/>
        <w:docPartObj>
          <w:docPartGallery w:val="Table of Contents"/>
          <w:docPartUnique/>
        </w:docPartObj>
      </w:sdtPr>
      <w:sdtEndPr>
        <w:rPr>
          <w:noProof/>
        </w:rPr>
      </w:sdtEndPr>
      <w:sdtContent>
        <w:p w14:paraId="2AE30D78" w14:textId="21DC9537" w:rsidR="00356689" w:rsidRDefault="00356689">
          <w:pPr>
            <w:pStyle w:val="TOCHeading"/>
          </w:pPr>
          <w:r>
            <w:t>Table of Contents</w:t>
          </w:r>
        </w:p>
        <w:p w14:paraId="538CB467" w14:textId="66956BB8" w:rsidR="00171B2A" w:rsidRDefault="00356689">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5597923" w:history="1">
            <w:r w:rsidR="00171B2A" w:rsidRPr="0068478C">
              <w:rPr>
                <w:rStyle w:val="Hyperlink"/>
                <w:noProof/>
              </w:rPr>
              <w:t>1.) Introduction</w:t>
            </w:r>
            <w:r w:rsidR="00171B2A">
              <w:rPr>
                <w:noProof/>
                <w:webHidden/>
              </w:rPr>
              <w:tab/>
            </w:r>
            <w:r w:rsidR="00171B2A">
              <w:rPr>
                <w:noProof/>
                <w:webHidden/>
              </w:rPr>
              <w:fldChar w:fldCharType="begin"/>
            </w:r>
            <w:r w:rsidR="00171B2A">
              <w:rPr>
                <w:noProof/>
                <w:webHidden/>
              </w:rPr>
              <w:instrText xml:space="preserve"> PAGEREF _Toc235597923 \h </w:instrText>
            </w:r>
            <w:r w:rsidR="00171B2A">
              <w:rPr>
                <w:noProof/>
                <w:webHidden/>
              </w:rPr>
            </w:r>
            <w:r w:rsidR="00171B2A">
              <w:rPr>
                <w:noProof/>
                <w:webHidden/>
              </w:rPr>
              <w:fldChar w:fldCharType="separate"/>
            </w:r>
            <w:r w:rsidR="00171B2A">
              <w:rPr>
                <w:noProof/>
                <w:webHidden/>
              </w:rPr>
              <w:t>2</w:t>
            </w:r>
            <w:r w:rsidR="00171B2A">
              <w:rPr>
                <w:noProof/>
                <w:webHidden/>
              </w:rPr>
              <w:fldChar w:fldCharType="end"/>
            </w:r>
          </w:hyperlink>
        </w:p>
        <w:p w14:paraId="57F1B426" w14:textId="2A4DBD51"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24" w:history="1">
            <w:r w:rsidRPr="0068478C">
              <w:rPr>
                <w:rStyle w:val="Hyperlink"/>
                <w:noProof/>
              </w:rPr>
              <w:t>1.1) Important HR Functions' Role</w:t>
            </w:r>
            <w:r>
              <w:rPr>
                <w:noProof/>
                <w:webHidden/>
              </w:rPr>
              <w:tab/>
            </w:r>
            <w:r>
              <w:rPr>
                <w:noProof/>
                <w:webHidden/>
              </w:rPr>
              <w:fldChar w:fldCharType="begin"/>
            </w:r>
            <w:r>
              <w:rPr>
                <w:noProof/>
                <w:webHidden/>
              </w:rPr>
              <w:instrText xml:space="preserve"> PAGEREF _Toc235597924 \h </w:instrText>
            </w:r>
            <w:r>
              <w:rPr>
                <w:noProof/>
                <w:webHidden/>
              </w:rPr>
            </w:r>
            <w:r>
              <w:rPr>
                <w:noProof/>
                <w:webHidden/>
              </w:rPr>
              <w:fldChar w:fldCharType="separate"/>
            </w:r>
            <w:r>
              <w:rPr>
                <w:noProof/>
                <w:webHidden/>
              </w:rPr>
              <w:t>2</w:t>
            </w:r>
            <w:r>
              <w:rPr>
                <w:noProof/>
                <w:webHidden/>
              </w:rPr>
              <w:fldChar w:fldCharType="end"/>
            </w:r>
          </w:hyperlink>
        </w:p>
        <w:p w14:paraId="6E9902BF" w14:textId="42F5C24B"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25" w:history="1">
            <w:r w:rsidRPr="0068478C">
              <w:rPr>
                <w:rStyle w:val="Hyperlink"/>
                <w:rFonts w:eastAsia="Times New Roman"/>
                <w:noProof/>
              </w:rPr>
              <w:t>1.2) Report Structure</w:t>
            </w:r>
            <w:r>
              <w:rPr>
                <w:noProof/>
                <w:webHidden/>
              </w:rPr>
              <w:tab/>
            </w:r>
            <w:r>
              <w:rPr>
                <w:noProof/>
                <w:webHidden/>
              </w:rPr>
              <w:fldChar w:fldCharType="begin"/>
            </w:r>
            <w:r>
              <w:rPr>
                <w:noProof/>
                <w:webHidden/>
              </w:rPr>
              <w:instrText xml:space="preserve"> PAGEREF _Toc235597925 \h </w:instrText>
            </w:r>
            <w:r>
              <w:rPr>
                <w:noProof/>
                <w:webHidden/>
              </w:rPr>
            </w:r>
            <w:r>
              <w:rPr>
                <w:noProof/>
                <w:webHidden/>
              </w:rPr>
              <w:fldChar w:fldCharType="separate"/>
            </w:r>
            <w:r>
              <w:rPr>
                <w:noProof/>
                <w:webHidden/>
              </w:rPr>
              <w:t>3</w:t>
            </w:r>
            <w:r>
              <w:rPr>
                <w:noProof/>
                <w:webHidden/>
              </w:rPr>
              <w:fldChar w:fldCharType="end"/>
            </w:r>
          </w:hyperlink>
        </w:p>
        <w:p w14:paraId="7F0B5DA2" w14:textId="4A04ACA9" w:rsidR="00171B2A" w:rsidRDefault="00171B2A">
          <w:pPr>
            <w:pStyle w:val="TOC1"/>
            <w:tabs>
              <w:tab w:val="right" w:leader="dot" w:pos="9016"/>
            </w:tabs>
            <w:rPr>
              <w:rFonts w:eastAsiaTheme="minorEastAsia"/>
              <w:b w:val="0"/>
              <w:bCs w:val="0"/>
              <w:i w:val="0"/>
              <w:iCs w:val="0"/>
              <w:noProof/>
              <w:kern w:val="2"/>
              <w:lang w:eastAsia="en-GB"/>
              <w14:ligatures w14:val="standardContextual"/>
            </w:rPr>
          </w:pPr>
          <w:hyperlink w:anchor="_Toc235597926" w:history="1">
            <w:r w:rsidRPr="0068478C">
              <w:rPr>
                <w:rStyle w:val="Hyperlink"/>
                <w:noProof/>
              </w:rPr>
              <w:t>2.) Internal and External Environment</w:t>
            </w:r>
            <w:r>
              <w:rPr>
                <w:noProof/>
                <w:webHidden/>
              </w:rPr>
              <w:tab/>
            </w:r>
            <w:r>
              <w:rPr>
                <w:noProof/>
                <w:webHidden/>
              </w:rPr>
              <w:fldChar w:fldCharType="begin"/>
            </w:r>
            <w:r>
              <w:rPr>
                <w:noProof/>
                <w:webHidden/>
              </w:rPr>
              <w:instrText xml:space="preserve"> PAGEREF _Toc235597926 \h </w:instrText>
            </w:r>
            <w:r>
              <w:rPr>
                <w:noProof/>
                <w:webHidden/>
              </w:rPr>
            </w:r>
            <w:r>
              <w:rPr>
                <w:noProof/>
                <w:webHidden/>
              </w:rPr>
              <w:fldChar w:fldCharType="separate"/>
            </w:r>
            <w:r>
              <w:rPr>
                <w:noProof/>
                <w:webHidden/>
              </w:rPr>
              <w:t>4</w:t>
            </w:r>
            <w:r>
              <w:rPr>
                <w:noProof/>
                <w:webHidden/>
              </w:rPr>
              <w:fldChar w:fldCharType="end"/>
            </w:r>
          </w:hyperlink>
        </w:p>
        <w:p w14:paraId="7214009E" w14:textId="07AAF013"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27" w:history="1">
            <w:r w:rsidRPr="0068478C">
              <w:rPr>
                <w:rStyle w:val="Hyperlink"/>
                <w:noProof/>
              </w:rPr>
              <w:t xml:space="preserve">2.1) </w:t>
            </w:r>
            <w:r w:rsidRPr="0068478C">
              <w:rPr>
                <w:rStyle w:val="Hyperlink"/>
                <w:rFonts w:eastAsia="Times New Roman"/>
                <w:noProof/>
              </w:rPr>
              <w:t>Business Environment Model- PESTEL Analysis</w:t>
            </w:r>
            <w:r>
              <w:rPr>
                <w:noProof/>
                <w:webHidden/>
              </w:rPr>
              <w:tab/>
            </w:r>
            <w:r>
              <w:rPr>
                <w:noProof/>
                <w:webHidden/>
              </w:rPr>
              <w:fldChar w:fldCharType="begin"/>
            </w:r>
            <w:r>
              <w:rPr>
                <w:noProof/>
                <w:webHidden/>
              </w:rPr>
              <w:instrText xml:space="preserve"> PAGEREF _Toc235597927 \h </w:instrText>
            </w:r>
            <w:r>
              <w:rPr>
                <w:noProof/>
                <w:webHidden/>
              </w:rPr>
            </w:r>
            <w:r>
              <w:rPr>
                <w:noProof/>
                <w:webHidden/>
              </w:rPr>
              <w:fldChar w:fldCharType="separate"/>
            </w:r>
            <w:r>
              <w:rPr>
                <w:noProof/>
                <w:webHidden/>
              </w:rPr>
              <w:t>4</w:t>
            </w:r>
            <w:r>
              <w:rPr>
                <w:noProof/>
                <w:webHidden/>
              </w:rPr>
              <w:fldChar w:fldCharType="end"/>
            </w:r>
          </w:hyperlink>
        </w:p>
        <w:p w14:paraId="0468957A" w14:textId="08DE10AB" w:rsidR="00171B2A" w:rsidRDefault="00171B2A">
          <w:pPr>
            <w:pStyle w:val="TOC1"/>
            <w:tabs>
              <w:tab w:val="right" w:leader="dot" w:pos="9016"/>
            </w:tabs>
            <w:rPr>
              <w:rFonts w:eastAsiaTheme="minorEastAsia"/>
              <w:b w:val="0"/>
              <w:bCs w:val="0"/>
              <w:i w:val="0"/>
              <w:iCs w:val="0"/>
              <w:noProof/>
              <w:kern w:val="2"/>
              <w:lang w:eastAsia="en-GB"/>
              <w14:ligatures w14:val="standardContextual"/>
            </w:rPr>
          </w:pPr>
          <w:hyperlink w:anchor="_Toc235597928" w:history="1">
            <w:r w:rsidRPr="0068478C">
              <w:rPr>
                <w:rStyle w:val="Hyperlink"/>
                <w:noProof/>
              </w:rPr>
              <w:t>3.) Organisation Application-</w:t>
            </w:r>
            <w:r w:rsidRPr="0068478C">
              <w:rPr>
                <w:rStyle w:val="Hyperlink"/>
                <w:rFonts w:ascii="Arial" w:hAnsi="Arial" w:cs="Arial"/>
                <w:noProof/>
              </w:rPr>
              <w:t xml:space="preserve"> Unilever</w:t>
            </w:r>
            <w:r>
              <w:rPr>
                <w:noProof/>
                <w:webHidden/>
              </w:rPr>
              <w:tab/>
            </w:r>
            <w:r>
              <w:rPr>
                <w:noProof/>
                <w:webHidden/>
              </w:rPr>
              <w:fldChar w:fldCharType="begin"/>
            </w:r>
            <w:r>
              <w:rPr>
                <w:noProof/>
                <w:webHidden/>
              </w:rPr>
              <w:instrText xml:space="preserve"> PAGEREF _Toc235597928 \h </w:instrText>
            </w:r>
            <w:r>
              <w:rPr>
                <w:noProof/>
                <w:webHidden/>
              </w:rPr>
            </w:r>
            <w:r>
              <w:rPr>
                <w:noProof/>
                <w:webHidden/>
              </w:rPr>
              <w:fldChar w:fldCharType="separate"/>
            </w:r>
            <w:r>
              <w:rPr>
                <w:noProof/>
                <w:webHidden/>
              </w:rPr>
              <w:t>5</w:t>
            </w:r>
            <w:r>
              <w:rPr>
                <w:noProof/>
                <w:webHidden/>
              </w:rPr>
              <w:fldChar w:fldCharType="end"/>
            </w:r>
          </w:hyperlink>
        </w:p>
        <w:p w14:paraId="3B3B2856" w14:textId="037D9460" w:rsidR="00171B2A" w:rsidRDefault="00171B2A">
          <w:pPr>
            <w:pStyle w:val="TOC1"/>
            <w:tabs>
              <w:tab w:val="right" w:leader="dot" w:pos="9016"/>
            </w:tabs>
            <w:rPr>
              <w:rFonts w:eastAsiaTheme="minorEastAsia"/>
              <w:b w:val="0"/>
              <w:bCs w:val="0"/>
              <w:i w:val="0"/>
              <w:iCs w:val="0"/>
              <w:noProof/>
              <w:kern w:val="2"/>
              <w:lang w:eastAsia="en-GB"/>
              <w14:ligatures w14:val="standardContextual"/>
            </w:rPr>
          </w:pPr>
          <w:hyperlink w:anchor="_Toc235597929" w:history="1">
            <w:r w:rsidRPr="0068478C">
              <w:rPr>
                <w:rStyle w:val="Hyperlink"/>
                <w:noProof/>
              </w:rPr>
              <w:t>4.) Using PESTLE in Unilever's Human Resources Procedures</w:t>
            </w:r>
            <w:r>
              <w:rPr>
                <w:noProof/>
                <w:webHidden/>
              </w:rPr>
              <w:tab/>
            </w:r>
            <w:r>
              <w:rPr>
                <w:noProof/>
                <w:webHidden/>
              </w:rPr>
              <w:fldChar w:fldCharType="begin"/>
            </w:r>
            <w:r>
              <w:rPr>
                <w:noProof/>
                <w:webHidden/>
              </w:rPr>
              <w:instrText xml:space="preserve"> PAGEREF _Toc235597929 \h </w:instrText>
            </w:r>
            <w:r>
              <w:rPr>
                <w:noProof/>
                <w:webHidden/>
              </w:rPr>
            </w:r>
            <w:r>
              <w:rPr>
                <w:noProof/>
                <w:webHidden/>
              </w:rPr>
              <w:fldChar w:fldCharType="separate"/>
            </w:r>
            <w:r>
              <w:rPr>
                <w:noProof/>
                <w:webHidden/>
              </w:rPr>
              <w:t>7</w:t>
            </w:r>
            <w:r>
              <w:rPr>
                <w:noProof/>
                <w:webHidden/>
              </w:rPr>
              <w:fldChar w:fldCharType="end"/>
            </w:r>
          </w:hyperlink>
        </w:p>
        <w:p w14:paraId="67873BDD" w14:textId="582C8AB6"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0" w:history="1">
            <w:r w:rsidRPr="0068478C">
              <w:rPr>
                <w:rStyle w:val="Hyperlink"/>
                <w:noProof/>
              </w:rPr>
              <w:t>4.1) Political Factors</w:t>
            </w:r>
            <w:r>
              <w:rPr>
                <w:noProof/>
                <w:webHidden/>
              </w:rPr>
              <w:tab/>
            </w:r>
            <w:r>
              <w:rPr>
                <w:noProof/>
                <w:webHidden/>
              </w:rPr>
              <w:fldChar w:fldCharType="begin"/>
            </w:r>
            <w:r>
              <w:rPr>
                <w:noProof/>
                <w:webHidden/>
              </w:rPr>
              <w:instrText xml:space="preserve"> PAGEREF _Toc235597930 \h </w:instrText>
            </w:r>
            <w:r>
              <w:rPr>
                <w:noProof/>
                <w:webHidden/>
              </w:rPr>
            </w:r>
            <w:r>
              <w:rPr>
                <w:noProof/>
                <w:webHidden/>
              </w:rPr>
              <w:fldChar w:fldCharType="separate"/>
            </w:r>
            <w:r>
              <w:rPr>
                <w:noProof/>
                <w:webHidden/>
              </w:rPr>
              <w:t>7</w:t>
            </w:r>
            <w:r>
              <w:rPr>
                <w:noProof/>
                <w:webHidden/>
              </w:rPr>
              <w:fldChar w:fldCharType="end"/>
            </w:r>
          </w:hyperlink>
        </w:p>
        <w:p w14:paraId="4A107835" w14:textId="0391BF24"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1" w:history="1">
            <w:r w:rsidRPr="0068478C">
              <w:rPr>
                <w:rStyle w:val="Hyperlink"/>
                <w:noProof/>
              </w:rPr>
              <w:t>4.2) Economic Factors</w:t>
            </w:r>
            <w:r>
              <w:rPr>
                <w:noProof/>
                <w:webHidden/>
              </w:rPr>
              <w:tab/>
            </w:r>
            <w:r>
              <w:rPr>
                <w:noProof/>
                <w:webHidden/>
              </w:rPr>
              <w:fldChar w:fldCharType="begin"/>
            </w:r>
            <w:r>
              <w:rPr>
                <w:noProof/>
                <w:webHidden/>
              </w:rPr>
              <w:instrText xml:space="preserve"> PAGEREF _Toc235597931 \h </w:instrText>
            </w:r>
            <w:r>
              <w:rPr>
                <w:noProof/>
                <w:webHidden/>
              </w:rPr>
            </w:r>
            <w:r>
              <w:rPr>
                <w:noProof/>
                <w:webHidden/>
              </w:rPr>
              <w:fldChar w:fldCharType="separate"/>
            </w:r>
            <w:r>
              <w:rPr>
                <w:noProof/>
                <w:webHidden/>
              </w:rPr>
              <w:t>7</w:t>
            </w:r>
            <w:r>
              <w:rPr>
                <w:noProof/>
                <w:webHidden/>
              </w:rPr>
              <w:fldChar w:fldCharType="end"/>
            </w:r>
          </w:hyperlink>
        </w:p>
        <w:p w14:paraId="74E06ACF" w14:textId="089449D0"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2" w:history="1">
            <w:r w:rsidRPr="0068478C">
              <w:rPr>
                <w:rStyle w:val="Hyperlink"/>
                <w:noProof/>
              </w:rPr>
              <w:t>4.3) Social factors</w:t>
            </w:r>
            <w:r>
              <w:rPr>
                <w:noProof/>
                <w:webHidden/>
              </w:rPr>
              <w:tab/>
            </w:r>
            <w:r>
              <w:rPr>
                <w:noProof/>
                <w:webHidden/>
              </w:rPr>
              <w:fldChar w:fldCharType="begin"/>
            </w:r>
            <w:r>
              <w:rPr>
                <w:noProof/>
                <w:webHidden/>
              </w:rPr>
              <w:instrText xml:space="preserve"> PAGEREF _Toc235597932 \h </w:instrText>
            </w:r>
            <w:r>
              <w:rPr>
                <w:noProof/>
                <w:webHidden/>
              </w:rPr>
            </w:r>
            <w:r>
              <w:rPr>
                <w:noProof/>
                <w:webHidden/>
              </w:rPr>
              <w:fldChar w:fldCharType="separate"/>
            </w:r>
            <w:r>
              <w:rPr>
                <w:noProof/>
                <w:webHidden/>
              </w:rPr>
              <w:t>8</w:t>
            </w:r>
            <w:r>
              <w:rPr>
                <w:noProof/>
                <w:webHidden/>
              </w:rPr>
              <w:fldChar w:fldCharType="end"/>
            </w:r>
          </w:hyperlink>
        </w:p>
        <w:p w14:paraId="606E7412" w14:textId="2C02D2F1"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3" w:history="1">
            <w:r w:rsidRPr="0068478C">
              <w:rPr>
                <w:rStyle w:val="Hyperlink"/>
                <w:noProof/>
              </w:rPr>
              <w:t>4.4) Technological factors</w:t>
            </w:r>
            <w:r>
              <w:rPr>
                <w:noProof/>
                <w:webHidden/>
              </w:rPr>
              <w:tab/>
            </w:r>
            <w:r>
              <w:rPr>
                <w:noProof/>
                <w:webHidden/>
              </w:rPr>
              <w:fldChar w:fldCharType="begin"/>
            </w:r>
            <w:r>
              <w:rPr>
                <w:noProof/>
                <w:webHidden/>
              </w:rPr>
              <w:instrText xml:space="preserve"> PAGEREF _Toc235597933 \h </w:instrText>
            </w:r>
            <w:r>
              <w:rPr>
                <w:noProof/>
                <w:webHidden/>
              </w:rPr>
            </w:r>
            <w:r>
              <w:rPr>
                <w:noProof/>
                <w:webHidden/>
              </w:rPr>
              <w:fldChar w:fldCharType="separate"/>
            </w:r>
            <w:r>
              <w:rPr>
                <w:noProof/>
                <w:webHidden/>
              </w:rPr>
              <w:t>8</w:t>
            </w:r>
            <w:r>
              <w:rPr>
                <w:noProof/>
                <w:webHidden/>
              </w:rPr>
              <w:fldChar w:fldCharType="end"/>
            </w:r>
          </w:hyperlink>
        </w:p>
        <w:p w14:paraId="0867AD89" w14:textId="10497C97"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4" w:history="1">
            <w:r w:rsidRPr="0068478C">
              <w:rPr>
                <w:rStyle w:val="Hyperlink"/>
                <w:noProof/>
              </w:rPr>
              <w:t>4.5) Environmental factors</w:t>
            </w:r>
            <w:r>
              <w:rPr>
                <w:noProof/>
                <w:webHidden/>
              </w:rPr>
              <w:tab/>
            </w:r>
            <w:r>
              <w:rPr>
                <w:noProof/>
                <w:webHidden/>
              </w:rPr>
              <w:fldChar w:fldCharType="begin"/>
            </w:r>
            <w:r>
              <w:rPr>
                <w:noProof/>
                <w:webHidden/>
              </w:rPr>
              <w:instrText xml:space="preserve"> PAGEREF _Toc235597934 \h </w:instrText>
            </w:r>
            <w:r>
              <w:rPr>
                <w:noProof/>
                <w:webHidden/>
              </w:rPr>
            </w:r>
            <w:r>
              <w:rPr>
                <w:noProof/>
                <w:webHidden/>
              </w:rPr>
              <w:fldChar w:fldCharType="separate"/>
            </w:r>
            <w:r>
              <w:rPr>
                <w:noProof/>
                <w:webHidden/>
              </w:rPr>
              <w:t>8</w:t>
            </w:r>
            <w:r>
              <w:rPr>
                <w:noProof/>
                <w:webHidden/>
              </w:rPr>
              <w:fldChar w:fldCharType="end"/>
            </w:r>
          </w:hyperlink>
        </w:p>
        <w:p w14:paraId="0C790FD4" w14:textId="471506FA" w:rsidR="00171B2A" w:rsidRDefault="00171B2A">
          <w:pPr>
            <w:pStyle w:val="TOC2"/>
            <w:tabs>
              <w:tab w:val="right" w:leader="dot" w:pos="9016"/>
            </w:tabs>
            <w:rPr>
              <w:rFonts w:eastAsiaTheme="minorEastAsia"/>
              <w:b w:val="0"/>
              <w:bCs w:val="0"/>
              <w:noProof/>
              <w:kern w:val="2"/>
              <w:sz w:val="24"/>
              <w:szCs w:val="24"/>
              <w:lang w:eastAsia="en-GB"/>
              <w14:ligatures w14:val="standardContextual"/>
            </w:rPr>
          </w:pPr>
          <w:hyperlink w:anchor="_Toc235597935" w:history="1">
            <w:r w:rsidRPr="0068478C">
              <w:rPr>
                <w:rStyle w:val="Hyperlink"/>
                <w:noProof/>
              </w:rPr>
              <w:t>4.6) Legal Factors</w:t>
            </w:r>
            <w:r>
              <w:rPr>
                <w:noProof/>
                <w:webHidden/>
              </w:rPr>
              <w:tab/>
            </w:r>
            <w:r>
              <w:rPr>
                <w:noProof/>
                <w:webHidden/>
              </w:rPr>
              <w:fldChar w:fldCharType="begin"/>
            </w:r>
            <w:r>
              <w:rPr>
                <w:noProof/>
                <w:webHidden/>
              </w:rPr>
              <w:instrText xml:space="preserve"> PAGEREF _Toc235597935 \h </w:instrText>
            </w:r>
            <w:r>
              <w:rPr>
                <w:noProof/>
                <w:webHidden/>
              </w:rPr>
            </w:r>
            <w:r>
              <w:rPr>
                <w:noProof/>
                <w:webHidden/>
              </w:rPr>
              <w:fldChar w:fldCharType="separate"/>
            </w:r>
            <w:r>
              <w:rPr>
                <w:noProof/>
                <w:webHidden/>
              </w:rPr>
              <w:t>9</w:t>
            </w:r>
            <w:r>
              <w:rPr>
                <w:noProof/>
                <w:webHidden/>
              </w:rPr>
              <w:fldChar w:fldCharType="end"/>
            </w:r>
          </w:hyperlink>
        </w:p>
        <w:p w14:paraId="1B60EE31" w14:textId="43E9634F" w:rsidR="00171B2A" w:rsidRDefault="00171B2A">
          <w:pPr>
            <w:pStyle w:val="TOC1"/>
            <w:tabs>
              <w:tab w:val="right" w:leader="dot" w:pos="9016"/>
            </w:tabs>
            <w:rPr>
              <w:rFonts w:eastAsiaTheme="minorEastAsia"/>
              <w:b w:val="0"/>
              <w:bCs w:val="0"/>
              <w:i w:val="0"/>
              <w:iCs w:val="0"/>
              <w:noProof/>
              <w:kern w:val="2"/>
              <w:lang w:eastAsia="en-GB"/>
              <w14:ligatures w14:val="standardContextual"/>
            </w:rPr>
          </w:pPr>
          <w:hyperlink w:anchor="_Toc235597936" w:history="1">
            <w:r w:rsidRPr="0068478C">
              <w:rPr>
                <w:rStyle w:val="Hyperlink"/>
                <w:noProof/>
              </w:rPr>
              <w:t>5.) Conclusion</w:t>
            </w:r>
            <w:r>
              <w:rPr>
                <w:noProof/>
                <w:webHidden/>
              </w:rPr>
              <w:tab/>
            </w:r>
            <w:r>
              <w:rPr>
                <w:noProof/>
                <w:webHidden/>
              </w:rPr>
              <w:fldChar w:fldCharType="begin"/>
            </w:r>
            <w:r>
              <w:rPr>
                <w:noProof/>
                <w:webHidden/>
              </w:rPr>
              <w:instrText xml:space="preserve"> PAGEREF _Toc235597936 \h </w:instrText>
            </w:r>
            <w:r>
              <w:rPr>
                <w:noProof/>
                <w:webHidden/>
              </w:rPr>
            </w:r>
            <w:r>
              <w:rPr>
                <w:noProof/>
                <w:webHidden/>
              </w:rPr>
              <w:fldChar w:fldCharType="separate"/>
            </w:r>
            <w:r>
              <w:rPr>
                <w:noProof/>
                <w:webHidden/>
              </w:rPr>
              <w:t>10</w:t>
            </w:r>
            <w:r>
              <w:rPr>
                <w:noProof/>
                <w:webHidden/>
              </w:rPr>
              <w:fldChar w:fldCharType="end"/>
            </w:r>
          </w:hyperlink>
        </w:p>
        <w:p w14:paraId="709E8DC9" w14:textId="17EE8912" w:rsidR="00171B2A" w:rsidRDefault="00171B2A">
          <w:pPr>
            <w:pStyle w:val="TOC1"/>
            <w:tabs>
              <w:tab w:val="right" w:leader="dot" w:pos="9016"/>
            </w:tabs>
            <w:rPr>
              <w:rFonts w:eastAsiaTheme="minorEastAsia"/>
              <w:b w:val="0"/>
              <w:bCs w:val="0"/>
              <w:i w:val="0"/>
              <w:iCs w:val="0"/>
              <w:noProof/>
              <w:kern w:val="2"/>
              <w:lang w:eastAsia="en-GB"/>
              <w14:ligatures w14:val="standardContextual"/>
            </w:rPr>
          </w:pPr>
          <w:hyperlink w:anchor="_Toc235597937" w:history="1">
            <w:r w:rsidRPr="0068478C">
              <w:rPr>
                <w:rStyle w:val="Hyperlink"/>
                <w:noProof/>
              </w:rPr>
              <w:t>Bibliography</w:t>
            </w:r>
            <w:r>
              <w:rPr>
                <w:noProof/>
                <w:webHidden/>
              </w:rPr>
              <w:tab/>
            </w:r>
            <w:r>
              <w:rPr>
                <w:noProof/>
                <w:webHidden/>
              </w:rPr>
              <w:fldChar w:fldCharType="begin"/>
            </w:r>
            <w:r>
              <w:rPr>
                <w:noProof/>
                <w:webHidden/>
              </w:rPr>
              <w:instrText xml:space="preserve"> PAGEREF _Toc235597937 \h </w:instrText>
            </w:r>
            <w:r>
              <w:rPr>
                <w:noProof/>
                <w:webHidden/>
              </w:rPr>
            </w:r>
            <w:r>
              <w:rPr>
                <w:noProof/>
                <w:webHidden/>
              </w:rPr>
              <w:fldChar w:fldCharType="separate"/>
            </w:r>
            <w:r>
              <w:rPr>
                <w:noProof/>
                <w:webHidden/>
              </w:rPr>
              <w:t>11</w:t>
            </w:r>
            <w:r>
              <w:rPr>
                <w:noProof/>
                <w:webHidden/>
              </w:rPr>
              <w:fldChar w:fldCharType="end"/>
            </w:r>
          </w:hyperlink>
        </w:p>
        <w:p w14:paraId="63888464" w14:textId="0DB25CDF" w:rsidR="00356689" w:rsidRDefault="00356689">
          <w:r>
            <w:rPr>
              <w:b/>
              <w:bCs/>
              <w:noProof/>
            </w:rPr>
            <w:fldChar w:fldCharType="end"/>
          </w:r>
        </w:p>
      </w:sdtContent>
    </w:sdt>
    <w:p w14:paraId="7452FE4D" w14:textId="738C553C" w:rsidR="00EE187B" w:rsidRDefault="00EE187B">
      <w:r>
        <w:br w:type="page"/>
      </w:r>
    </w:p>
    <w:p w14:paraId="24250519" w14:textId="77777777" w:rsidR="00E84C26" w:rsidRDefault="00E84C26" w:rsidP="00C86D56">
      <w:pPr>
        <w:pStyle w:val="Title"/>
        <w:jc w:val="center"/>
      </w:pPr>
    </w:p>
    <w:p w14:paraId="518EEF90" w14:textId="159B40C9" w:rsidR="00EE187B" w:rsidRDefault="00C86D56" w:rsidP="00356689">
      <w:pPr>
        <w:pStyle w:val="Title"/>
        <w:jc w:val="center"/>
      </w:pPr>
      <w:r>
        <w:t>Environmental Factors’ Impact on HR Manager Performance</w:t>
      </w:r>
      <w:r w:rsidR="00513CFD">
        <w:t xml:space="preserve"> </w:t>
      </w:r>
    </w:p>
    <w:p w14:paraId="29EB44B7" w14:textId="4765379B" w:rsidR="00513CFD" w:rsidRPr="00513CFD" w:rsidRDefault="00513CFD" w:rsidP="002A0BF5">
      <w:pPr>
        <w:pStyle w:val="Title"/>
        <w:jc w:val="center"/>
      </w:pPr>
      <w:r>
        <w:t>A PEST</w:t>
      </w:r>
      <w:r w:rsidR="00C702F4">
        <w:t xml:space="preserve">LE Analysis </w:t>
      </w:r>
      <w:r w:rsidR="002A0BF5">
        <w:t>of Unilever Plc</w:t>
      </w:r>
    </w:p>
    <w:p w14:paraId="236C3736" w14:textId="77777777" w:rsidR="005B1338" w:rsidRPr="005B1338" w:rsidRDefault="005B1338" w:rsidP="002A0BF5">
      <w:pPr>
        <w:pStyle w:val="Title"/>
        <w:jc w:val="center"/>
      </w:pPr>
    </w:p>
    <w:p w14:paraId="5F90FDCA" w14:textId="77777777" w:rsidR="005B1338" w:rsidRPr="005B1338" w:rsidRDefault="005B1338" w:rsidP="005B1338"/>
    <w:p w14:paraId="3A9C5DED" w14:textId="77777777" w:rsidR="00C86D56" w:rsidRDefault="00C86D56" w:rsidP="00AB6F6B">
      <w:pPr>
        <w:pStyle w:val="Title"/>
      </w:pPr>
    </w:p>
    <w:p w14:paraId="74067602" w14:textId="2E05EF06" w:rsidR="00AB6F6B" w:rsidRDefault="00611564" w:rsidP="00AB6F6B">
      <w:r>
        <w:rPr>
          <w:noProof/>
        </w:rPr>
        <w:drawing>
          <wp:inline distT="0" distB="0" distL="0" distR="0" wp14:anchorId="34AF8BFA" wp14:editId="064B5BD0">
            <wp:extent cx="3393345" cy="2878667"/>
            <wp:effectExtent l="0" t="0" r="0" b="4445"/>
            <wp:docPr id="335431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3131" name="Picture 3354313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41135" cy="2919208"/>
                    </a:xfrm>
                    <a:prstGeom prst="rect">
                      <a:avLst/>
                    </a:prstGeom>
                  </pic:spPr>
                </pic:pic>
              </a:graphicData>
            </a:graphic>
          </wp:inline>
        </w:drawing>
      </w:r>
    </w:p>
    <w:p w14:paraId="72EBF002" w14:textId="7D0B4EA5" w:rsidR="00F424B5" w:rsidRDefault="004F7252" w:rsidP="00AB6F6B">
      <w:r>
        <w:t xml:space="preserve">Source: </w:t>
      </w:r>
      <w:hyperlink r:id="rId8" w:history="1">
        <w:r w:rsidRPr="004F7252">
          <w:rPr>
            <w:rStyle w:val="Hyperlink"/>
          </w:rPr>
          <w:t>https://kpu.pressbooks.pub/hrcommunication/chapter/legal-principles-for-policies/</w:t>
        </w:r>
      </w:hyperlink>
    </w:p>
    <w:p w14:paraId="74544419" w14:textId="5DC2709D" w:rsidR="00611564" w:rsidRPr="00AB6F6B" w:rsidRDefault="00611564" w:rsidP="00AB6F6B"/>
    <w:p w14:paraId="646D2004" w14:textId="10851F69" w:rsidR="00C86D56" w:rsidRDefault="00916E9F" w:rsidP="00916E9F">
      <w:pPr>
        <w:pStyle w:val="Heading1"/>
      </w:pPr>
      <w:bookmarkStart w:id="0" w:name="_Toc234840548"/>
      <w:bookmarkStart w:id="1" w:name="_Toc235597923"/>
      <w:r>
        <w:t>1.) Introduction</w:t>
      </w:r>
      <w:bookmarkEnd w:id="0"/>
      <w:bookmarkEnd w:id="1"/>
      <w:r>
        <w:t xml:space="preserve"> </w:t>
      </w:r>
    </w:p>
    <w:p w14:paraId="0D92187D" w14:textId="77777777" w:rsidR="00916E9F" w:rsidRDefault="00916E9F" w:rsidP="00916E9F"/>
    <w:p w14:paraId="2AF3CAC1" w14:textId="35231B8A" w:rsidR="00916E9F" w:rsidRPr="00916E9F" w:rsidRDefault="00916E9F" w:rsidP="00916E9F">
      <w:pPr>
        <w:pStyle w:val="Heading2"/>
      </w:pPr>
      <w:bookmarkStart w:id="2" w:name="_Toc234840549"/>
      <w:bookmarkStart w:id="3" w:name="_Toc235597924"/>
      <w:r>
        <w:t xml:space="preserve">1.1) </w:t>
      </w:r>
      <w:r w:rsidRPr="00916E9F">
        <w:t>Important HR Functions' Role</w:t>
      </w:r>
      <w:bookmarkEnd w:id="2"/>
      <w:bookmarkEnd w:id="3"/>
    </w:p>
    <w:p w14:paraId="74810D79" w14:textId="77777777" w:rsidR="00916E9F" w:rsidRDefault="00916E9F" w:rsidP="00916E9F"/>
    <w:p w14:paraId="668FEC80" w14:textId="6979207D" w:rsidR="00AD5943" w:rsidRPr="00DE77FF" w:rsidRDefault="00AD5943" w:rsidP="00DE77FF">
      <w:pPr>
        <w:spacing w:line="360" w:lineRule="auto"/>
        <w:jc w:val="both"/>
        <w:rPr>
          <w:rFonts w:ascii="Arial" w:hAnsi="Arial" w:cs="Arial"/>
        </w:rPr>
      </w:pPr>
      <w:r w:rsidRPr="00DE77FF">
        <w:rPr>
          <w:rFonts w:ascii="Arial" w:hAnsi="Arial" w:cs="Arial"/>
        </w:rPr>
        <w:t xml:space="preserve">Because they oversee the processes that attract, cultivate, inspire, and retain the people needed to implement strategy, human resource (HR) managers are crucial to an organisation’s success. Four roles are particularly significant. Organisational competence is directly shaped by recruitment and selection, which ensures that the </w:t>
      </w:r>
      <w:r w:rsidRPr="00DE77FF">
        <w:rPr>
          <w:rFonts w:ascii="Arial" w:hAnsi="Arial" w:cs="Arial"/>
        </w:rPr>
        <w:lastRenderedPageBreak/>
        <w:t>firm recruits and selects individuals with the skills, values, and potential needed for current and future responsibilities. Training and development enhance employee competence and flexibility, which are vital for companies facing rapid technological or regulatory change</w:t>
      </w:r>
      <w:sdt>
        <w:sdtPr>
          <w:rPr>
            <w:rFonts w:ascii="Arial" w:hAnsi="Arial" w:cs="Arial"/>
          </w:rPr>
          <w:id w:val="-1299841465"/>
          <w:citation/>
        </w:sdtPr>
        <w:sdtContent>
          <w:r w:rsidR="00B803A5">
            <w:rPr>
              <w:rFonts w:ascii="Arial" w:hAnsi="Arial" w:cs="Arial"/>
            </w:rPr>
            <w:fldChar w:fldCharType="begin"/>
          </w:r>
          <w:r w:rsidR="00B803A5">
            <w:rPr>
              <w:rFonts w:ascii="Arial" w:hAnsi="Arial" w:cs="Arial"/>
            </w:rPr>
            <w:instrText xml:space="preserve"> CITATION Pri23 \l 2057 </w:instrText>
          </w:r>
          <w:r w:rsidR="00B803A5">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(Price, 2023)</w:t>
          </w:r>
          <w:r w:rsidR="00B803A5">
            <w:rPr>
              <w:rFonts w:ascii="Arial" w:hAnsi="Arial" w:cs="Arial"/>
            </w:rPr>
            <w:fldChar w:fldCharType="end"/>
          </w:r>
        </w:sdtContent>
      </w:sdt>
      <w:r w:rsidRPr="00DE77FF">
        <w:rPr>
          <w:rFonts w:ascii="Arial" w:hAnsi="Arial" w:cs="Arial"/>
        </w:rPr>
        <w:t>.</w:t>
      </w:r>
    </w:p>
    <w:p w14:paraId="2336914C" w14:textId="031594BC" w:rsidR="00916E9F" w:rsidRDefault="00AD5943" w:rsidP="00DE77FF">
      <w:pPr>
        <w:spacing w:line="360" w:lineRule="auto"/>
        <w:jc w:val="both"/>
        <w:rPr>
          <w:rFonts w:ascii="Arial" w:hAnsi="Arial" w:cs="Arial"/>
        </w:rPr>
      </w:pPr>
      <w:r w:rsidRPr="00DE77FF">
        <w:rPr>
          <w:rFonts w:ascii="Arial" w:hAnsi="Arial" w:cs="Arial"/>
        </w:rPr>
        <w:t>Performance management integrates individual goals with corporate goals, using appraisal, feedback, and incentives to support productivity and engagement. Employee relations manage the interaction between employer and employee, including communication, conflict resolution, and compliance with labour laws, thereby ensuring organisational stability and legitimacy. Together, these activities enable a company to establish a qualified and motivated workforce, in accordance with the la</w:t>
      </w:r>
      <w:r w:rsidR="00DE77FF">
        <w:rPr>
          <w:rFonts w:ascii="Arial" w:hAnsi="Arial" w:cs="Arial"/>
        </w:rPr>
        <w:t>w</w:t>
      </w:r>
      <w:sdt>
        <w:sdtPr>
          <w:rPr>
            <w:rFonts w:ascii="Arial" w:hAnsi="Arial" w:cs="Arial"/>
          </w:rPr>
          <w:id w:val="1968247402"/>
          <w:citation/>
        </w:sdtPr>
        <w:sdtContent>
          <w:r w:rsidR="00916E9F">
            <w:rPr>
              <w:rFonts w:ascii="Arial" w:hAnsi="Arial" w:cs="Arial"/>
            </w:rPr>
            <w:fldChar w:fldCharType="begin"/>
          </w:r>
          <w:r w:rsidR="00916E9F">
            <w:rPr>
              <w:rFonts w:ascii="Arial" w:hAnsi="Arial" w:cs="Arial"/>
            </w:rPr>
            <w:instrText xml:space="preserve"> CITATION Ken26 \l 2057 </w:instrText>
          </w:r>
          <w:r w:rsidR="00916E9F">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(Kenton , 2026)</w:t>
          </w:r>
          <w:r w:rsidR="00916E9F">
            <w:rPr>
              <w:rFonts w:ascii="Arial" w:hAnsi="Arial" w:cs="Arial"/>
            </w:rPr>
            <w:fldChar w:fldCharType="end"/>
          </w:r>
        </w:sdtContent>
      </w:sdt>
      <w:r w:rsidR="00916E9F" w:rsidRPr="00916E9F">
        <w:rPr>
          <w:rFonts w:ascii="Arial" w:hAnsi="Arial" w:cs="Arial"/>
        </w:rPr>
        <w:t>.</w:t>
      </w:r>
    </w:p>
    <w:p w14:paraId="6A804527" w14:textId="77777777" w:rsidR="00916E9F" w:rsidRDefault="00916E9F" w:rsidP="00916E9F">
      <w:pPr>
        <w:spacing w:line="360" w:lineRule="auto"/>
        <w:jc w:val="both"/>
        <w:rPr>
          <w:rFonts w:ascii="Arial" w:hAnsi="Arial" w:cs="Arial"/>
        </w:rPr>
      </w:pPr>
    </w:p>
    <w:p w14:paraId="051E8791" w14:textId="02553091" w:rsidR="00916E9F" w:rsidRDefault="00916E9F" w:rsidP="00916E9F">
      <w:pPr>
        <w:pStyle w:val="Heading2"/>
        <w:rPr>
          <w:rFonts w:eastAsia="Times New Roman"/>
        </w:rPr>
      </w:pPr>
      <w:bookmarkStart w:id="4" w:name="_Toc234840550"/>
      <w:bookmarkStart w:id="5" w:name="_Toc235597925"/>
      <w:r>
        <w:rPr>
          <w:rFonts w:eastAsia="Times New Roman"/>
        </w:rPr>
        <w:t xml:space="preserve">1.2) </w:t>
      </w:r>
      <w:r w:rsidRPr="00916E9F">
        <w:rPr>
          <w:rFonts w:eastAsia="Times New Roman"/>
        </w:rPr>
        <w:t>Report Structure</w:t>
      </w:r>
      <w:bookmarkEnd w:id="4"/>
      <w:bookmarkEnd w:id="5"/>
    </w:p>
    <w:p w14:paraId="43050D94" w14:textId="77777777" w:rsidR="000A501C" w:rsidRDefault="000A501C" w:rsidP="000A501C"/>
    <w:p w14:paraId="668270BD" w14:textId="5EF89780" w:rsidR="00916E9F" w:rsidRDefault="00517018" w:rsidP="00916E9F">
      <w:pPr>
        <w:spacing w:line="360" w:lineRule="auto"/>
        <w:jc w:val="both"/>
        <w:rPr>
          <w:rFonts w:ascii="Arial" w:hAnsi="Arial" w:cs="Arial"/>
        </w:rPr>
      </w:pPr>
      <w:r w:rsidRPr="00517018">
        <w:rPr>
          <w:rFonts w:ascii="Arial" w:hAnsi="Arial" w:cs="Arial"/>
        </w:rPr>
        <w:t>This paper examines the effectiveness of human resource managers in international companies in relation to internal and external environmental factors. Organisational culture, leadership style, structure, resources, technology, and employee expectations are examples of internal factors that interact with the PESTLE analysis of external pressures, including political, economic, social, technological, legal, and environmental influences. These factors become more complex in global contexts because human resource managers must navigate diverse national cultures, labour regulations, economic conditions, and social norms. Using PESTLE, the report begins by describing the internal and external business environment and assessing its benefits and drawbacks. It then links the PESTLE elements to the core human resource functions, using a case study of the multinational consumer goods corporation Unilever, and examines how these elements affect Unilever’s human resource practices.</w:t>
      </w:r>
    </w:p>
    <w:p w14:paraId="7249030B" w14:textId="77777777" w:rsidR="00916E9F" w:rsidRDefault="00916E9F" w:rsidP="00916E9F">
      <w:pPr>
        <w:spacing w:line="360" w:lineRule="auto"/>
        <w:jc w:val="both"/>
        <w:rPr>
          <w:rFonts w:ascii="Arial" w:hAnsi="Arial" w:cs="Arial"/>
        </w:rPr>
      </w:pPr>
    </w:p>
    <w:p w14:paraId="4B62FB65" w14:textId="77777777" w:rsidR="004F7252" w:rsidRDefault="004F7252" w:rsidP="00775A47">
      <w:pPr>
        <w:pStyle w:val="Heading1"/>
      </w:pPr>
      <w:bookmarkStart w:id="6" w:name="_Toc234840551"/>
    </w:p>
    <w:p w14:paraId="4856E171" w14:textId="77777777" w:rsidR="004F7252" w:rsidRPr="004F7252" w:rsidRDefault="004F7252" w:rsidP="004F7252"/>
    <w:p w14:paraId="06999C32" w14:textId="35D51A69" w:rsidR="002853B3" w:rsidRDefault="00775A47" w:rsidP="00775A47">
      <w:pPr>
        <w:pStyle w:val="Heading1"/>
      </w:pPr>
      <w:bookmarkStart w:id="7" w:name="_Toc235597926"/>
      <w:r>
        <w:lastRenderedPageBreak/>
        <w:t xml:space="preserve">2.) </w:t>
      </w:r>
      <w:r w:rsidR="002853B3">
        <w:t>Internal</w:t>
      </w:r>
      <w:r>
        <w:t xml:space="preserve"> </w:t>
      </w:r>
      <w:r w:rsidR="002853B3">
        <w:t>and External Environment</w:t>
      </w:r>
      <w:bookmarkEnd w:id="6"/>
      <w:bookmarkEnd w:id="7"/>
    </w:p>
    <w:p w14:paraId="04222D91" w14:textId="77777777" w:rsidR="00775A47" w:rsidRDefault="00775A47" w:rsidP="00775A47"/>
    <w:p w14:paraId="2651C368" w14:textId="4ECB853F" w:rsidR="00732C53" w:rsidRDefault="00732C53" w:rsidP="00140365">
      <w:pPr>
        <w:pStyle w:val="Heading2"/>
        <w:rPr>
          <w:rFonts w:eastAsia="Times New Roman"/>
        </w:rPr>
      </w:pPr>
      <w:bookmarkStart w:id="8" w:name="_Toc234840552"/>
      <w:bookmarkStart w:id="9" w:name="_Toc235597927"/>
      <w:r>
        <w:t xml:space="preserve">2.1) </w:t>
      </w:r>
      <w:r w:rsidR="00160BE8" w:rsidRPr="00160BE8">
        <w:rPr>
          <w:rFonts w:eastAsia="Times New Roman"/>
        </w:rPr>
        <w:t>Business Environment Model</w:t>
      </w:r>
      <w:r w:rsidR="00160BE8">
        <w:rPr>
          <w:rFonts w:eastAsia="Times New Roman"/>
        </w:rPr>
        <w:t>- PESTEL Analysis</w:t>
      </w:r>
      <w:bookmarkEnd w:id="8"/>
      <w:bookmarkEnd w:id="9"/>
      <w:r w:rsidR="00160BE8">
        <w:rPr>
          <w:rFonts w:eastAsia="Times New Roman"/>
        </w:rPr>
        <w:t xml:space="preserve"> </w:t>
      </w:r>
    </w:p>
    <w:p w14:paraId="2E191AE5" w14:textId="488B869D" w:rsidR="00140365" w:rsidRDefault="000C6BF2" w:rsidP="000C6BF2">
      <w:pPr>
        <w:spacing w:line="360" w:lineRule="auto"/>
        <w:jc w:val="both"/>
        <w:rPr>
          <w:rFonts w:ascii="Arial" w:hAnsi="Arial" w:cs="Arial"/>
        </w:rPr>
      </w:pPr>
      <w:r w:rsidRPr="000C6BF2">
        <w:rPr>
          <w:rFonts w:ascii="Arial" w:hAnsi="Arial" w:cs="Arial"/>
        </w:rPr>
        <w:t>PESTLE is a helpful paradigm for assessing the external business environment. The six macroenvironmental variables PESTLE examines are political, economic, social, technical, legal, and environmental. The CIPD claims that PESTLE analysis aids businesses and human resources professionals in comprehending outside factors and applying this knowledge to strategic decision-making</w:t>
      </w:r>
      <w:sdt>
        <w:sdtPr>
          <w:rPr>
            <w:rFonts w:ascii="Arial" w:hAnsi="Arial" w:cs="Arial"/>
          </w:rPr>
          <w:id w:val="-1752104031"/>
          <w:citation/>
        </w:sdtPr>
        <w:sdtContent>
          <w:r w:rsidR="00A423ED">
            <w:rPr>
              <w:rFonts w:ascii="Arial" w:hAnsi="Arial" w:cs="Arial"/>
            </w:rPr>
            <w:fldChar w:fldCharType="begin"/>
          </w:r>
          <w:r w:rsidR="00A423ED">
            <w:rPr>
              <w:rFonts w:ascii="Arial" w:hAnsi="Arial" w:cs="Arial"/>
            </w:rPr>
            <w:instrText xml:space="preserve"> CITATION CIP25 \l 2057 </w:instrText>
          </w:r>
          <w:r w:rsidR="00A423ED">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(CIPD, 2025)</w:t>
          </w:r>
          <w:r w:rsidR="00A423ED">
            <w:rPr>
              <w:rFonts w:ascii="Arial" w:hAnsi="Arial" w:cs="Arial"/>
            </w:rPr>
            <w:fldChar w:fldCharType="end"/>
          </w:r>
        </w:sdtContent>
      </w:sdt>
      <w:r w:rsidRPr="000C6BF2">
        <w:rPr>
          <w:rFonts w:ascii="Arial" w:hAnsi="Arial" w:cs="Arial"/>
        </w:rPr>
        <w:t>.</w:t>
      </w:r>
      <w:r w:rsidR="00221CBD">
        <w:rPr>
          <w:rFonts w:ascii="Arial" w:hAnsi="Arial" w:cs="Arial"/>
        </w:rPr>
        <w:t xml:space="preserve"> </w:t>
      </w:r>
      <w:r w:rsidRPr="000C6BF2">
        <w:rPr>
          <w:rFonts w:ascii="Arial" w:hAnsi="Arial" w:cs="Arial"/>
        </w:rPr>
        <w:t xml:space="preserve">Because changes in government policy, labour markets, employee expectations, technology, employment </w:t>
      </w:r>
      <w:r w:rsidR="00221CBD" w:rsidRPr="000C6BF2">
        <w:rPr>
          <w:rFonts w:ascii="Arial" w:hAnsi="Arial" w:cs="Arial"/>
        </w:rPr>
        <w:t>legislation and</w:t>
      </w:r>
      <w:r w:rsidRPr="000C6BF2">
        <w:rPr>
          <w:rFonts w:ascii="Arial" w:hAnsi="Arial" w:cs="Arial"/>
        </w:rPr>
        <w:t xml:space="preserve"> sustainability demands significantly impact workforce decisions, this is pertinent for HR managers.</w:t>
      </w:r>
    </w:p>
    <w:p w14:paraId="7ED51258" w14:textId="0910BB2F" w:rsidR="00AF303E" w:rsidRDefault="0073159A" w:rsidP="000C6BF2">
      <w:pPr>
        <w:spacing w:line="360" w:lineRule="auto"/>
        <w:jc w:val="both"/>
        <w:rPr>
          <w:rFonts w:ascii="Arial" w:hAnsi="Arial" w:cs="Arial"/>
        </w:rPr>
      </w:pPr>
      <w:r w:rsidRPr="0073159A">
        <w:rPr>
          <w:rFonts w:ascii="Arial" w:hAnsi="Arial" w:cs="Arial"/>
        </w:rPr>
        <w:t>Government stability, trade policy, immigration laws, and employment policy are among the ways the political climate influences HR. For instance, a global corporation's ability to hire foreign talent may be impacted by modifications to visa regulations. Wage levels, labour supply, inflation, cost pressures, and employee financial well-being are all impacted by the state of the economy. HR managers may be under pressure to keep labour costs under control while maintaining employee motivation during periods of high inflation or slow economic growth. According to the International Labour Organisation, gender inequality, youth unemployment, and a delayed economic recovery have affected global labour markets, demonstrating how economic conditions directly influence workforce planning</w:t>
      </w:r>
      <w:sdt>
        <w:sdtPr>
          <w:rPr>
            <w:rFonts w:ascii="Arial" w:hAnsi="Arial" w:cs="Arial"/>
          </w:rPr>
          <w:id w:val="1465228268"/>
          <w:citation/>
        </w:sdtPr>
        <w:sdtContent>
          <w:r w:rsidR="009C2572">
            <w:rPr>
              <w:rFonts w:ascii="Arial" w:hAnsi="Arial" w:cs="Arial"/>
            </w:rPr>
            <w:fldChar w:fldCharType="begin"/>
          </w:r>
          <w:r w:rsidR="009C2572">
            <w:rPr>
              <w:rFonts w:ascii="Arial" w:hAnsi="Arial" w:cs="Arial"/>
            </w:rPr>
            <w:instrText xml:space="preserve"> CITATION Int26 \l 2057 </w:instrText>
          </w:r>
          <w:r w:rsidR="009C2572">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(International Labour Organization (ILO), 2026)</w:t>
          </w:r>
          <w:r w:rsidR="009C2572">
            <w:rPr>
              <w:rFonts w:ascii="Arial" w:hAnsi="Arial" w:cs="Arial"/>
            </w:rPr>
            <w:fldChar w:fldCharType="end"/>
          </w:r>
        </w:sdtContent>
      </w:sdt>
      <w:r w:rsidRPr="0073159A">
        <w:rPr>
          <w:rFonts w:ascii="Arial" w:hAnsi="Arial" w:cs="Arial"/>
        </w:rPr>
        <w:t>.</w:t>
      </w:r>
    </w:p>
    <w:p w14:paraId="7BC597A9" w14:textId="4590A07B" w:rsidR="00771756" w:rsidRDefault="00407087" w:rsidP="000C6BF2">
      <w:pPr>
        <w:spacing w:line="360" w:lineRule="auto"/>
        <w:jc w:val="both"/>
        <w:rPr>
          <w:rFonts w:ascii="Arial" w:hAnsi="Arial" w:cs="Arial"/>
        </w:rPr>
      </w:pPr>
      <w:r w:rsidRPr="00407087">
        <w:rPr>
          <w:rFonts w:ascii="Arial" w:hAnsi="Arial" w:cs="Arial"/>
        </w:rPr>
        <w:t>Cultural standards, employee values, work-life balance demands, diversity, and demographic shifts are examples of social influences. These elements affect employee relations, recruiting, inclusion, and employer branding. Automation, artificial intelligence, people analytics, digital hiring platforms, and remote work systems are examples of technological elements. These can increase HR efficiency but also need reskilling and ethical oversight. Employment contracts, minimum wage regulations, health and safety, discrimination laws, data protection, and collective labour rights are examples of legal considerations. Environmental factors are increasingly important because organisations are expected to operate sustainably, and HR managers must support green skills, a responsible culture and employee engagement with sustainability goals</w:t>
      </w:r>
      <w:sdt>
        <w:sdtPr>
          <w:rPr>
            <w:rFonts w:ascii="Arial" w:hAnsi="Arial" w:cs="Arial"/>
          </w:rPr>
          <w:id w:val="-963584479"/>
          <w:citation/>
        </w:sdtPr>
        <w:sdtContent>
          <w:r w:rsidR="00AA382D">
            <w:rPr>
              <w:rFonts w:ascii="Arial" w:hAnsi="Arial" w:cs="Arial"/>
            </w:rPr>
            <w:fldChar w:fldCharType="begin"/>
          </w:r>
          <w:r w:rsidR="00AA382D">
            <w:rPr>
              <w:rFonts w:ascii="Arial" w:hAnsi="Arial" w:cs="Arial"/>
            </w:rPr>
            <w:instrText xml:space="preserve"> CITATION Tal24 \l 2057 </w:instrText>
          </w:r>
          <w:r w:rsidR="00AA382D">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(Talent Management Institute, 2024)</w:t>
          </w:r>
          <w:r w:rsidR="00AA382D">
            <w:rPr>
              <w:rFonts w:ascii="Arial" w:hAnsi="Arial" w:cs="Arial"/>
            </w:rPr>
            <w:fldChar w:fldCharType="end"/>
          </w:r>
        </w:sdtContent>
      </w:sdt>
      <w:r w:rsidRPr="00407087">
        <w:rPr>
          <w:rFonts w:ascii="Arial" w:hAnsi="Arial" w:cs="Arial"/>
        </w:rPr>
        <w:t>.</w:t>
      </w:r>
    </w:p>
    <w:p w14:paraId="437390A2" w14:textId="7ED5A4A2" w:rsidR="00AA382D" w:rsidRDefault="008D6E7C" w:rsidP="000C6BF2">
      <w:pPr>
        <w:spacing w:line="360" w:lineRule="auto"/>
        <w:jc w:val="both"/>
        <w:rPr>
          <w:rFonts w:ascii="Arial" w:hAnsi="Arial" w:cs="Arial"/>
        </w:rPr>
      </w:pPr>
      <w:r w:rsidRPr="008D6E7C">
        <w:rPr>
          <w:rFonts w:ascii="Arial" w:hAnsi="Arial" w:cs="Arial"/>
        </w:rPr>
        <w:lastRenderedPageBreak/>
        <w:t>PESTLE's primary benefit is that it provides HR managers with an organised method for examining the outside world. It helps them spot risks and opportunities before they become significant issues. For instance, HR managers can amend contracts, policies, and training if a nation enacts more stringent labour laws. HR can develop reskilling initiatives if technology alters work responsibilities. Because HR choices are linked to broader company concerns, PESTLE also aids strategic alignment</w:t>
      </w:r>
      <w:sdt>
        <w:sdtPr>
          <w:rPr>
            <w:rFonts w:ascii="Arial" w:hAnsi="Arial" w:cs="Arial"/>
          </w:rPr>
          <w:id w:val="1732658539"/>
          <w:citation/>
        </w:sdtPr>
        <w:sdtContent>
          <w:r w:rsidR="00B32FD4">
            <w:rPr>
              <w:rFonts w:ascii="Arial" w:hAnsi="Arial" w:cs="Arial"/>
            </w:rPr>
            <w:fldChar w:fldCharType="begin"/>
          </w:r>
          <w:r w:rsidR="00B32FD4">
            <w:rPr>
              <w:rFonts w:ascii="Arial" w:hAnsi="Arial" w:cs="Arial"/>
            </w:rPr>
            <w:instrText xml:space="preserve"> CITATION Pri24 \l 2057 </w:instrText>
          </w:r>
          <w:r w:rsidR="00B32FD4">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(Pritula , 2024)</w:t>
          </w:r>
          <w:r w:rsidR="00B32FD4">
            <w:rPr>
              <w:rFonts w:ascii="Arial" w:hAnsi="Arial" w:cs="Arial"/>
            </w:rPr>
            <w:fldChar w:fldCharType="end"/>
          </w:r>
        </w:sdtContent>
      </w:sdt>
      <w:r w:rsidRPr="008D6E7C">
        <w:rPr>
          <w:rFonts w:ascii="Arial" w:hAnsi="Arial" w:cs="Arial"/>
        </w:rPr>
        <w:t>.</w:t>
      </w:r>
    </w:p>
    <w:p w14:paraId="5F015D94" w14:textId="643D94D4" w:rsidR="00B32FD4" w:rsidRDefault="00255853" w:rsidP="000C6BF2">
      <w:pPr>
        <w:spacing w:line="360" w:lineRule="auto"/>
        <w:jc w:val="both"/>
        <w:rPr>
          <w:rFonts w:ascii="Arial" w:hAnsi="Arial" w:cs="Arial"/>
        </w:rPr>
      </w:pPr>
      <w:r w:rsidRPr="00255853">
        <w:rPr>
          <w:rFonts w:ascii="Arial" w:hAnsi="Arial" w:cs="Arial"/>
        </w:rPr>
        <w:t xml:space="preserve">PESTLE analysis has two main drawbacks: it finds external elements without prioritising their significance, and it oversimplifies relationships. For </w:t>
      </w:r>
      <w:proofErr w:type="gramStart"/>
      <w:r w:rsidRPr="00255853">
        <w:rPr>
          <w:rFonts w:ascii="Arial" w:hAnsi="Arial" w:cs="Arial"/>
        </w:rPr>
        <w:t>instance</w:t>
      </w:r>
      <w:proofErr w:type="gramEnd"/>
      <w:r>
        <w:rPr>
          <w:rFonts w:ascii="Arial" w:hAnsi="Arial" w:cs="Arial"/>
        </w:rPr>
        <w:t xml:space="preserve"> </w:t>
      </w:r>
      <w:r w:rsidRPr="00255853">
        <w:rPr>
          <w:rFonts w:ascii="Arial" w:hAnsi="Arial" w:cs="Arial"/>
        </w:rPr>
        <w:t>technological advancements might have simultaneous consequences for the law, society, and the economy. Additionally, it ignores internal strengths and weaknesses in favour of simply focusing on the external environment; thus, combining it with SWOT, workforce analytics, or stakeholder analysis provides a more complete view. Combined internal-external awareness is crucial for HR managers because PESTLE is closely related to HR practice: hiring responds to labour markets, immigration policy, and digital platforms; training responds to technology and sustainability needs; performance management reflects culture and legal fairness; and employee relations depend on labour law, unions, and diversity expectations</w:t>
      </w:r>
      <w:sdt>
        <w:sdtPr>
          <w:rPr>
            <w:rFonts w:ascii="Arial" w:hAnsi="Arial" w:cs="Arial"/>
          </w:rPr>
          <w:id w:val="-680741387"/>
          <w:citation/>
        </w:sdtPr>
        <w:sdtContent>
          <w:r w:rsidR="00307ED6">
            <w:rPr>
              <w:rFonts w:ascii="Arial" w:hAnsi="Arial" w:cs="Arial"/>
            </w:rPr>
            <w:fldChar w:fldCharType="begin"/>
          </w:r>
          <w:r w:rsidR="00307ED6">
            <w:rPr>
              <w:rFonts w:ascii="Arial" w:hAnsi="Arial" w:cs="Arial"/>
            </w:rPr>
            <w:instrText xml:space="preserve"> CITATION CIP25 \l 2057 </w:instrText>
          </w:r>
          <w:r w:rsidR="00307ED6">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(CIPD, 2025)</w:t>
          </w:r>
          <w:r w:rsidR="00307ED6">
            <w:rPr>
              <w:rFonts w:ascii="Arial" w:hAnsi="Arial" w:cs="Arial"/>
            </w:rPr>
            <w:fldChar w:fldCharType="end"/>
          </w:r>
        </w:sdtContent>
      </w:sdt>
      <w:r w:rsidRPr="00255853">
        <w:rPr>
          <w:rFonts w:ascii="Arial" w:hAnsi="Arial" w:cs="Arial"/>
        </w:rPr>
        <w:t>.</w:t>
      </w:r>
    </w:p>
    <w:p w14:paraId="5EB5ABBA" w14:textId="77777777" w:rsidR="00307ED6" w:rsidRDefault="00307ED6" w:rsidP="000C6BF2">
      <w:pPr>
        <w:spacing w:line="360" w:lineRule="auto"/>
        <w:jc w:val="both"/>
        <w:rPr>
          <w:rFonts w:ascii="Arial" w:hAnsi="Arial" w:cs="Arial"/>
        </w:rPr>
      </w:pPr>
    </w:p>
    <w:p w14:paraId="16DDF332" w14:textId="77777777" w:rsidR="00307ED6" w:rsidRDefault="00307ED6" w:rsidP="000C6BF2">
      <w:pPr>
        <w:spacing w:line="360" w:lineRule="auto"/>
        <w:jc w:val="both"/>
        <w:rPr>
          <w:rFonts w:ascii="Arial" w:hAnsi="Arial" w:cs="Arial"/>
        </w:rPr>
      </w:pPr>
    </w:p>
    <w:p w14:paraId="11689ADA" w14:textId="77777777" w:rsidR="00307ED6" w:rsidRDefault="00307ED6" w:rsidP="000C6BF2">
      <w:pPr>
        <w:spacing w:line="360" w:lineRule="auto"/>
        <w:jc w:val="both"/>
        <w:rPr>
          <w:rFonts w:ascii="Arial" w:hAnsi="Arial" w:cs="Arial"/>
        </w:rPr>
      </w:pPr>
    </w:p>
    <w:p w14:paraId="03CA0CBE" w14:textId="674E24A5" w:rsidR="00307ED6" w:rsidRDefault="001C418C" w:rsidP="001C418C">
      <w:pPr>
        <w:pStyle w:val="Heading1"/>
        <w:rPr>
          <w:rFonts w:ascii="Arial" w:hAnsi="Arial" w:cs="Arial"/>
        </w:rPr>
      </w:pPr>
      <w:bookmarkStart w:id="10" w:name="_Toc234840553"/>
      <w:bookmarkStart w:id="11" w:name="_Toc235597928"/>
      <w:r>
        <w:t xml:space="preserve">3.) </w:t>
      </w:r>
      <w:r w:rsidR="001777EC">
        <w:t>Organisation</w:t>
      </w:r>
      <w:r>
        <w:t xml:space="preserve"> </w:t>
      </w:r>
      <w:r w:rsidR="001777EC">
        <w:t>Application-</w:t>
      </w:r>
      <w:r w:rsidR="006A116A" w:rsidRPr="006A116A">
        <w:rPr>
          <w:rFonts w:ascii="Arial" w:hAnsi="Arial" w:cs="Arial"/>
        </w:rPr>
        <w:t xml:space="preserve"> </w:t>
      </w:r>
      <w:r w:rsidR="006A116A" w:rsidRPr="00517018">
        <w:rPr>
          <w:rFonts w:ascii="Arial" w:hAnsi="Arial" w:cs="Arial"/>
        </w:rPr>
        <w:t>Unilever</w:t>
      </w:r>
      <w:bookmarkEnd w:id="10"/>
      <w:bookmarkEnd w:id="11"/>
    </w:p>
    <w:p w14:paraId="4F0A2303" w14:textId="77777777" w:rsidR="00615FC8" w:rsidRDefault="00615FC8" w:rsidP="00615FC8"/>
    <w:p w14:paraId="13836BD2" w14:textId="4124A1EA" w:rsidR="00615FC8" w:rsidRDefault="008E20D5" w:rsidP="00615FC8">
      <w:pPr>
        <w:spacing w:line="360" w:lineRule="auto"/>
        <w:jc w:val="both"/>
        <w:rPr>
          <w:rFonts w:ascii="Arial" w:hAnsi="Arial" w:cs="Arial"/>
        </w:rPr>
      </w:pPr>
      <w:r w:rsidRPr="008E20D5">
        <w:rPr>
          <w:rFonts w:ascii="Arial" w:hAnsi="Arial" w:cs="Arial"/>
        </w:rPr>
        <w:t>Unilever is a multinational consumer products corporation with operations in several nations. It has well-known brands in ice cream, personal care, nutrition, home care, and beauty and wellness. Unilever claims that its teams and employees work in almost 190 countries, demonstrating the breadth of its global reach. Unilever's HR managers must oversee employees in a variety of cultural, legal, and economic situations due to the company's global reach</w:t>
      </w:r>
      <w:sdt>
        <w:sdtPr>
          <w:rPr>
            <w:rFonts w:ascii="Arial" w:hAnsi="Arial" w:cs="Arial"/>
          </w:rPr>
          <w:id w:val="395014953"/>
          <w:citation/>
        </w:sdtPr>
        <w:sdtContent>
          <w:r w:rsidR="006F695A">
            <w:rPr>
              <w:rFonts w:ascii="Arial" w:hAnsi="Arial" w:cs="Arial"/>
            </w:rPr>
            <w:fldChar w:fldCharType="begin"/>
          </w:r>
          <w:r w:rsidR="006F695A">
            <w:rPr>
              <w:rFonts w:ascii="Arial" w:hAnsi="Arial" w:cs="Arial"/>
            </w:rPr>
            <w:instrText xml:space="preserve"> CITATION The26 \l 2057 </w:instrText>
          </w:r>
          <w:r w:rsidR="006F695A">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(The Editors of Encyclopaedia Britannica, 2026)</w:t>
          </w:r>
          <w:r w:rsidR="006F695A">
            <w:rPr>
              <w:rFonts w:ascii="Arial" w:hAnsi="Arial" w:cs="Arial"/>
            </w:rPr>
            <w:fldChar w:fldCharType="end"/>
          </w:r>
        </w:sdtContent>
      </w:sdt>
      <w:r w:rsidRPr="008E20D5">
        <w:rPr>
          <w:rFonts w:ascii="Arial" w:hAnsi="Arial" w:cs="Arial"/>
        </w:rPr>
        <w:t>.</w:t>
      </w:r>
    </w:p>
    <w:p w14:paraId="37EC433B" w14:textId="7B72D30C" w:rsidR="006F695A" w:rsidRDefault="00832F7D" w:rsidP="00615FC8">
      <w:pPr>
        <w:spacing w:line="360" w:lineRule="auto"/>
        <w:jc w:val="both"/>
        <w:rPr>
          <w:rFonts w:ascii="Arial" w:hAnsi="Arial" w:cs="Arial"/>
        </w:rPr>
      </w:pPr>
      <w:r w:rsidRPr="00832F7D">
        <w:rPr>
          <w:rFonts w:ascii="Arial" w:hAnsi="Arial" w:cs="Arial"/>
        </w:rPr>
        <w:t xml:space="preserve">Talent, learning, inclusiveness, reward, wellbeing, and people analytics are all highly valued in Unilever's HR procedures. Talent, Equity, Diversity and Inclusion, Reward, Pensions and Benefits, Learning, Organisation Development, People Analytics, Employer Brand, and Global Health and Wellbeing are among the topics covered by </w:t>
      </w:r>
      <w:r w:rsidRPr="00832F7D">
        <w:rPr>
          <w:rFonts w:ascii="Arial" w:hAnsi="Arial" w:cs="Arial"/>
        </w:rPr>
        <w:lastRenderedPageBreak/>
        <w:t>its HR function's centres of excellence. This suggests that Unilever has a structured global HR approach in which specialised HR teams create policies and assist with their local implementation.</w:t>
      </w:r>
    </w:p>
    <w:p w14:paraId="6FAECD82" w14:textId="1B33E06A" w:rsidR="008700DA" w:rsidRDefault="00AA0FB2" w:rsidP="00615FC8">
      <w:pPr>
        <w:spacing w:line="360" w:lineRule="auto"/>
        <w:jc w:val="both"/>
        <w:rPr>
          <w:rFonts w:ascii="Arial" w:hAnsi="Arial" w:cs="Arial"/>
        </w:rPr>
      </w:pPr>
      <w:r w:rsidRPr="00AA0FB2">
        <w:rPr>
          <w:rFonts w:ascii="Arial" w:hAnsi="Arial" w:cs="Arial"/>
        </w:rPr>
        <w:t>Employer branding, early-career programs, and international careers platforms are used to manage recruitment. For instance, Unilever supports graduate and apprenticeship programs in the UK and Ireland, such as the Unilever Future Leaders Programme, which helps graduates grow via training, mentorship, and placements. Because Unilever requires workers who can adapt to shifting customer tastes, sustainability standards, and digital change, training and development are crucial. Employee development, leadership, and corporate success are all related to performance management. Because Unilever works across nations with varying labour rights, employee voice systems, and cultural norms, employee relations are also important. Due diligence and governance procedures, which are crucial for controlling labour standards across international businesses and supply chains, form the foundation of its human rights policy</w:t>
      </w:r>
      <w:sdt>
        <w:sdtPr>
          <w:rPr>
            <w:rFonts w:ascii="Arial" w:hAnsi="Arial" w:cs="Arial"/>
          </w:rPr>
          <w:id w:val="-924251052"/>
          <w:citation/>
        </w:sdtPr>
        <w:sdtContent>
          <w:r w:rsidR="001D754B">
            <w:rPr>
              <w:rFonts w:ascii="Arial" w:hAnsi="Arial" w:cs="Arial"/>
            </w:rPr>
            <w:fldChar w:fldCharType="begin"/>
          </w:r>
          <w:r w:rsidR="001D754B">
            <w:rPr>
              <w:rFonts w:ascii="Arial" w:hAnsi="Arial" w:cs="Arial"/>
            </w:rPr>
            <w:instrText xml:space="preserve"> CITATION Uni262 \l 2057 </w:instrText>
          </w:r>
          <w:r w:rsidR="001D754B">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(Unilever , 2025/2026)</w:t>
          </w:r>
          <w:r w:rsidR="001D754B">
            <w:rPr>
              <w:rFonts w:ascii="Arial" w:hAnsi="Arial" w:cs="Arial"/>
            </w:rPr>
            <w:fldChar w:fldCharType="end"/>
          </w:r>
        </w:sdtContent>
      </w:sdt>
      <w:r w:rsidRPr="00AA0FB2">
        <w:rPr>
          <w:rFonts w:ascii="Arial" w:hAnsi="Arial" w:cs="Arial"/>
        </w:rPr>
        <w:t>.</w:t>
      </w:r>
    </w:p>
    <w:p w14:paraId="5BDB22B1" w14:textId="77777777" w:rsidR="001D754B" w:rsidRDefault="001D754B" w:rsidP="00615FC8">
      <w:pPr>
        <w:spacing w:line="360" w:lineRule="auto"/>
        <w:jc w:val="both"/>
        <w:rPr>
          <w:rFonts w:ascii="Arial" w:hAnsi="Arial" w:cs="Arial"/>
        </w:rPr>
      </w:pPr>
    </w:p>
    <w:p w14:paraId="1DC87B80" w14:textId="0A062838" w:rsidR="00F84023" w:rsidRDefault="00B403E7" w:rsidP="00615FC8">
      <w:pPr>
        <w:spacing w:line="360" w:lineRule="auto"/>
        <w:jc w:val="both"/>
        <w:rPr>
          <w:rFonts w:ascii="Arial" w:hAnsi="Arial" w:cs="Arial"/>
        </w:rPr>
      </w:pPr>
      <w:r>
        <w:rPr>
          <w:rFonts w:ascii="Arial" w:hAnsi="Arial" w:cs="Arial"/>
          <w:noProof/>
        </w:rPr>
        <w:drawing>
          <wp:inline distT="0" distB="0" distL="0" distR="0" wp14:anchorId="29419123" wp14:editId="74FA02F5">
            <wp:extent cx="5731510" cy="3572510"/>
            <wp:effectExtent l="0" t="0" r="0" b="0"/>
            <wp:docPr id="11573397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39700" name="Picture 1157339700"/>
                    <pic:cNvPicPr/>
                  </pic:nvPicPr>
                  <pic:blipFill>
                    <a:blip r:embed="rId9">
                      <a:extLst>
                        <a:ext uri="{28A0092B-C50C-407E-A947-70E740481C1C}">
                          <a14:useLocalDpi xmlns:a14="http://schemas.microsoft.com/office/drawing/2010/main" val="0"/>
                        </a:ext>
                      </a:extLst>
                    </a:blip>
                    <a:stretch>
                      <a:fillRect/>
                    </a:stretch>
                  </pic:blipFill>
                  <pic:spPr>
                    <a:xfrm>
                      <a:off x="0" y="0"/>
                      <a:ext cx="5731510" cy="3572510"/>
                    </a:xfrm>
                    <a:prstGeom prst="rect">
                      <a:avLst/>
                    </a:prstGeom>
                  </pic:spPr>
                </pic:pic>
              </a:graphicData>
            </a:graphic>
          </wp:inline>
        </w:drawing>
      </w:r>
    </w:p>
    <w:p w14:paraId="5D5E81BB" w14:textId="2A49A6A6" w:rsidR="00F84023" w:rsidRDefault="0055451A" w:rsidP="00615FC8">
      <w:pPr>
        <w:spacing w:line="360" w:lineRule="auto"/>
        <w:jc w:val="both"/>
        <w:rPr>
          <w:rFonts w:ascii="Arial" w:hAnsi="Arial" w:cs="Arial"/>
        </w:rPr>
      </w:pPr>
      <w:r>
        <w:rPr>
          <w:rFonts w:ascii="Arial" w:hAnsi="Arial" w:cs="Arial"/>
        </w:rPr>
        <w:t>Source:</w:t>
      </w:r>
      <w:r w:rsidR="00B403E7">
        <w:rPr>
          <w:rFonts w:ascii="Arial" w:hAnsi="Arial" w:cs="Arial"/>
        </w:rPr>
        <w:fldChar w:fldCharType="begin"/>
      </w:r>
      <w:r w:rsidR="00B403E7">
        <w:rPr>
          <w:rFonts w:ascii="Arial" w:hAnsi="Arial" w:cs="Arial"/>
        </w:rPr>
        <w:instrText>HYPERLINK "</w:instrText>
      </w:r>
      <w:r w:rsidR="00B403E7" w:rsidRPr="00B403E7">
        <w:rPr>
          <w:rFonts w:ascii="Arial" w:hAnsi="Arial" w:cs="Arial"/>
        </w:rPr>
        <w:instrText>https://strategicmanagementinsight.com/swot-analyses/unilever-swot-analysis/</w:instrText>
      </w:r>
      <w:r w:rsidR="00B403E7">
        <w:rPr>
          <w:rFonts w:ascii="Arial" w:hAnsi="Arial" w:cs="Arial"/>
        </w:rPr>
        <w:instrText>"</w:instrText>
      </w:r>
      <w:r w:rsidR="00B403E7">
        <w:rPr>
          <w:rFonts w:ascii="Arial" w:hAnsi="Arial" w:cs="Arial"/>
        </w:rPr>
        <w:fldChar w:fldCharType="separate"/>
      </w:r>
      <w:r w:rsidR="00B403E7" w:rsidRPr="00240091">
        <w:rPr>
          <w:rStyle w:val="Hyperlink"/>
          <w:rFonts w:ascii="Arial" w:hAnsi="Arial" w:cs="Arial"/>
        </w:rPr>
        <w:t>https://strategicmanagementinsight.com/swot-analyses/unilever-swot-analysis/</w:t>
      </w:r>
      <w:r w:rsidR="00B403E7">
        <w:rPr>
          <w:rFonts w:ascii="Arial" w:hAnsi="Arial" w:cs="Arial"/>
        </w:rPr>
        <w:fldChar w:fldCharType="end"/>
      </w:r>
      <w:r w:rsidRPr="00911B58">
        <w:rPr>
          <w:rFonts w:ascii="Arial" w:hAnsi="Arial" w:cs="Arial"/>
        </w:rPr>
        <w:t xml:space="preserve"> </w:t>
      </w:r>
    </w:p>
    <w:p w14:paraId="0644BA40" w14:textId="3ED974B1" w:rsidR="002B5DB6" w:rsidRDefault="00F84023" w:rsidP="00F84023">
      <w:pPr>
        <w:pStyle w:val="Heading1"/>
      </w:pPr>
      <w:bookmarkStart w:id="12" w:name="_Toc234840554"/>
      <w:bookmarkStart w:id="13" w:name="_Toc235597929"/>
      <w:r>
        <w:lastRenderedPageBreak/>
        <w:t xml:space="preserve">4.) </w:t>
      </w:r>
      <w:r w:rsidR="00650AED" w:rsidRPr="00650AED">
        <w:t>Using</w:t>
      </w:r>
      <w:r>
        <w:t xml:space="preserve"> </w:t>
      </w:r>
      <w:r w:rsidR="00650AED" w:rsidRPr="00650AED">
        <w:t>PESTLE in Unilever's Human Resources Procedures</w:t>
      </w:r>
      <w:bookmarkEnd w:id="12"/>
      <w:bookmarkEnd w:id="13"/>
    </w:p>
    <w:p w14:paraId="36A075F6" w14:textId="77777777" w:rsidR="00F37108" w:rsidRPr="00F37108" w:rsidRDefault="00F37108" w:rsidP="00F37108"/>
    <w:p w14:paraId="50D2FEE4" w14:textId="722FAC6A" w:rsidR="0037751A" w:rsidRDefault="00F37108" w:rsidP="00F37108">
      <w:pPr>
        <w:spacing w:line="360" w:lineRule="auto"/>
        <w:jc w:val="both"/>
        <w:rPr>
          <w:rFonts w:ascii="Arial" w:hAnsi="Arial" w:cs="Arial"/>
        </w:rPr>
      </w:pPr>
      <w:r w:rsidRPr="00F37108">
        <w:rPr>
          <w:rFonts w:ascii="Arial" w:hAnsi="Arial" w:cs="Arial"/>
        </w:rPr>
        <w:t>PESTLE helps explain how environmental variables affect the efficacy of Unilever's HR managers. HR managers must strike a balance between local adaptability and global consistency, as Unilever is an international corporation. Common standards may be provided by a global HR strategy, but local employment legislation, culture, skill availability, and economic realities must all be considered while implementing it.</w:t>
      </w:r>
    </w:p>
    <w:p w14:paraId="01C52547" w14:textId="77777777" w:rsidR="00F37108" w:rsidRPr="00F37108" w:rsidRDefault="00F37108" w:rsidP="00F37108">
      <w:pPr>
        <w:spacing w:line="360" w:lineRule="auto"/>
        <w:jc w:val="both"/>
        <w:rPr>
          <w:rFonts w:ascii="Arial" w:hAnsi="Arial" w:cs="Arial"/>
        </w:rPr>
      </w:pPr>
    </w:p>
    <w:p w14:paraId="32615B09" w14:textId="14A576B8" w:rsidR="0037751A" w:rsidRDefault="004249CF" w:rsidP="00E40F7F">
      <w:pPr>
        <w:pStyle w:val="Heading2"/>
      </w:pPr>
      <w:bookmarkStart w:id="14" w:name="_Toc234840555"/>
      <w:bookmarkStart w:id="15" w:name="_Toc235597930"/>
      <w:r>
        <w:t>4.1) Political Factors</w:t>
      </w:r>
      <w:bookmarkEnd w:id="14"/>
      <w:bookmarkEnd w:id="15"/>
    </w:p>
    <w:p w14:paraId="40760573" w14:textId="138A9956" w:rsidR="00F84023" w:rsidRPr="00D808F3" w:rsidRDefault="008524B4" w:rsidP="00D808F3">
      <w:pPr>
        <w:spacing w:line="360" w:lineRule="auto"/>
        <w:jc w:val="both"/>
        <w:rPr>
          <w:rFonts w:ascii="Arial" w:hAnsi="Arial" w:cs="Arial"/>
        </w:rPr>
      </w:pPr>
      <w:r>
        <w:rPr>
          <w:rFonts w:ascii="Arial" w:hAnsi="Arial" w:cs="Arial"/>
        </w:rPr>
        <w:t xml:space="preserve">According to </w:t>
      </w:r>
      <w:r w:rsidR="00C476A3" w:rsidRPr="008524B4">
        <w:rPr>
          <w:rFonts w:ascii="Arial" w:hAnsi="Arial" w:cs="Arial"/>
          <w:noProof/>
        </w:rPr>
        <w:t>The Strategy Story,</w:t>
      </w:r>
      <w:r w:rsidR="00C476A3">
        <w:rPr>
          <w:rFonts w:ascii="Arial" w:hAnsi="Arial" w:cs="Arial"/>
          <w:noProof/>
        </w:rPr>
        <w:t>(</w:t>
      </w:r>
      <w:r w:rsidR="00C476A3" w:rsidRPr="008524B4">
        <w:rPr>
          <w:rFonts w:ascii="Arial" w:hAnsi="Arial" w:cs="Arial"/>
          <w:noProof/>
        </w:rPr>
        <w:t xml:space="preserve"> 2026)</w:t>
      </w:r>
      <w:r w:rsidR="00C476A3">
        <w:rPr>
          <w:rFonts w:ascii="Arial" w:hAnsi="Arial" w:cs="Arial"/>
        </w:rPr>
        <w:t xml:space="preserve"> </w:t>
      </w:r>
      <w:r w:rsidR="00D808F3" w:rsidRPr="00D808F3">
        <w:rPr>
          <w:rFonts w:ascii="Arial" w:hAnsi="Arial" w:cs="Arial"/>
        </w:rPr>
        <w:t>Unilever's HR effectiveness is significantly affected by political issues. Because Unilever operates in about 190 countries, its HR managers are subject to a variety of government policies, such as trade restrictions, sanctions, and geopolitical instability. For instance, in 2026, as the Middle East conflict escalated, Unilever temporarily halted global hiring while it evaluated the operational impact of regional instability</w:t>
      </w:r>
      <w:sdt>
        <w:sdtPr>
          <w:rPr>
            <w:rFonts w:ascii="Arial" w:hAnsi="Arial" w:cs="Arial"/>
          </w:rPr>
          <w:id w:val="1547722725"/>
          <w:citation/>
        </w:sdtPr>
        <w:sdtContent>
          <w:r w:rsidR="003D4B74">
            <w:rPr>
              <w:rFonts w:ascii="Arial" w:hAnsi="Arial" w:cs="Arial"/>
            </w:rPr>
            <w:fldChar w:fldCharType="begin"/>
          </w:r>
          <w:r w:rsidR="003D4B74">
            <w:rPr>
              <w:rFonts w:ascii="Arial" w:hAnsi="Arial" w:cs="Arial"/>
            </w:rPr>
            <w:instrText xml:space="preserve"> CITATION Bha26 \l 2057 </w:instrText>
          </w:r>
          <w:r w:rsidR="003D4B74">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(Bhaimiya, 2026)</w:t>
          </w:r>
          <w:r w:rsidR="003D4B74">
            <w:rPr>
              <w:rFonts w:ascii="Arial" w:hAnsi="Arial" w:cs="Arial"/>
            </w:rPr>
            <w:fldChar w:fldCharType="end"/>
          </w:r>
        </w:sdtContent>
      </w:sdt>
      <w:r w:rsidR="00D808F3" w:rsidRPr="00D808F3">
        <w:rPr>
          <w:rFonts w:ascii="Arial" w:hAnsi="Arial" w:cs="Arial"/>
        </w:rPr>
        <w:t>.  HR managers must carefully plan workforce mobility in response to changing political conditions since political choices in specific markets, such as modifications to foreign investment requirements or work-permit rules, can affect how readily Unilever may transfer people across operating firms.</w:t>
      </w:r>
    </w:p>
    <w:p w14:paraId="6326C89D" w14:textId="2E7F0127" w:rsidR="00F84023" w:rsidRDefault="00F84023" w:rsidP="00F84023"/>
    <w:p w14:paraId="39710BA7" w14:textId="10F1F7D5" w:rsidR="0093794C" w:rsidRDefault="0093794C" w:rsidP="00E40F7F">
      <w:pPr>
        <w:pStyle w:val="Heading2"/>
      </w:pPr>
      <w:bookmarkStart w:id="16" w:name="_Toc234840556"/>
      <w:bookmarkStart w:id="17" w:name="_Toc235597931"/>
      <w:r w:rsidRPr="00C476A3">
        <w:t>4.2) Economic Factors</w:t>
      </w:r>
      <w:bookmarkEnd w:id="16"/>
      <w:bookmarkEnd w:id="17"/>
    </w:p>
    <w:p w14:paraId="27888B6D" w14:textId="77777777" w:rsidR="009A74F2" w:rsidRDefault="009A74F2" w:rsidP="00F84023">
      <w:pPr>
        <w:rPr>
          <w:rFonts w:ascii="Arial" w:hAnsi="Arial" w:cs="Arial"/>
        </w:rPr>
      </w:pPr>
    </w:p>
    <w:p w14:paraId="2BA0A5DC" w14:textId="6DA6F4CD" w:rsidR="00C476A3" w:rsidRDefault="00017F66" w:rsidP="0068310D">
      <w:pPr>
        <w:spacing w:line="360" w:lineRule="auto"/>
        <w:jc w:val="both"/>
        <w:rPr>
          <w:rFonts w:ascii="Arial" w:hAnsi="Arial" w:cs="Arial"/>
        </w:rPr>
      </w:pPr>
      <w:r w:rsidRPr="00017F66">
        <w:rPr>
          <w:rFonts w:ascii="Arial" w:hAnsi="Arial" w:cs="Arial"/>
        </w:rPr>
        <w:t xml:space="preserve">Given Unilever's vulnerability to inflation, currency fluctuations, and consumer purchasing trends in both developed and developing economies, economic conditions have a significant impact on the company's HR strategy. Recent announcements of cost-cutting initiatives, such as the reduction of office-based positions as part of a larger efficiency drive, show how economic pressure can directly result in workforce reorganisation, redundancy management, and updated recruitment strategies, </w:t>
      </w:r>
      <w:r w:rsidR="009A74F2" w:rsidRPr="00017F66">
        <w:rPr>
          <w:rFonts w:ascii="Arial" w:hAnsi="Arial" w:cs="Arial"/>
        </w:rPr>
        <w:t>all</w:t>
      </w:r>
      <w:r w:rsidRPr="00017F66">
        <w:rPr>
          <w:rFonts w:ascii="Arial" w:hAnsi="Arial" w:cs="Arial"/>
        </w:rPr>
        <w:t xml:space="preserve"> which HR managers must carefully implement while preserving employee engagement. Local pay benchmarking and benefit affordability in comparison to more developed Western markets are also impacted by economic situations in developing economies, where Unilever makes a significant portion of its sales</w:t>
      </w:r>
      <w:sdt>
        <w:sdtPr>
          <w:rPr>
            <w:rFonts w:ascii="Arial" w:hAnsi="Arial" w:cs="Arial"/>
          </w:rPr>
          <w:id w:val="-118691658"/>
          <w:citation/>
        </w:sdtPr>
        <w:sdtContent>
          <w:r w:rsidR="009A74F2">
            <w:rPr>
              <w:rFonts w:ascii="Arial" w:hAnsi="Arial" w:cs="Arial"/>
            </w:rPr>
            <w:fldChar w:fldCharType="begin"/>
          </w:r>
          <w:r w:rsidR="009A74F2">
            <w:rPr>
              <w:rFonts w:ascii="Arial" w:hAnsi="Arial" w:cs="Arial"/>
            </w:rPr>
            <w:instrText xml:space="preserve"> CITATION Smi24 \l 2057 </w:instrText>
          </w:r>
          <w:r w:rsidR="009A74F2">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(Smithson, 2024)</w:t>
          </w:r>
          <w:r w:rsidR="009A74F2">
            <w:rPr>
              <w:rFonts w:ascii="Arial" w:hAnsi="Arial" w:cs="Arial"/>
            </w:rPr>
            <w:fldChar w:fldCharType="end"/>
          </w:r>
        </w:sdtContent>
      </w:sdt>
      <w:r w:rsidRPr="00017F66">
        <w:rPr>
          <w:rFonts w:ascii="Arial" w:hAnsi="Arial" w:cs="Arial"/>
        </w:rPr>
        <w:t>.</w:t>
      </w:r>
    </w:p>
    <w:p w14:paraId="51193BDB" w14:textId="77777777" w:rsidR="009A74F2" w:rsidRDefault="009A74F2" w:rsidP="0068310D">
      <w:pPr>
        <w:spacing w:line="360" w:lineRule="auto"/>
        <w:jc w:val="both"/>
        <w:rPr>
          <w:rFonts w:ascii="Arial" w:hAnsi="Arial" w:cs="Arial"/>
        </w:rPr>
      </w:pPr>
    </w:p>
    <w:p w14:paraId="1E862149" w14:textId="7916DEC1" w:rsidR="00CB5D8B" w:rsidRDefault="001205FA" w:rsidP="00E40F7F">
      <w:pPr>
        <w:pStyle w:val="Heading2"/>
      </w:pPr>
      <w:bookmarkStart w:id="18" w:name="_Toc234840557"/>
      <w:bookmarkStart w:id="19" w:name="_Toc235597932"/>
      <w:r>
        <w:t xml:space="preserve">4.3) </w:t>
      </w:r>
      <w:r w:rsidRPr="001205FA">
        <w:t>Social factors</w:t>
      </w:r>
      <w:bookmarkEnd w:id="18"/>
      <w:bookmarkEnd w:id="19"/>
    </w:p>
    <w:p w14:paraId="4AF66AFF" w14:textId="47744FC8" w:rsidR="001205FA" w:rsidRDefault="00822885" w:rsidP="0068310D">
      <w:pPr>
        <w:spacing w:line="360" w:lineRule="auto"/>
        <w:jc w:val="both"/>
        <w:rPr>
          <w:rFonts w:ascii="Arial" w:hAnsi="Arial" w:cs="Arial"/>
        </w:rPr>
      </w:pPr>
      <w:r w:rsidRPr="00822885">
        <w:rPr>
          <w:rFonts w:ascii="Arial" w:hAnsi="Arial" w:cs="Arial"/>
        </w:rPr>
        <w:t>Shifting customer and employee expectations about well-being, diversity, and purpose-driven work are examples of social factors. These are particularly important for a consumer-facing firm like Unilever, whose employer brand is strongly linked to its public sustainability promises. Instead of using a single worldwide template for people policy, HR managers must adapt to a varied, multigenerational global workforce that spans widely disparate societal norms on gender roles, working hours, and family responsibilities</w:t>
      </w:r>
      <w:sdt>
        <w:sdtPr>
          <w:rPr>
            <w:rFonts w:ascii="Arial" w:hAnsi="Arial" w:cs="Arial"/>
          </w:rPr>
          <w:id w:val="-19318721"/>
          <w:citation/>
        </w:sdtPr>
        <w:sdtContent>
          <w:r>
            <w:rPr>
              <w:rFonts w:ascii="Arial" w:hAnsi="Arial" w:cs="Arial"/>
            </w:rPr>
            <w:fldChar w:fldCharType="begin"/>
          </w:r>
          <w:r>
            <w:rPr>
              <w:rFonts w:ascii="Arial" w:hAnsi="Arial" w:cs="Arial"/>
            </w:rPr>
            <w:instrText xml:space="preserve"> CITATION CIP16 \l 2057 </w:instrText>
          </w:r>
          <w:r>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(CIPD, 2016)</w:t>
          </w:r>
          <w:r>
            <w:rPr>
              <w:rFonts w:ascii="Arial" w:hAnsi="Arial" w:cs="Arial"/>
            </w:rPr>
            <w:fldChar w:fldCharType="end"/>
          </w:r>
        </w:sdtContent>
      </w:sdt>
      <w:sdt>
        <w:sdtPr>
          <w:rPr>
            <w:rFonts w:ascii="Arial" w:hAnsi="Arial" w:cs="Arial"/>
          </w:rPr>
          <w:id w:val="-592397314"/>
          <w:citation/>
        </w:sdtPr>
        <w:sdtContent>
          <w:r>
            <w:rPr>
              <w:rFonts w:ascii="Arial" w:hAnsi="Arial" w:cs="Arial"/>
            </w:rPr>
            <w:fldChar w:fldCharType="begin"/>
          </w:r>
          <w:r>
            <w:rPr>
              <w:rFonts w:ascii="Arial" w:hAnsi="Arial" w:cs="Arial"/>
            </w:rPr>
            <w:instrText xml:space="preserve"> CITATION Uni263 \l 2057 </w:instrText>
          </w:r>
          <w:r>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(Unilever, 2026)</w:t>
          </w:r>
          <w:r>
            <w:rPr>
              <w:rFonts w:ascii="Arial" w:hAnsi="Arial" w:cs="Arial"/>
            </w:rPr>
            <w:fldChar w:fldCharType="end"/>
          </w:r>
        </w:sdtContent>
      </w:sdt>
      <w:r w:rsidRPr="00822885">
        <w:rPr>
          <w:rFonts w:ascii="Arial" w:hAnsi="Arial" w:cs="Arial"/>
        </w:rPr>
        <w:t>.</w:t>
      </w:r>
    </w:p>
    <w:p w14:paraId="09FCDD58" w14:textId="77777777" w:rsidR="00CF3311" w:rsidRDefault="00CF3311" w:rsidP="0068310D">
      <w:pPr>
        <w:spacing w:line="360" w:lineRule="auto"/>
        <w:jc w:val="both"/>
        <w:rPr>
          <w:rFonts w:ascii="Arial" w:hAnsi="Arial" w:cs="Arial"/>
        </w:rPr>
      </w:pPr>
    </w:p>
    <w:p w14:paraId="3517E105" w14:textId="77777777" w:rsidR="00CF3311" w:rsidRDefault="00CF3311" w:rsidP="0068310D">
      <w:pPr>
        <w:spacing w:line="360" w:lineRule="auto"/>
        <w:jc w:val="both"/>
        <w:rPr>
          <w:rFonts w:ascii="Arial" w:hAnsi="Arial" w:cs="Arial"/>
        </w:rPr>
      </w:pPr>
    </w:p>
    <w:p w14:paraId="1F762D13" w14:textId="28FCF99E" w:rsidR="00CF3311" w:rsidRDefault="00CF3311" w:rsidP="00E40F7F">
      <w:pPr>
        <w:pStyle w:val="Heading2"/>
      </w:pPr>
      <w:bookmarkStart w:id="20" w:name="_Toc234840558"/>
      <w:bookmarkStart w:id="21" w:name="_Toc235597933"/>
      <w:r>
        <w:t xml:space="preserve">4.4) </w:t>
      </w:r>
      <w:r w:rsidR="004E0D89" w:rsidRPr="004E0D89">
        <w:t>Technological factors</w:t>
      </w:r>
      <w:bookmarkEnd w:id="20"/>
      <w:bookmarkEnd w:id="21"/>
    </w:p>
    <w:p w14:paraId="720963E1" w14:textId="77777777" w:rsidR="001924AA" w:rsidRDefault="007B3352" w:rsidP="0068310D">
      <w:pPr>
        <w:spacing w:line="360" w:lineRule="auto"/>
        <w:jc w:val="both"/>
        <w:rPr>
          <w:rFonts w:ascii="Arial" w:hAnsi="Arial" w:cs="Arial"/>
        </w:rPr>
      </w:pPr>
      <w:r w:rsidRPr="007B3352">
        <w:rPr>
          <w:rFonts w:ascii="Arial" w:hAnsi="Arial" w:cs="Arial"/>
        </w:rPr>
        <w:t xml:space="preserve">Through automation, learning platforms, digital hiring, and people analytics, technology impacts HR. People analytics, which implies that data is utilised to support worker choices, is part of Unilever's HR system. </w:t>
      </w:r>
    </w:p>
    <w:p w14:paraId="0C8D7A24" w14:textId="6357C6AD" w:rsidR="007B3352" w:rsidRDefault="007B3352" w:rsidP="0068310D">
      <w:pPr>
        <w:spacing w:line="360" w:lineRule="auto"/>
        <w:jc w:val="both"/>
        <w:rPr>
          <w:rFonts w:ascii="Arial" w:hAnsi="Arial" w:cs="Arial"/>
        </w:rPr>
      </w:pPr>
      <w:r w:rsidRPr="007B3352">
        <w:rPr>
          <w:rFonts w:ascii="Arial" w:hAnsi="Arial" w:cs="Arial"/>
        </w:rPr>
        <w:t>By accelerating hiring, identifying talent shortages, and supporting performance management, technology may enhance HR effectiveness. But it also poses hazards. If algorithmic recruiting technologies are not adequately supervised, prejudice may result. Concerns about privacy and data security are also brought up by digital technologies. Automation can also alter work responsibilities and require reskilling. Therefore, HR managers need to make sure that workers are trained for new technology and that digital HR systems are used in an ethical manner</w:t>
      </w:r>
      <w:sdt>
        <w:sdtPr>
          <w:rPr>
            <w:rFonts w:ascii="Arial" w:hAnsi="Arial" w:cs="Arial"/>
          </w:rPr>
          <w:id w:val="1561990711"/>
          <w:citation/>
        </w:sdtPr>
        <w:sdtContent>
          <w:r w:rsidR="008D4905">
            <w:rPr>
              <w:rFonts w:ascii="Arial" w:hAnsi="Arial" w:cs="Arial"/>
            </w:rPr>
            <w:fldChar w:fldCharType="begin"/>
          </w:r>
          <w:r w:rsidR="008D4905">
            <w:rPr>
              <w:rFonts w:ascii="Arial" w:hAnsi="Arial" w:cs="Arial"/>
            </w:rPr>
            <w:instrText xml:space="preserve"> CITATION Cha25 \l 2057 </w:instrText>
          </w:r>
          <w:r w:rsidR="008D4905">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 Chapman, 2025)</w:t>
          </w:r>
          <w:r w:rsidR="008D4905">
            <w:rPr>
              <w:rFonts w:ascii="Arial" w:hAnsi="Arial" w:cs="Arial"/>
            </w:rPr>
            <w:fldChar w:fldCharType="end"/>
          </w:r>
        </w:sdtContent>
      </w:sdt>
      <w:r w:rsidRPr="007B3352">
        <w:rPr>
          <w:rFonts w:ascii="Arial" w:hAnsi="Arial" w:cs="Arial"/>
        </w:rPr>
        <w:t>.</w:t>
      </w:r>
    </w:p>
    <w:p w14:paraId="1C72067D" w14:textId="77777777" w:rsidR="004E0D89" w:rsidRDefault="004E0D89" w:rsidP="0068310D">
      <w:pPr>
        <w:spacing w:line="360" w:lineRule="auto"/>
        <w:jc w:val="both"/>
        <w:rPr>
          <w:rFonts w:ascii="Arial" w:hAnsi="Arial" w:cs="Arial"/>
        </w:rPr>
      </w:pPr>
    </w:p>
    <w:p w14:paraId="22CD897E" w14:textId="77777777" w:rsidR="004E0D89" w:rsidRDefault="004E0D89" w:rsidP="0068310D">
      <w:pPr>
        <w:spacing w:line="360" w:lineRule="auto"/>
        <w:jc w:val="both"/>
        <w:rPr>
          <w:rFonts w:ascii="Arial" w:hAnsi="Arial" w:cs="Arial"/>
        </w:rPr>
      </w:pPr>
    </w:p>
    <w:p w14:paraId="7396DCD8" w14:textId="27B953A0" w:rsidR="004E0D89" w:rsidRDefault="004E0D89" w:rsidP="00E40F7F">
      <w:pPr>
        <w:pStyle w:val="Heading2"/>
      </w:pPr>
      <w:bookmarkStart w:id="22" w:name="_Toc234840559"/>
      <w:bookmarkStart w:id="23" w:name="_Toc235597934"/>
      <w:r>
        <w:t xml:space="preserve">4.5) </w:t>
      </w:r>
      <w:r w:rsidR="00212488" w:rsidRPr="00212488">
        <w:t>Environmental factors</w:t>
      </w:r>
      <w:bookmarkEnd w:id="22"/>
      <w:bookmarkEnd w:id="23"/>
    </w:p>
    <w:p w14:paraId="6A898991" w14:textId="77777777" w:rsidR="00143EF4" w:rsidRDefault="00143EF4" w:rsidP="0068310D">
      <w:pPr>
        <w:spacing w:line="360" w:lineRule="auto"/>
        <w:jc w:val="both"/>
        <w:rPr>
          <w:rFonts w:ascii="Arial" w:hAnsi="Arial" w:cs="Arial"/>
        </w:rPr>
      </w:pPr>
      <w:r w:rsidRPr="00143EF4">
        <w:rPr>
          <w:rFonts w:ascii="Arial" w:hAnsi="Arial" w:cs="Arial"/>
        </w:rPr>
        <w:t xml:space="preserve">Because business strategy now includes sustainability, environmental considerations are increasingly impacting HR. </w:t>
      </w:r>
    </w:p>
    <w:p w14:paraId="400E6AD8" w14:textId="361978D4" w:rsidR="00212488" w:rsidRDefault="00143EF4" w:rsidP="0068310D">
      <w:pPr>
        <w:spacing w:line="360" w:lineRule="auto"/>
        <w:jc w:val="both"/>
        <w:rPr>
          <w:rFonts w:ascii="Arial" w:hAnsi="Arial" w:cs="Arial"/>
        </w:rPr>
      </w:pPr>
      <w:r w:rsidRPr="00143EF4">
        <w:rPr>
          <w:rFonts w:ascii="Arial" w:hAnsi="Arial" w:cs="Arial"/>
        </w:rPr>
        <w:t xml:space="preserve">Environmental standards affect Unilever's culture, capabilities, and employee engagement. HR managers might have to hire workers knowledgeable about sustainability, educate employees about their environmental obligations, and align performance goals with sustainability objectives. Employer branding may </w:t>
      </w:r>
      <w:r w:rsidRPr="00143EF4">
        <w:rPr>
          <w:rFonts w:ascii="Arial" w:hAnsi="Arial" w:cs="Arial"/>
        </w:rPr>
        <w:lastRenderedPageBreak/>
        <w:t>also be impacted by environmental challenges. Many workers, particularly younger workers, favour companies that exhibit environmental and social responsibility. Thus, the capacity to facilitate long-term organisational transformation is just as important to HR performance as traditional people management</w:t>
      </w:r>
      <w:sdt>
        <w:sdtPr>
          <w:rPr>
            <w:rFonts w:ascii="Arial" w:hAnsi="Arial" w:cs="Arial"/>
          </w:rPr>
          <w:id w:val="1469936217"/>
          <w:citation/>
        </w:sdtPr>
        <w:sdtContent>
          <w:r w:rsidR="005E5A5C">
            <w:rPr>
              <w:rFonts w:ascii="Arial" w:hAnsi="Arial" w:cs="Arial"/>
            </w:rPr>
            <w:fldChar w:fldCharType="begin"/>
          </w:r>
          <w:r w:rsidR="005E5A5C">
            <w:rPr>
              <w:rFonts w:ascii="Arial" w:hAnsi="Arial" w:cs="Arial"/>
            </w:rPr>
            <w:instrText xml:space="preserve"> CITATION The261 \l 2057 </w:instrText>
          </w:r>
          <w:r w:rsidR="005E5A5C">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(The Strategy Story, 2026)</w:t>
          </w:r>
          <w:r w:rsidR="005E5A5C">
            <w:rPr>
              <w:rFonts w:ascii="Arial" w:hAnsi="Arial" w:cs="Arial"/>
            </w:rPr>
            <w:fldChar w:fldCharType="end"/>
          </w:r>
        </w:sdtContent>
      </w:sdt>
      <w:r w:rsidRPr="00143EF4">
        <w:rPr>
          <w:rFonts w:ascii="Arial" w:hAnsi="Arial" w:cs="Arial"/>
        </w:rPr>
        <w:t>.</w:t>
      </w:r>
    </w:p>
    <w:p w14:paraId="219FE227" w14:textId="77777777" w:rsidR="005E5A5C" w:rsidRDefault="005E5A5C" w:rsidP="0068310D">
      <w:pPr>
        <w:spacing w:line="360" w:lineRule="auto"/>
        <w:jc w:val="both"/>
        <w:rPr>
          <w:rFonts w:ascii="Arial" w:hAnsi="Arial" w:cs="Arial"/>
        </w:rPr>
      </w:pPr>
    </w:p>
    <w:p w14:paraId="40F4B075" w14:textId="77777777" w:rsidR="005E5A5C" w:rsidRDefault="005E5A5C" w:rsidP="0068310D">
      <w:pPr>
        <w:spacing w:line="360" w:lineRule="auto"/>
        <w:jc w:val="both"/>
        <w:rPr>
          <w:rFonts w:ascii="Arial" w:hAnsi="Arial" w:cs="Arial"/>
        </w:rPr>
      </w:pPr>
    </w:p>
    <w:p w14:paraId="59A7C210" w14:textId="78316226" w:rsidR="008C78F3" w:rsidRDefault="008C78F3" w:rsidP="00E40F7F">
      <w:pPr>
        <w:pStyle w:val="Heading2"/>
      </w:pPr>
      <w:bookmarkStart w:id="24" w:name="_Toc234840560"/>
      <w:bookmarkStart w:id="25" w:name="_Toc235597935"/>
      <w:r>
        <w:t>4.6) Legal Factors</w:t>
      </w:r>
      <w:bookmarkEnd w:id="24"/>
      <w:bookmarkEnd w:id="25"/>
    </w:p>
    <w:p w14:paraId="26221FFB" w14:textId="02801E39" w:rsidR="008C78F3" w:rsidRDefault="007B546E" w:rsidP="0068310D">
      <w:pPr>
        <w:spacing w:line="360" w:lineRule="auto"/>
        <w:jc w:val="both"/>
        <w:rPr>
          <w:rFonts w:ascii="Arial" w:hAnsi="Arial" w:cs="Arial"/>
        </w:rPr>
      </w:pPr>
      <w:r w:rsidRPr="007B546E">
        <w:rPr>
          <w:rFonts w:ascii="Arial" w:hAnsi="Arial" w:cs="Arial"/>
        </w:rPr>
        <w:t>HR managers in multinational corporations are greatly impacted by legal considerations. Countries have very different employment laws. For instance, different jurisdictions have different laws governing working hours, termination, maternity rights, collective bargaining, minimum pay, data protection, and trade union rights. This implies that without local legal assessment, HR managers cannot simply implement a single worldwide policy. Because Unilever claims that its strategy is based on human rights due diligence and governance procedures, the company's human rights approach is pertinent in this case. Legal knowledge is crucial for HR managers to prevent conflicts, safeguard workers, and preserve the company's brand. HR managers risk legal repercussions, harm to the organization's reputation, and disgruntled employees if they disregard local legislation</w:t>
      </w:r>
      <w:sdt>
        <w:sdtPr>
          <w:rPr>
            <w:rFonts w:ascii="Arial" w:hAnsi="Arial" w:cs="Arial"/>
          </w:rPr>
          <w:id w:val="-1194837730"/>
          <w:citation/>
        </w:sdtPr>
        <w:sdtContent>
          <w:r>
            <w:rPr>
              <w:rFonts w:ascii="Arial" w:hAnsi="Arial" w:cs="Arial"/>
            </w:rPr>
            <w:fldChar w:fldCharType="begin"/>
          </w:r>
          <w:r>
            <w:rPr>
              <w:rFonts w:ascii="Arial" w:hAnsi="Arial" w:cs="Arial"/>
            </w:rPr>
            <w:instrText xml:space="preserve"> CITATION The261 \l 2057 </w:instrText>
          </w:r>
          <w:r>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(The Strategy Story, 2026)</w:t>
          </w:r>
          <w:r>
            <w:rPr>
              <w:rFonts w:ascii="Arial" w:hAnsi="Arial" w:cs="Arial"/>
            </w:rPr>
            <w:fldChar w:fldCharType="end"/>
          </w:r>
        </w:sdtContent>
      </w:sdt>
      <w:sdt>
        <w:sdtPr>
          <w:rPr>
            <w:rFonts w:ascii="Arial" w:hAnsi="Arial" w:cs="Arial"/>
          </w:rPr>
          <w:id w:val="1571164845"/>
          <w:citation/>
        </w:sdtPr>
        <w:sdtContent>
          <w:r w:rsidR="00C41067">
            <w:rPr>
              <w:rFonts w:ascii="Arial" w:hAnsi="Arial" w:cs="Arial"/>
            </w:rPr>
            <w:fldChar w:fldCharType="begin"/>
          </w:r>
          <w:r w:rsidR="00C41067">
            <w:rPr>
              <w:rFonts w:ascii="Arial" w:hAnsi="Arial" w:cs="Arial"/>
            </w:rPr>
            <w:instrText xml:space="preserve"> CITATION Uni264 \l 2057 </w:instrText>
          </w:r>
          <w:r w:rsidR="00C41067">
            <w:rPr>
              <w:rFonts w:ascii="Arial" w:hAnsi="Arial" w:cs="Arial"/>
            </w:rPr>
            <w:fldChar w:fldCharType="separate"/>
          </w:r>
          <w:r w:rsidR="00DD4F29">
            <w:rPr>
              <w:rFonts w:ascii="Arial" w:hAnsi="Arial" w:cs="Arial"/>
              <w:noProof/>
            </w:rPr>
            <w:t xml:space="preserve"> </w:t>
          </w:r>
          <w:r w:rsidR="00DD4F29" w:rsidRPr="00DD4F29">
            <w:rPr>
              <w:rFonts w:ascii="Arial" w:hAnsi="Arial" w:cs="Arial"/>
              <w:noProof/>
            </w:rPr>
            <w:t>(Unilever, 2026)</w:t>
          </w:r>
          <w:r w:rsidR="00C41067">
            <w:rPr>
              <w:rFonts w:ascii="Arial" w:hAnsi="Arial" w:cs="Arial"/>
            </w:rPr>
            <w:fldChar w:fldCharType="end"/>
          </w:r>
        </w:sdtContent>
      </w:sdt>
      <w:r w:rsidRPr="007B546E">
        <w:rPr>
          <w:rFonts w:ascii="Arial" w:hAnsi="Arial" w:cs="Arial"/>
        </w:rPr>
        <w:t>.</w:t>
      </w:r>
    </w:p>
    <w:p w14:paraId="0B030DDD" w14:textId="77777777" w:rsidR="00B84305" w:rsidRDefault="00B84305" w:rsidP="0068310D">
      <w:pPr>
        <w:spacing w:line="360" w:lineRule="auto"/>
        <w:jc w:val="both"/>
        <w:rPr>
          <w:rFonts w:ascii="Arial" w:hAnsi="Arial" w:cs="Arial"/>
        </w:rPr>
      </w:pPr>
    </w:p>
    <w:p w14:paraId="0242DC43" w14:textId="45EBC8C9" w:rsidR="008F58AC" w:rsidRDefault="00431925" w:rsidP="0068310D">
      <w:pPr>
        <w:spacing w:line="360" w:lineRule="auto"/>
        <w:jc w:val="both"/>
        <w:rPr>
          <w:rFonts w:ascii="Arial" w:hAnsi="Arial" w:cs="Arial"/>
        </w:rPr>
      </w:pPr>
      <w:r w:rsidRPr="00431925">
        <w:rPr>
          <w:rFonts w:ascii="Arial" w:hAnsi="Arial" w:cs="Arial"/>
        </w:rPr>
        <w:t>In summary, PESTLE demonstrates that the effectiveness of HR managers at Unilever is contingent on their ability to understand environmental forces and translate them into actionable HR policies. Political, economic, social, technical, legal, and environmental factors all influence hiring, training, performance management, and employee relations. The most successful HR managers are more than just administrators; they are strategic collaborators who support the company in adjusting to shifting external circumstances while safeguarding employee welfare and organisational effectiveness.</w:t>
      </w:r>
    </w:p>
    <w:p w14:paraId="34237144" w14:textId="77777777" w:rsidR="00E40F7F" w:rsidRDefault="00E40F7F" w:rsidP="0068310D">
      <w:pPr>
        <w:spacing w:line="360" w:lineRule="auto"/>
        <w:jc w:val="both"/>
        <w:rPr>
          <w:rFonts w:ascii="Arial" w:hAnsi="Arial" w:cs="Arial"/>
        </w:rPr>
      </w:pPr>
    </w:p>
    <w:p w14:paraId="454317EE" w14:textId="77777777" w:rsidR="00E40F7F" w:rsidRDefault="00E40F7F" w:rsidP="0068310D">
      <w:pPr>
        <w:spacing w:line="360" w:lineRule="auto"/>
        <w:jc w:val="both"/>
        <w:rPr>
          <w:rFonts w:ascii="Arial" w:hAnsi="Arial" w:cs="Arial"/>
        </w:rPr>
      </w:pPr>
    </w:p>
    <w:p w14:paraId="415D25A1" w14:textId="77777777" w:rsidR="00E40F7F" w:rsidRDefault="00E40F7F" w:rsidP="0068310D">
      <w:pPr>
        <w:spacing w:line="360" w:lineRule="auto"/>
        <w:jc w:val="both"/>
        <w:rPr>
          <w:rFonts w:ascii="Arial" w:hAnsi="Arial" w:cs="Arial"/>
        </w:rPr>
      </w:pPr>
    </w:p>
    <w:p w14:paraId="24E0D528" w14:textId="77777777" w:rsidR="00E40F7F" w:rsidRDefault="00E40F7F" w:rsidP="0068310D">
      <w:pPr>
        <w:spacing w:line="360" w:lineRule="auto"/>
        <w:jc w:val="both"/>
        <w:rPr>
          <w:rFonts w:ascii="Arial" w:hAnsi="Arial" w:cs="Arial"/>
        </w:rPr>
      </w:pPr>
    </w:p>
    <w:p w14:paraId="17701E58" w14:textId="77777777" w:rsidR="00E40F7F" w:rsidRDefault="00E40F7F" w:rsidP="0068310D">
      <w:pPr>
        <w:spacing w:line="360" w:lineRule="auto"/>
        <w:jc w:val="both"/>
        <w:rPr>
          <w:rFonts w:ascii="Arial" w:hAnsi="Arial" w:cs="Arial"/>
        </w:rPr>
      </w:pPr>
    </w:p>
    <w:p w14:paraId="5D89C7E0" w14:textId="5F465360" w:rsidR="00E40F7F" w:rsidRDefault="00BD494A" w:rsidP="00EA218C">
      <w:pPr>
        <w:pStyle w:val="Heading1"/>
      </w:pPr>
      <w:bookmarkStart w:id="26" w:name="_Toc234840561"/>
      <w:bookmarkStart w:id="27" w:name="_Toc235597936"/>
      <w:r>
        <w:lastRenderedPageBreak/>
        <w:t>5.) Conclusion</w:t>
      </w:r>
      <w:bookmarkEnd w:id="26"/>
      <w:bookmarkEnd w:id="27"/>
      <w:r>
        <w:t xml:space="preserve"> </w:t>
      </w:r>
    </w:p>
    <w:p w14:paraId="278CBCF8" w14:textId="77777777" w:rsidR="00BD494A" w:rsidRDefault="00BD494A" w:rsidP="0068310D">
      <w:pPr>
        <w:spacing w:line="360" w:lineRule="auto"/>
        <w:jc w:val="both"/>
        <w:rPr>
          <w:rFonts w:ascii="Arial" w:hAnsi="Arial" w:cs="Arial"/>
        </w:rPr>
      </w:pPr>
    </w:p>
    <w:p w14:paraId="2086BC18" w14:textId="49D3143E" w:rsidR="00BD494A" w:rsidRDefault="00F11B4F" w:rsidP="0068310D">
      <w:pPr>
        <w:spacing w:line="360" w:lineRule="auto"/>
        <w:jc w:val="both"/>
        <w:rPr>
          <w:rFonts w:ascii="Arial" w:hAnsi="Arial" w:cs="Arial"/>
        </w:rPr>
      </w:pPr>
      <w:r w:rsidRPr="00F11B4F">
        <w:rPr>
          <w:rFonts w:ascii="Arial" w:hAnsi="Arial" w:cs="Arial"/>
        </w:rPr>
        <w:t xml:space="preserve">The impact of environmental variables on HR managers' effectiveness in a worldwide organisation has been assessed in this paper. HR tasks, including hiring, training and development, performance management, and employee relations, are crucial because they guarantee that businesses draw in, nurture, manage, and keep the personnel required to meet their goals. Nonetheless, HR managers </w:t>
      </w:r>
      <w:r w:rsidR="003326DF" w:rsidRPr="00F11B4F">
        <w:rPr>
          <w:rFonts w:ascii="Arial" w:hAnsi="Arial" w:cs="Arial"/>
        </w:rPr>
        <w:t>must</w:t>
      </w:r>
      <w:r w:rsidRPr="00F11B4F">
        <w:rPr>
          <w:rFonts w:ascii="Arial" w:hAnsi="Arial" w:cs="Arial"/>
        </w:rPr>
        <w:t xml:space="preserve"> work in both internal and external contexts, which can either increase or decrease their efficacy.</w:t>
      </w:r>
    </w:p>
    <w:p w14:paraId="6B535A89" w14:textId="67DC17D6" w:rsidR="00F11B4F" w:rsidRDefault="003326DF" w:rsidP="0068310D">
      <w:pPr>
        <w:spacing w:line="360" w:lineRule="auto"/>
        <w:jc w:val="both"/>
        <w:rPr>
          <w:rFonts w:ascii="Arial" w:hAnsi="Arial" w:cs="Arial"/>
        </w:rPr>
      </w:pPr>
      <w:r w:rsidRPr="003326DF">
        <w:rPr>
          <w:rFonts w:ascii="Arial" w:hAnsi="Arial" w:cs="Arial"/>
        </w:rPr>
        <w:t>Because it offers a methodical approach to analysing political, economic, social, technical, legal, and environmental aspects, the PESTLE model is helpful. It assists HR managers in identifying opportunities and hazards that impact HR strategy and workforce planning. However, because PESTLE is wide, primarily external, and does not automatically prioritise the most relevant aspects, it also has drawbacks. It should thus be utilised in conjunction with HR data and internal analysis.</w:t>
      </w:r>
    </w:p>
    <w:p w14:paraId="7594B717" w14:textId="41B928F1" w:rsidR="003326DF" w:rsidRDefault="00A610E5" w:rsidP="0068310D">
      <w:pPr>
        <w:spacing w:line="360" w:lineRule="auto"/>
        <w:jc w:val="both"/>
        <w:rPr>
          <w:rFonts w:ascii="Arial" w:hAnsi="Arial" w:cs="Arial"/>
        </w:rPr>
      </w:pPr>
      <w:r w:rsidRPr="00A610E5">
        <w:rPr>
          <w:rFonts w:ascii="Arial" w:hAnsi="Arial" w:cs="Arial"/>
        </w:rPr>
        <w:t>The application to Unilever demonstrates the need for consistency and adaptability in global HR management. Recruitment, learning, diversity and inclusion, reward, wellbeing, and people analytics are all part of Unilever's HR procedures. However, because cultures, labour laws, economic realities, and employee expectations vary among nations, these methods need to be modified. Labour relations and compliance are impacted by political and legal issues. Pay, retention, and talent availability are all impacted by economic considerations. Inclusion, employee expectations, and reskilling are influenced by social and technical variables. HR managers must also promote sustainability-related culture and competencies due to environmental concerns.</w:t>
      </w:r>
    </w:p>
    <w:p w14:paraId="0C6F296C" w14:textId="0F53D19B" w:rsidR="00526AF2" w:rsidRDefault="00526AF2" w:rsidP="0068310D">
      <w:pPr>
        <w:spacing w:line="360" w:lineRule="auto"/>
        <w:jc w:val="both"/>
        <w:rPr>
          <w:rFonts w:ascii="Arial" w:hAnsi="Arial" w:cs="Arial"/>
        </w:rPr>
      </w:pPr>
      <w:r w:rsidRPr="00526AF2">
        <w:rPr>
          <w:rFonts w:ascii="Arial" w:hAnsi="Arial" w:cs="Arial"/>
        </w:rPr>
        <w:t>HR managers in multinational corporations will require improved strategic, digital, legal, and cultural competencies in the future. Artificial intelligence, unpredictability in the labour market, demands from sustainability, and changing employee expectations will all continue to alter the corporate environment. As a result, HR managers need to develop into strategic partners and proactive environmental scanners in addition to operational administrators. Building strong, moral, and successful international organisations will continue to need an understanding of environmental elements.</w:t>
      </w:r>
    </w:p>
    <w:p w14:paraId="7CC03423" w14:textId="77777777" w:rsidR="003326DF" w:rsidRDefault="003326DF" w:rsidP="0068310D">
      <w:pPr>
        <w:spacing w:line="360" w:lineRule="auto"/>
        <w:jc w:val="both"/>
        <w:rPr>
          <w:rFonts w:ascii="Arial" w:hAnsi="Arial" w:cs="Arial"/>
        </w:rPr>
      </w:pPr>
    </w:p>
    <w:bookmarkStart w:id="28" w:name="_Toc235597937" w:displacedByCustomXml="next"/>
    <w:bookmarkStart w:id="29" w:name="_Toc234840562" w:displacedByCustomXml="next"/>
    <w:sdt>
      <w:sdtPr>
        <w:rPr>
          <w:rFonts w:asciiTheme="minorHAnsi" w:eastAsiaTheme="minorHAnsi" w:hAnsiTheme="minorHAnsi" w:cstheme="minorBidi"/>
          <w:color w:val="auto"/>
          <w:sz w:val="24"/>
          <w:szCs w:val="24"/>
        </w:rPr>
        <w:id w:val="-282275872"/>
        <w:docPartObj>
          <w:docPartGallery w:val="Bibliographies"/>
          <w:docPartUnique/>
        </w:docPartObj>
      </w:sdtPr>
      <w:sdtContent>
        <w:p w14:paraId="4C83F87D" w14:textId="69583282" w:rsidR="00EA218C" w:rsidRDefault="00EA218C">
          <w:pPr>
            <w:pStyle w:val="Heading1"/>
          </w:pPr>
          <w:r>
            <w:t>Bibliography</w:t>
          </w:r>
          <w:bookmarkEnd w:id="29"/>
          <w:bookmarkEnd w:id="28"/>
        </w:p>
        <w:sdt>
          <w:sdtPr>
            <w:id w:val="111145805"/>
            <w:bibliography/>
          </w:sdtPr>
          <w:sdtContent>
            <w:p w14:paraId="1C035D4C" w14:textId="77777777" w:rsidR="00DD4F29" w:rsidRDefault="00EA218C" w:rsidP="00DD4F29">
              <w:pPr>
                <w:pStyle w:val="Bibliography"/>
                <w:rPr>
                  <w:noProof/>
                </w:rPr>
              </w:pPr>
              <w:r>
                <w:fldChar w:fldCharType="begin"/>
              </w:r>
              <w:r>
                <w:instrText xml:space="preserve"> BIBLIOGRAPHY </w:instrText>
              </w:r>
              <w:r>
                <w:fldChar w:fldCharType="separate"/>
              </w:r>
              <w:r w:rsidR="00DD4F29">
                <w:rPr>
                  <w:noProof/>
                </w:rPr>
                <w:t xml:space="preserve">Chapman, T., 2025. </w:t>
              </w:r>
              <w:r w:rsidR="00DD4F29">
                <w:rPr>
                  <w:i/>
                  <w:iCs/>
                  <w:noProof/>
                </w:rPr>
                <w:t xml:space="preserve">Tech and Talent Help Unilever Transform Manufacturing. </w:t>
              </w:r>
              <w:r w:rsidR="00DD4F29">
                <w:rPr>
                  <w:noProof/>
                </w:rPr>
                <w:t xml:space="preserve">[Online] </w:t>
              </w:r>
              <w:r w:rsidR="00DD4F29">
                <w:rPr>
                  <w:noProof/>
                </w:rPr>
                <w:br/>
                <w:t xml:space="preserve">Available at: </w:t>
              </w:r>
              <w:r w:rsidR="00DD4F29">
                <w:rPr>
                  <w:noProof/>
                  <w:u w:val="single"/>
                </w:rPr>
                <w:t>https://manufacturingdigital.com/news/unilever-talent-tech-boosts-productivity</w:t>
              </w:r>
              <w:r w:rsidR="00DD4F29">
                <w:rPr>
                  <w:noProof/>
                </w:rPr>
                <w:br/>
                <w:t>[Accessed 15 07 2026].</w:t>
              </w:r>
            </w:p>
            <w:p w14:paraId="481EF60A" w14:textId="77777777" w:rsidR="00DD4F29" w:rsidRDefault="00DD4F29" w:rsidP="00DD4F29">
              <w:pPr>
                <w:pStyle w:val="Bibliography"/>
                <w:rPr>
                  <w:noProof/>
                </w:rPr>
              </w:pPr>
              <w:r>
                <w:rPr>
                  <w:noProof/>
                </w:rPr>
                <w:t xml:space="preserve">Bhaimiya, S., 2026. </w:t>
              </w:r>
              <w:r>
                <w:rPr>
                  <w:i/>
                  <w:iCs/>
                  <w:noProof/>
                </w:rPr>
                <w:t xml:space="preserve">Unilever enforces global hiring pause due to ‘significant challenges’ amid Middle East conflict. </w:t>
              </w:r>
              <w:r>
                <w:rPr>
                  <w:noProof/>
                </w:rPr>
                <w:t xml:space="preserve">[Online] </w:t>
              </w:r>
              <w:r>
                <w:rPr>
                  <w:noProof/>
                </w:rPr>
                <w:br/>
                <w:t xml:space="preserve">Available at: </w:t>
              </w:r>
              <w:r>
                <w:rPr>
                  <w:noProof/>
                  <w:u w:val="single"/>
                </w:rPr>
                <w:t>https://www.cnbc.com/2026/03/31/unilever-global-hiring-pause-us-iran-war-challenges-.html</w:t>
              </w:r>
              <w:r>
                <w:rPr>
                  <w:noProof/>
                </w:rPr>
                <w:br/>
                <w:t>[Accessed 13 07 2026].</w:t>
              </w:r>
            </w:p>
            <w:p w14:paraId="66D1B7C5" w14:textId="77777777" w:rsidR="00DD4F29" w:rsidRDefault="00DD4F29" w:rsidP="00DD4F29">
              <w:pPr>
                <w:pStyle w:val="Bibliography"/>
                <w:rPr>
                  <w:noProof/>
                </w:rPr>
              </w:pPr>
              <w:r>
                <w:rPr>
                  <w:noProof/>
                </w:rPr>
                <w:t xml:space="preserve">CIPD, 2016. </w:t>
              </w:r>
              <w:r>
                <w:rPr>
                  <w:i/>
                  <w:iCs/>
                  <w:noProof/>
                </w:rPr>
                <w:t xml:space="preserve">Valuing your talent: Unilever. </w:t>
              </w:r>
              <w:r>
                <w:rPr>
                  <w:noProof/>
                </w:rPr>
                <w:t xml:space="preserve">[Online] </w:t>
              </w:r>
              <w:r>
                <w:rPr>
                  <w:noProof/>
                </w:rPr>
                <w:br/>
                <w:t xml:space="preserve">Available at: </w:t>
              </w:r>
              <w:r>
                <w:rPr>
                  <w:noProof/>
                  <w:u w:val="single"/>
                </w:rPr>
                <w:t>https://www.cipd.org/uk/knowledge/case-studies/value-talent-unilever/</w:t>
              </w:r>
              <w:r>
                <w:rPr>
                  <w:noProof/>
                </w:rPr>
                <w:br/>
                <w:t>[Accessed 14 07 2026].</w:t>
              </w:r>
            </w:p>
            <w:p w14:paraId="1683EE1D" w14:textId="77777777" w:rsidR="00DD4F29" w:rsidRDefault="00DD4F29" w:rsidP="00DD4F29">
              <w:pPr>
                <w:pStyle w:val="Bibliography"/>
                <w:rPr>
                  <w:noProof/>
                </w:rPr>
              </w:pPr>
              <w:r>
                <w:rPr>
                  <w:noProof/>
                </w:rPr>
                <w:t xml:space="preserve">CIPD, 2025. </w:t>
              </w:r>
              <w:r>
                <w:rPr>
                  <w:i/>
                  <w:iCs/>
                  <w:noProof/>
                </w:rPr>
                <w:t xml:space="preserve">PESTLE analysis. </w:t>
              </w:r>
              <w:r>
                <w:rPr>
                  <w:noProof/>
                </w:rPr>
                <w:t xml:space="preserve">[Online] </w:t>
              </w:r>
              <w:r>
                <w:rPr>
                  <w:noProof/>
                </w:rPr>
                <w:br/>
                <w:t xml:space="preserve">Available at: </w:t>
              </w:r>
              <w:r>
                <w:rPr>
                  <w:noProof/>
                  <w:u w:val="single"/>
                </w:rPr>
                <w:t>https://www.cipd.org/en/knowledge/factsheets/pestle-analysis-factsheet/</w:t>
              </w:r>
              <w:r>
                <w:rPr>
                  <w:noProof/>
                </w:rPr>
                <w:br/>
                <w:t>[Accessed 07 07 2026].</w:t>
              </w:r>
            </w:p>
            <w:p w14:paraId="5E529770" w14:textId="77777777" w:rsidR="00DD4F29" w:rsidRDefault="00DD4F29" w:rsidP="00DD4F29">
              <w:pPr>
                <w:pStyle w:val="Bibliography"/>
                <w:rPr>
                  <w:noProof/>
                </w:rPr>
              </w:pPr>
              <w:r>
                <w:rPr>
                  <w:noProof/>
                </w:rPr>
                <w:t xml:space="preserve">International Labour Organization (ILO), 2026. </w:t>
              </w:r>
              <w:r>
                <w:rPr>
                  <w:i/>
                  <w:iCs/>
                  <w:noProof/>
                </w:rPr>
                <w:t xml:space="preserve">About the ILO. </w:t>
              </w:r>
              <w:r>
                <w:rPr>
                  <w:noProof/>
                </w:rPr>
                <w:t xml:space="preserve">[Online] </w:t>
              </w:r>
              <w:r>
                <w:rPr>
                  <w:noProof/>
                </w:rPr>
                <w:br/>
                <w:t xml:space="preserve">Available at: </w:t>
              </w:r>
              <w:r>
                <w:rPr>
                  <w:noProof/>
                  <w:u w:val="single"/>
                </w:rPr>
                <w:t>https://www.ilo.org/about-ilo</w:t>
              </w:r>
              <w:r>
                <w:rPr>
                  <w:noProof/>
                </w:rPr>
                <w:br/>
                <w:t>[Accessed 07 07 2026].</w:t>
              </w:r>
            </w:p>
            <w:p w14:paraId="218899C7" w14:textId="77777777" w:rsidR="00DD4F29" w:rsidRDefault="00DD4F29" w:rsidP="00DD4F29">
              <w:pPr>
                <w:pStyle w:val="Bibliography"/>
                <w:rPr>
                  <w:noProof/>
                </w:rPr>
              </w:pPr>
              <w:r>
                <w:rPr>
                  <w:noProof/>
                </w:rPr>
                <w:t xml:space="preserve">Kenton , W., 2026. </w:t>
              </w:r>
              <w:r>
                <w:rPr>
                  <w:i/>
                  <w:iCs/>
                  <w:noProof/>
                </w:rPr>
                <w:t xml:space="preserve">Roles and Responsibilities in Business. </w:t>
              </w:r>
              <w:r>
                <w:rPr>
                  <w:noProof/>
                </w:rPr>
                <w:t xml:space="preserve">[Online] </w:t>
              </w:r>
              <w:r>
                <w:rPr>
                  <w:noProof/>
                </w:rPr>
                <w:br/>
                <w:t xml:space="preserve">Available at: </w:t>
              </w:r>
              <w:r>
                <w:rPr>
                  <w:noProof/>
                  <w:u w:val="single"/>
                </w:rPr>
                <w:t>https://www.investopedia.com/terms/h/humanresources.asp</w:t>
              </w:r>
              <w:r>
                <w:rPr>
                  <w:noProof/>
                </w:rPr>
                <w:br/>
                <w:t>[Accessed 03 07 2026].</w:t>
              </w:r>
            </w:p>
            <w:p w14:paraId="108024F6" w14:textId="77777777" w:rsidR="00DD4F29" w:rsidRDefault="00DD4F29" w:rsidP="00DD4F29">
              <w:pPr>
                <w:pStyle w:val="Bibliography"/>
                <w:rPr>
                  <w:noProof/>
                </w:rPr>
              </w:pPr>
              <w:r>
                <w:rPr>
                  <w:noProof/>
                </w:rPr>
                <w:t xml:space="preserve">Price, J., 2023. </w:t>
              </w:r>
              <w:r>
                <w:rPr>
                  <w:i/>
                  <w:iCs/>
                  <w:noProof/>
                </w:rPr>
                <w:t xml:space="preserve">Why HR Is Key To Executive Success: How The Human Resources Function Impacts Business Growth. </w:t>
              </w:r>
              <w:r>
                <w:rPr>
                  <w:noProof/>
                </w:rPr>
                <w:t xml:space="preserve">[Online] </w:t>
              </w:r>
              <w:r>
                <w:rPr>
                  <w:noProof/>
                </w:rPr>
                <w:br/>
                <w:t xml:space="preserve">Available at: </w:t>
              </w:r>
              <w:r>
                <w:rPr>
                  <w:noProof/>
                  <w:u w:val="single"/>
                </w:rPr>
                <w:t>https://www.forbes.com/councils/forbeshumanresourcescouncil/2023/02/08/why-hr-is-key-to-executive-success-how-the-human-resources-function-impacts-business-growth/</w:t>
              </w:r>
              <w:r>
                <w:rPr>
                  <w:noProof/>
                </w:rPr>
                <w:br/>
                <w:t>[Accessed 03 07 2026].</w:t>
              </w:r>
            </w:p>
            <w:p w14:paraId="1F16B7A7" w14:textId="77777777" w:rsidR="00DD4F29" w:rsidRDefault="00DD4F29" w:rsidP="00DD4F29">
              <w:pPr>
                <w:pStyle w:val="Bibliography"/>
                <w:rPr>
                  <w:noProof/>
                </w:rPr>
              </w:pPr>
              <w:r>
                <w:rPr>
                  <w:noProof/>
                </w:rPr>
                <w:t xml:space="preserve">Pritula , M., 2024. </w:t>
              </w:r>
              <w:r>
                <w:rPr>
                  <w:i/>
                  <w:iCs/>
                  <w:noProof/>
                </w:rPr>
                <w:t xml:space="preserve">PESTLE Analysis Templates and Actionable Guide. </w:t>
              </w:r>
              <w:r>
                <w:rPr>
                  <w:noProof/>
                </w:rPr>
                <w:t xml:space="preserve">[Online] </w:t>
              </w:r>
              <w:r>
                <w:rPr>
                  <w:noProof/>
                </w:rPr>
                <w:br/>
                <w:t xml:space="preserve">Available at: </w:t>
              </w:r>
              <w:r>
                <w:rPr>
                  <w:noProof/>
                  <w:u w:val="single"/>
                </w:rPr>
                <w:t>https://us.pritula.academy/blog/tsy8sxb1r1-pestle-analysis-templates-and-actionable</w:t>
              </w:r>
              <w:r>
                <w:rPr>
                  <w:noProof/>
                </w:rPr>
                <w:br/>
                <w:t>[Accessed 09 07 2026].</w:t>
              </w:r>
            </w:p>
            <w:p w14:paraId="459043AE" w14:textId="77777777" w:rsidR="00DD4F29" w:rsidRDefault="00DD4F29" w:rsidP="00DD4F29">
              <w:pPr>
                <w:pStyle w:val="Bibliography"/>
                <w:rPr>
                  <w:noProof/>
                </w:rPr>
              </w:pPr>
              <w:r>
                <w:rPr>
                  <w:noProof/>
                </w:rPr>
                <w:t xml:space="preserve">Smithson, N., 2024. </w:t>
              </w:r>
              <w:r>
                <w:rPr>
                  <w:i/>
                  <w:iCs/>
                  <w:noProof/>
                </w:rPr>
                <w:t xml:space="preserve">Unilever PESTEL/PESTLE Analysis &amp; Recommendations. </w:t>
              </w:r>
              <w:r>
                <w:rPr>
                  <w:noProof/>
                </w:rPr>
                <w:t xml:space="preserve">[Online] </w:t>
              </w:r>
              <w:r>
                <w:rPr>
                  <w:noProof/>
                </w:rPr>
                <w:br/>
                <w:t xml:space="preserve">Available at: </w:t>
              </w:r>
              <w:r>
                <w:rPr>
                  <w:noProof/>
                  <w:u w:val="single"/>
                </w:rPr>
                <w:t>https://panmore.com/unilever-pestel-pestle-analysis-recommendations</w:t>
              </w:r>
              <w:r>
                <w:rPr>
                  <w:noProof/>
                </w:rPr>
                <w:br/>
                <w:t>[Accessed 13 07 2026].</w:t>
              </w:r>
            </w:p>
            <w:p w14:paraId="4A814506" w14:textId="77777777" w:rsidR="00DD4F29" w:rsidRDefault="00DD4F29" w:rsidP="00DD4F29">
              <w:pPr>
                <w:pStyle w:val="Bibliography"/>
                <w:rPr>
                  <w:noProof/>
                </w:rPr>
              </w:pPr>
              <w:r>
                <w:rPr>
                  <w:noProof/>
                </w:rPr>
                <w:t xml:space="preserve">Talent Management Institute, 2024. </w:t>
              </w:r>
              <w:r>
                <w:rPr>
                  <w:i/>
                  <w:iCs/>
                  <w:noProof/>
                </w:rPr>
                <w:t xml:space="preserve">Performing a PESTLE Analysis for Strategic HR Planning. </w:t>
              </w:r>
              <w:r>
                <w:rPr>
                  <w:noProof/>
                </w:rPr>
                <w:t xml:space="preserve">[Online] </w:t>
              </w:r>
              <w:r>
                <w:rPr>
                  <w:noProof/>
                </w:rPr>
                <w:br/>
                <w:t xml:space="preserve">Available at: </w:t>
              </w:r>
              <w:r>
                <w:rPr>
                  <w:noProof/>
                  <w:u w:val="single"/>
                </w:rPr>
                <w:t>https://www.tmi.org/blogs/performing-a-pestle-analysis-for-strategic-hr-planning</w:t>
              </w:r>
              <w:r>
                <w:rPr>
                  <w:noProof/>
                </w:rPr>
                <w:br/>
                <w:t>[Accessed 09 07 2026].</w:t>
              </w:r>
            </w:p>
            <w:p w14:paraId="5C41D6B6" w14:textId="77777777" w:rsidR="00DD4F29" w:rsidRDefault="00DD4F29" w:rsidP="00DD4F29">
              <w:pPr>
                <w:pStyle w:val="Bibliography"/>
                <w:rPr>
                  <w:noProof/>
                </w:rPr>
              </w:pPr>
              <w:r>
                <w:rPr>
                  <w:noProof/>
                </w:rPr>
                <w:t xml:space="preserve">The Editors of Encyclopaedia Britannica, 2026. </w:t>
              </w:r>
              <w:r>
                <w:rPr>
                  <w:i/>
                  <w:iCs/>
                  <w:noProof/>
                </w:rPr>
                <w:t xml:space="preserve">Unilever. </w:t>
              </w:r>
              <w:r>
                <w:rPr>
                  <w:noProof/>
                </w:rPr>
                <w:t xml:space="preserve">[Online] </w:t>
              </w:r>
              <w:r>
                <w:rPr>
                  <w:noProof/>
                </w:rPr>
                <w:br/>
                <w:t xml:space="preserve">Available at: </w:t>
              </w:r>
              <w:r>
                <w:rPr>
                  <w:noProof/>
                  <w:u w:val="single"/>
                </w:rPr>
                <w:t>https://www.britannica.com/money/Unilever#ref477530</w:t>
              </w:r>
              <w:r>
                <w:rPr>
                  <w:noProof/>
                </w:rPr>
                <w:br/>
                <w:t>[Accessed 10 07 2026].</w:t>
              </w:r>
            </w:p>
            <w:p w14:paraId="64D6F4A8" w14:textId="77777777" w:rsidR="00DD4F29" w:rsidRDefault="00DD4F29" w:rsidP="00DD4F29">
              <w:pPr>
                <w:pStyle w:val="Bibliography"/>
                <w:rPr>
                  <w:noProof/>
                </w:rPr>
              </w:pPr>
              <w:r>
                <w:rPr>
                  <w:noProof/>
                </w:rPr>
                <w:lastRenderedPageBreak/>
                <w:t xml:space="preserve">The Strategy Story, 2026. </w:t>
              </w:r>
              <w:r>
                <w:rPr>
                  <w:i/>
                  <w:iCs/>
                  <w:noProof/>
                </w:rPr>
                <w:t xml:space="preserve">Unilever PESTEL Analysis. </w:t>
              </w:r>
              <w:r>
                <w:rPr>
                  <w:noProof/>
                </w:rPr>
                <w:t xml:space="preserve">[Online] </w:t>
              </w:r>
              <w:r>
                <w:rPr>
                  <w:noProof/>
                </w:rPr>
                <w:br/>
                <w:t xml:space="preserve">Available at: </w:t>
              </w:r>
              <w:r>
                <w:rPr>
                  <w:noProof/>
                  <w:u w:val="single"/>
                </w:rPr>
                <w:t>https://thestrategystory.com/blog/unilever-pestel-analysis/</w:t>
              </w:r>
              <w:r>
                <w:rPr>
                  <w:noProof/>
                </w:rPr>
                <w:br/>
                <w:t>[Accessed 13 07 2026].</w:t>
              </w:r>
            </w:p>
            <w:p w14:paraId="2574CA7E" w14:textId="77777777" w:rsidR="00DD4F29" w:rsidRDefault="00DD4F29" w:rsidP="00DD4F29">
              <w:pPr>
                <w:pStyle w:val="Bibliography"/>
                <w:rPr>
                  <w:noProof/>
                </w:rPr>
              </w:pPr>
              <w:r>
                <w:rPr>
                  <w:noProof/>
                </w:rPr>
                <w:t xml:space="preserve">Unilever , 2025/2026. </w:t>
              </w:r>
              <w:r>
                <w:rPr>
                  <w:i/>
                  <w:iCs/>
                  <w:noProof/>
                </w:rPr>
                <w:t xml:space="preserve">Unilever Future Careers. </w:t>
              </w:r>
              <w:r>
                <w:rPr>
                  <w:noProof/>
                </w:rPr>
                <w:t xml:space="preserve">[Online] </w:t>
              </w:r>
              <w:r>
                <w:rPr>
                  <w:noProof/>
                </w:rPr>
                <w:br/>
                <w:t xml:space="preserve">Available at: </w:t>
              </w:r>
              <w:r>
                <w:rPr>
                  <w:noProof/>
                  <w:u w:val="single"/>
                </w:rPr>
                <w:t>https://tbcdn.talentbrew.com/company/34155/gst_v1/lib/unilever-ec-brochure-uk-2025.pdf</w:t>
              </w:r>
              <w:r>
                <w:rPr>
                  <w:noProof/>
                </w:rPr>
                <w:br/>
                <w:t>[Accessed 10 07 2026].</w:t>
              </w:r>
            </w:p>
            <w:p w14:paraId="0C89081D" w14:textId="77777777" w:rsidR="00DD4F29" w:rsidRDefault="00DD4F29" w:rsidP="00DD4F29">
              <w:pPr>
                <w:pStyle w:val="Bibliography"/>
                <w:rPr>
                  <w:noProof/>
                </w:rPr>
              </w:pPr>
              <w:r>
                <w:rPr>
                  <w:noProof/>
                </w:rPr>
                <w:t xml:space="preserve">Unilever, 2026. </w:t>
              </w:r>
              <w:r>
                <w:rPr>
                  <w:i/>
                  <w:iCs/>
                  <w:noProof/>
                </w:rPr>
                <w:t xml:space="preserve">A beacon of diversity and inclusion. </w:t>
              </w:r>
              <w:r>
                <w:rPr>
                  <w:noProof/>
                </w:rPr>
                <w:t xml:space="preserve">[Online] </w:t>
              </w:r>
              <w:r>
                <w:rPr>
                  <w:noProof/>
                </w:rPr>
                <w:br/>
                <w:t xml:space="preserve">Available at: </w:t>
              </w:r>
              <w:r>
                <w:rPr>
                  <w:noProof/>
                  <w:u w:val="single"/>
                </w:rPr>
                <w:t>https://www.unilever.com/sustainability/equity-diversity-and-inclusion/a-beacon-of-diversity-and-inclusion/</w:t>
              </w:r>
              <w:r>
                <w:rPr>
                  <w:noProof/>
                </w:rPr>
                <w:br/>
                <w:t>[Accessed 14 07 2026].</w:t>
              </w:r>
            </w:p>
            <w:p w14:paraId="0008E6D4" w14:textId="77777777" w:rsidR="00DD4F29" w:rsidRDefault="00DD4F29" w:rsidP="00DD4F29">
              <w:pPr>
                <w:pStyle w:val="Bibliography"/>
                <w:rPr>
                  <w:noProof/>
                </w:rPr>
              </w:pPr>
              <w:r>
                <w:rPr>
                  <w:noProof/>
                </w:rPr>
                <w:t xml:space="preserve">Unilever, 2026. </w:t>
              </w:r>
              <w:r>
                <w:rPr>
                  <w:i/>
                  <w:iCs/>
                  <w:noProof/>
                </w:rPr>
                <w:t xml:space="preserve">Human Rights in our own operations. </w:t>
              </w:r>
              <w:r>
                <w:rPr>
                  <w:noProof/>
                </w:rPr>
                <w:t xml:space="preserve">[Online] </w:t>
              </w:r>
              <w:r>
                <w:rPr>
                  <w:noProof/>
                </w:rPr>
                <w:br/>
                <w:t xml:space="preserve">Available at: </w:t>
              </w:r>
              <w:r>
                <w:rPr>
                  <w:noProof/>
                  <w:u w:val="single"/>
                </w:rPr>
                <w:t>https://www.unilever.com/sustainability/respect-human-rights/human-rights-in-our-own-operations/</w:t>
              </w:r>
              <w:r>
                <w:rPr>
                  <w:noProof/>
                </w:rPr>
                <w:br/>
                <w:t>[Accessed 15 07 2026].</w:t>
              </w:r>
            </w:p>
            <w:p w14:paraId="7DE0B051" w14:textId="7A3549AC" w:rsidR="00EA218C" w:rsidRDefault="00EA218C" w:rsidP="00DD4F29">
              <w:r>
                <w:rPr>
                  <w:b/>
                  <w:bCs/>
                  <w:noProof/>
                </w:rPr>
                <w:fldChar w:fldCharType="end"/>
              </w:r>
            </w:p>
          </w:sdtContent>
        </w:sdt>
      </w:sdtContent>
    </w:sdt>
    <w:p w14:paraId="7897B107" w14:textId="77777777" w:rsidR="00C41067" w:rsidRDefault="00C41067" w:rsidP="0068310D">
      <w:pPr>
        <w:spacing w:line="360" w:lineRule="auto"/>
        <w:jc w:val="both"/>
        <w:rPr>
          <w:rFonts w:ascii="Arial" w:hAnsi="Arial" w:cs="Arial"/>
        </w:rPr>
      </w:pPr>
    </w:p>
    <w:p w14:paraId="4D0219FC" w14:textId="77777777" w:rsidR="008D4905" w:rsidRDefault="008D4905" w:rsidP="0068310D">
      <w:pPr>
        <w:spacing w:line="360" w:lineRule="auto"/>
        <w:jc w:val="both"/>
        <w:rPr>
          <w:rFonts w:ascii="Arial" w:hAnsi="Arial" w:cs="Arial"/>
        </w:rPr>
      </w:pPr>
    </w:p>
    <w:p w14:paraId="0F36FEC4" w14:textId="77777777" w:rsidR="00CF3311" w:rsidRPr="00C476A3" w:rsidRDefault="00CF3311" w:rsidP="0068310D">
      <w:pPr>
        <w:spacing w:line="360" w:lineRule="auto"/>
        <w:jc w:val="both"/>
        <w:rPr>
          <w:rFonts w:ascii="Arial" w:hAnsi="Arial" w:cs="Arial"/>
        </w:rPr>
      </w:pPr>
    </w:p>
    <w:p w14:paraId="4F42C622" w14:textId="77777777" w:rsidR="00307ED6" w:rsidRPr="000C6BF2" w:rsidRDefault="00307ED6" w:rsidP="000C6BF2">
      <w:pPr>
        <w:spacing w:line="360" w:lineRule="auto"/>
        <w:jc w:val="both"/>
        <w:rPr>
          <w:rFonts w:ascii="Arial" w:hAnsi="Arial" w:cs="Arial"/>
        </w:rPr>
      </w:pPr>
    </w:p>
    <w:sectPr w:rsidR="00307ED6" w:rsidRPr="000C6BF2" w:rsidSect="00EE187B">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63DF07" w14:textId="77777777" w:rsidR="00044FF6" w:rsidRDefault="00044FF6" w:rsidP="004B4C1A">
      <w:r>
        <w:separator/>
      </w:r>
    </w:p>
  </w:endnote>
  <w:endnote w:type="continuationSeparator" w:id="0">
    <w:p w14:paraId="3836254C" w14:textId="77777777" w:rsidR="00044FF6" w:rsidRDefault="00044FF6" w:rsidP="004B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44061788"/>
      <w:docPartObj>
        <w:docPartGallery w:val="Page Numbers (Bottom of Page)"/>
        <w:docPartUnique/>
      </w:docPartObj>
    </w:sdtPr>
    <w:sdtContent>
      <w:p w14:paraId="2BD42BFD" w14:textId="265A4303" w:rsidR="004B4C1A" w:rsidRDefault="004B4C1A" w:rsidP="00E461F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0A60329" w14:textId="77777777" w:rsidR="004B4C1A" w:rsidRDefault="004B4C1A" w:rsidP="004B4C1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22451119"/>
      <w:docPartObj>
        <w:docPartGallery w:val="Page Numbers (Bottom of Page)"/>
        <w:docPartUnique/>
      </w:docPartObj>
    </w:sdtPr>
    <w:sdtContent>
      <w:p w14:paraId="743A97FD" w14:textId="1DC42608" w:rsidR="004B4C1A" w:rsidRDefault="004B4C1A" w:rsidP="00E461F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AF0D57B" w14:textId="77777777" w:rsidR="004B4C1A" w:rsidRDefault="004B4C1A" w:rsidP="004B4C1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800DDA" w14:textId="77777777" w:rsidR="00044FF6" w:rsidRDefault="00044FF6" w:rsidP="004B4C1A">
      <w:r>
        <w:separator/>
      </w:r>
    </w:p>
  </w:footnote>
  <w:footnote w:type="continuationSeparator" w:id="0">
    <w:p w14:paraId="50E057CC" w14:textId="77777777" w:rsidR="00044FF6" w:rsidRDefault="00044FF6" w:rsidP="004B4C1A">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87B"/>
    <w:rsid w:val="00017F66"/>
    <w:rsid w:val="0004460F"/>
    <w:rsid w:val="00044FF6"/>
    <w:rsid w:val="000A501C"/>
    <w:rsid w:val="000C6BF2"/>
    <w:rsid w:val="001205FA"/>
    <w:rsid w:val="00140365"/>
    <w:rsid w:val="00143EF4"/>
    <w:rsid w:val="00160BE8"/>
    <w:rsid w:val="00171B2A"/>
    <w:rsid w:val="001777EC"/>
    <w:rsid w:val="001924AA"/>
    <w:rsid w:val="001C418C"/>
    <w:rsid w:val="001D754B"/>
    <w:rsid w:val="001E0C06"/>
    <w:rsid w:val="00212488"/>
    <w:rsid w:val="00221CBD"/>
    <w:rsid w:val="00255853"/>
    <w:rsid w:val="002853B3"/>
    <w:rsid w:val="002A0BF5"/>
    <w:rsid w:val="002B5DB6"/>
    <w:rsid w:val="00307ED6"/>
    <w:rsid w:val="003326DF"/>
    <w:rsid w:val="00356689"/>
    <w:rsid w:val="0037751A"/>
    <w:rsid w:val="003D4B74"/>
    <w:rsid w:val="00400FD3"/>
    <w:rsid w:val="00407087"/>
    <w:rsid w:val="004228FA"/>
    <w:rsid w:val="004249CF"/>
    <w:rsid w:val="00431925"/>
    <w:rsid w:val="00446C4F"/>
    <w:rsid w:val="004B4C1A"/>
    <w:rsid w:val="004C0C02"/>
    <w:rsid w:val="004E0D89"/>
    <w:rsid w:val="004F7252"/>
    <w:rsid w:val="00506652"/>
    <w:rsid w:val="00513CFD"/>
    <w:rsid w:val="00517018"/>
    <w:rsid w:val="00526AF2"/>
    <w:rsid w:val="0053022A"/>
    <w:rsid w:val="0055451A"/>
    <w:rsid w:val="005B1338"/>
    <w:rsid w:val="005E5A5C"/>
    <w:rsid w:val="006044C6"/>
    <w:rsid w:val="00611564"/>
    <w:rsid w:val="00615FC8"/>
    <w:rsid w:val="00650AED"/>
    <w:rsid w:val="0068310D"/>
    <w:rsid w:val="006A116A"/>
    <w:rsid w:val="006B4377"/>
    <w:rsid w:val="006F695A"/>
    <w:rsid w:val="007013C8"/>
    <w:rsid w:val="0073159A"/>
    <w:rsid w:val="00732C53"/>
    <w:rsid w:val="00771756"/>
    <w:rsid w:val="00775A47"/>
    <w:rsid w:val="007B3352"/>
    <w:rsid w:val="007B546E"/>
    <w:rsid w:val="00822885"/>
    <w:rsid w:val="00832F7D"/>
    <w:rsid w:val="008524B4"/>
    <w:rsid w:val="008700DA"/>
    <w:rsid w:val="008C3CD5"/>
    <w:rsid w:val="008C78F3"/>
    <w:rsid w:val="008D4905"/>
    <w:rsid w:val="008D6E7C"/>
    <w:rsid w:val="008E20D5"/>
    <w:rsid w:val="008F58AC"/>
    <w:rsid w:val="00911B58"/>
    <w:rsid w:val="00916E9F"/>
    <w:rsid w:val="0093794C"/>
    <w:rsid w:val="009707F3"/>
    <w:rsid w:val="009A74F2"/>
    <w:rsid w:val="009C2572"/>
    <w:rsid w:val="00A423ED"/>
    <w:rsid w:val="00A610E5"/>
    <w:rsid w:val="00AA0FB2"/>
    <w:rsid w:val="00AA382D"/>
    <w:rsid w:val="00AB6F6B"/>
    <w:rsid w:val="00AD5943"/>
    <w:rsid w:val="00AF303E"/>
    <w:rsid w:val="00B20667"/>
    <w:rsid w:val="00B32FD4"/>
    <w:rsid w:val="00B403E7"/>
    <w:rsid w:val="00B803A5"/>
    <w:rsid w:val="00B84305"/>
    <w:rsid w:val="00BD494A"/>
    <w:rsid w:val="00C41067"/>
    <w:rsid w:val="00C476A3"/>
    <w:rsid w:val="00C702F4"/>
    <w:rsid w:val="00C86D56"/>
    <w:rsid w:val="00CB5D8B"/>
    <w:rsid w:val="00CF3311"/>
    <w:rsid w:val="00D808F3"/>
    <w:rsid w:val="00DD4F29"/>
    <w:rsid w:val="00DE77FF"/>
    <w:rsid w:val="00E40F7F"/>
    <w:rsid w:val="00E84C26"/>
    <w:rsid w:val="00EA218C"/>
    <w:rsid w:val="00EE187B"/>
    <w:rsid w:val="00F11B4F"/>
    <w:rsid w:val="00F26473"/>
    <w:rsid w:val="00F37108"/>
    <w:rsid w:val="00F424B5"/>
    <w:rsid w:val="00F51C9B"/>
    <w:rsid w:val="00F8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A055B"/>
  <w15:chartTrackingRefBased/>
  <w15:docId w15:val="{EB215209-3BCD-5F4C-B17E-BAAE553D7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1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8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8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8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8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8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1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8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87B"/>
    <w:rPr>
      <w:rFonts w:eastAsiaTheme="majorEastAsia" w:cstheme="majorBidi"/>
      <w:color w:val="272727" w:themeColor="text1" w:themeTint="D8"/>
    </w:rPr>
  </w:style>
  <w:style w:type="paragraph" w:styleId="Title">
    <w:name w:val="Title"/>
    <w:basedOn w:val="Normal"/>
    <w:next w:val="Normal"/>
    <w:link w:val="TitleChar"/>
    <w:uiPriority w:val="10"/>
    <w:qFormat/>
    <w:rsid w:val="00EE18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8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8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187B"/>
    <w:rPr>
      <w:i/>
      <w:iCs/>
      <w:color w:val="404040" w:themeColor="text1" w:themeTint="BF"/>
    </w:rPr>
  </w:style>
  <w:style w:type="paragraph" w:styleId="ListParagraph">
    <w:name w:val="List Paragraph"/>
    <w:basedOn w:val="Normal"/>
    <w:uiPriority w:val="34"/>
    <w:qFormat/>
    <w:rsid w:val="00EE187B"/>
    <w:pPr>
      <w:ind w:left="720"/>
      <w:contextualSpacing/>
    </w:pPr>
  </w:style>
  <w:style w:type="character" w:styleId="IntenseEmphasis">
    <w:name w:val="Intense Emphasis"/>
    <w:basedOn w:val="DefaultParagraphFont"/>
    <w:uiPriority w:val="21"/>
    <w:qFormat/>
    <w:rsid w:val="00EE187B"/>
    <w:rPr>
      <w:i/>
      <w:iCs/>
      <w:color w:val="0F4761" w:themeColor="accent1" w:themeShade="BF"/>
    </w:rPr>
  </w:style>
  <w:style w:type="paragraph" w:styleId="IntenseQuote">
    <w:name w:val="Intense Quote"/>
    <w:basedOn w:val="Normal"/>
    <w:next w:val="Normal"/>
    <w:link w:val="IntenseQuoteChar"/>
    <w:uiPriority w:val="30"/>
    <w:qFormat/>
    <w:rsid w:val="00EE1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87B"/>
    <w:rPr>
      <w:i/>
      <w:iCs/>
      <w:color w:val="0F4761" w:themeColor="accent1" w:themeShade="BF"/>
    </w:rPr>
  </w:style>
  <w:style w:type="character" w:styleId="IntenseReference">
    <w:name w:val="Intense Reference"/>
    <w:basedOn w:val="DefaultParagraphFont"/>
    <w:uiPriority w:val="32"/>
    <w:qFormat/>
    <w:rsid w:val="00EE187B"/>
    <w:rPr>
      <w:b/>
      <w:bCs/>
      <w:smallCaps/>
      <w:color w:val="0F4761" w:themeColor="accent1" w:themeShade="BF"/>
      <w:spacing w:val="5"/>
    </w:rPr>
  </w:style>
  <w:style w:type="paragraph" w:styleId="NoSpacing">
    <w:name w:val="No Spacing"/>
    <w:link w:val="NoSpacingChar"/>
    <w:uiPriority w:val="1"/>
    <w:qFormat/>
    <w:rsid w:val="00EE187B"/>
    <w:rPr>
      <w:rFonts w:eastAsiaTheme="minorEastAsia"/>
      <w:sz w:val="22"/>
      <w:szCs w:val="22"/>
      <w:lang w:val="en-US" w:eastAsia="zh-CN"/>
    </w:rPr>
  </w:style>
  <w:style w:type="character" w:customStyle="1" w:styleId="NoSpacingChar">
    <w:name w:val="No Spacing Char"/>
    <w:basedOn w:val="DefaultParagraphFont"/>
    <w:link w:val="NoSpacing"/>
    <w:uiPriority w:val="1"/>
    <w:rsid w:val="00EE187B"/>
    <w:rPr>
      <w:rFonts w:eastAsiaTheme="minorEastAsia"/>
      <w:sz w:val="22"/>
      <w:szCs w:val="22"/>
      <w:lang w:val="en-US" w:eastAsia="zh-CN"/>
    </w:rPr>
  </w:style>
  <w:style w:type="paragraph" w:styleId="Bibliography">
    <w:name w:val="Bibliography"/>
    <w:basedOn w:val="Normal"/>
    <w:next w:val="Normal"/>
    <w:uiPriority w:val="37"/>
    <w:unhideWhenUsed/>
    <w:rsid w:val="00EA218C"/>
  </w:style>
  <w:style w:type="paragraph" w:styleId="Footer">
    <w:name w:val="footer"/>
    <w:basedOn w:val="Normal"/>
    <w:link w:val="FooterChar"/>
    <w:uiPriority w:val="99"/>
    <w:unhideWhenUsed/>
    <w:rsid w:val="004B4C1A"/>
    <w:pPr>
      <w:tabs>
        <w:tab w:val="center" w:pos="4513"/>
        <w:tab w:val="right" w:pos="9026"/>
      </w:tabs>
    </w:pPr>
  </w:style>
  <w:style w:type="character" w:customStyle="1" w:styleId="FooterChar">
    <w:name w:val="Footer Char"/>
    <w:basedOn w:val="DefaultParagraphFont"/>
    <w:link w:val="Footer"/>
    <w:uiPriority w:val="99"/>
    <w:rsid w:val="004B4C1A"/>
  </w:style>
  <w:style w:type="character" w:styleId="PageNumber">
    <w:name w:val="page number"/>
    <w:basedOn w:val="DefaultParagraphFont"/>
    <w:uiPriority w:val="99"/>
    <w:semiHidden/>
    <w:unhideWhenUsed/>
    <w:rsid w:val="004B4C1A"/>
  </w:style>
  <w:style w:type="paragraph" w:styleId="TOCHeading">
    <w:name w:val="TOC Heading"/>
    <w:basedOn w:val="Heading1"/>
    <w:next w:val="Normal"/>
    <w:uiPriority w:val="39"/>
    <w:unhideWhenUsed/>
    <w:qFormat/>
    <w:rsid w:val="00E84C26"/>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84C26"/>
    <w:pPr>
      <w:spacing w:before="120"/>
    </w:pPr>
    <w:rPr>
      <w:b/>
      <w:bCs/>
      <w:i/>
      <w:iCs/>
    </w:rPr>
  </w:style>
  <w:style w:type="paragraph" w:styleId="TOC2">
    <w:name w:val="toc 2"/>
    <w:basedOn w:val="Normal"/>
    <w:next w:val="Normal"/>
    <w:autoRedefine/>
    <w:uiPriority w:val="39"/>
    <w:unhideWhenUsed/>
    <w:rsid w:val="00E84C26"/>
    <w:pPr>
      <w:spacing w:before="120"/>
      <w:ind w:left="240"/>
    </w:pPr>
    <w:rPr>
      <w:b/>
      <w:bCs/>
      <w:sz w:val="22"/>
      <w:szCs w:val="22"/>
    </w:rPr>
  </w:style>
  <w:style w:type="character" w:styleId="Hyperlink">
    <w:name w:val="Hyperlink"/>
    <w:basedOn w:val="DefaultParagraphFont"/>
    <w:uiPriority w:val="99"/>
    <w:unhideWhenUsed/>
    <w:rsid w:val="00E84C26"/>
    <w:rPr>
      <w:color w:val="467886" w:themeColor="hyperlink"/>
      <w:u w:val="single"/>
    </w:rPr>
  </w:style>
  <w:style w:type="paragraph" w:styleId="TOC3">
    <w:name w:val="toc 3"/>
    <w:basedOn w:val="Normal"/>
    <w:next w:val="Normal"/>
    <w:autoRedefine/>
    <w:uiPriority w:val="39"/>
    <w:semiHidden/>
    <w:unhideWhenUsed/>
    <w:rsid w:val="00E84C26"/>
    <w:pPr>
      <w:ind w:left="480"/>
    </w:pPr>
    <w:rPr>
      <w:sz w:val="20"/>
      <w:szCs w:val="20"/>
    </w:rPr>
  </w:style>
  <w:style w:type="paragraph" w:styleId="TOC4">
    <w:name w:val="toc 4"/>
    <w:basedOn w:val="Normal"/>
    <w:next w:val="Normal"/>
    <w:autoRedefine/>
    <w:uiPriority w:val="39"/>
    <w:semiHidden/>
    <w:unhideWhenUsed/>
    <w:rsid w:val="00E84C26"/>
    <w:pPr>
      <w:ind w:left="720"/>
    </w:pPr>
    <w:rPr>
      <w:sz w:val="20"/>
      <w:szCs w:val="20"/>
    </w:rPr>
  </w:style>
  <w:style w:type="paragraph" w:styleId="TOC5">
    <w:name w:val="toc 5"/>
    <w:basedOn w:val="Normal"/>
    <w:next w:val="Normal"/>
    <w:autoRedefine/>
    <w:uiPriority w:val="39"/>
    <w:semiHidden/>
    <w:unhideWhenUsed/>
    <w:rsid w:val="00E84C26"/>
    <w:pPr>
      <w:ind w:left="960"/>
    </w:pPr>
    <w:rPr>
      <w:sz w:val="20"/>
      <w:szCs w:val="20"/>
    </w:rPr>
  </w:style>
  <w:style w:type="paragraph" w:styleId="TOC6">
    <w:name w:val="toc 6"/>
    <w:basedOn w:val="Normal"/>
    <w:next w:val="Normal"/>
    <w:autoRedefine/>
    <w:uiPriority w:val="39"/>
    <w:semiHidden/>
    <w:unhideWhenUsed/>
    <w:rsid w:val="00E84C26"/>
    <w:pPr>
      <w:ind w:left="1200"/>
    </w:pPr>
    <w:rPr>
      <w:sz w:val="20"/>
      <w:szCs w:val="20"/>
    </w:rPr>
  </w:style>
  <w:style w:type="paragraph" w:styleId="TOC7">
    <w:name w:val="toc 7"/>
    <w:basedOn w:val="Normal"/>
    <w:next w:val="Normal"/>
    <w:autoRedefine/>
    <w:uiPriority w:val="39"/>
    <w:semiHidden/>
    <w:unhideWhenUsed/>
    <w:rsid w:val="00E84C26"/>
    <w:pPr>
      <w:ind w:left="1440"/>
    </w:pPr>
    <w:rPr>
      <w:sz w:val="20"/>
      <w:szCs w:val="20"/>
    </w:rPr>
  </w:style>
  <w:style w:type="paragraph" w:styleId="TOC8">
    <w:name w:val="toc 8"/>
    <w:basedOn w:val="Normal"/>
    <w:next w:val="Normal"/>
    <w:autoRedefine/>
    <w:uiPriority w:val="39"/>
    <w:semiHidden/>
    <w:unhideWhenUsed/>
    <w:rsid w:val="00E84C26"/>
    <w:pPr>
      <w:ind w:left="1680"/>
    </w:pPr>
    <w:rPr>
      <w:sz w:val="20"/>
      <w:szCs w:val="20"/>
    </w:rPr>
  </w:style>
  <w:style w:type="paragraph" w:styleId="TOC9">
    <w:name w:val="toc 9"/>
    <w:basedOn w:val="Normal"/>
    <w:next w:val="Normal"/>
    <w:autoRedefine/>
    <w:uiPriority w:val="39"/>
    <w:semiHidden/>
    <w:unhideWhenUsed/>
    <w:rsid w:val="00E84C26"/>
    <w:pPr>
      <w:ind w:left="1920"/>
    </w:pPr>
    <w:rPr>
      <w:sz w:val="20"/>
      <w:szCs w:val="20"/>
    </w:rPr>
  </w:style>
  <w:style w:type="character" w:styleId="UnresolvedMention">
    <w:name w:val="Unresolved Mention"/>
    <w:basedOn w:val="DefaultParagraphFont"/>
    <w:uiPriority w:val="99"/>
    <w:semiHidden/>
    <w:unhideWhenUsed/>
    <w:rsid w:val="0055451A"/>
    <w:rPr>
      <w:color w:val="605E5C"/>
      <w:shd w:val="clear" w:color="auto" w:fill="E1DFDD"/>
    </w:rPr>
  </w:style>
  <w:style w:type="character" w:styleId="FollowedHyperlink">
    <w:name w:val="FollowedHyperlink"/>
    <w:basedOn w:val="DefaultParagraphFont"/>
    <w:uiPriority w:val="99"/>
    <w:semiHidden/>
    <w:unhideWhenUsed/>
    <w:rsid w:val="00AB6F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333284">
      <w:bodyDiv w:val="1"/>
      <w:marLeft w:val="0"/>
      <w:marRight w:val="0"/>
      <w:marTop w:val="0"/>
      <w:marBottom w:val="0"/>
      <w:divBdr>
        <w:top w:val="none" w:sz="0" w:space="0" w:color="auto"/>
        <w:left w:val="none" w:sz="0" w:space="0" w:color="auto"/>
        <w:bottom w:val="none" w:sz="0" w:space="0" w:color="auto"/>
        <w:right w:val="none" w:sz="0" w:space="0" w:color="auto"/>
      </w:divBdr>
    </w:div>
    <w:div w:id="47849924">
      <w:bodyDiv w:val="1"/>
      <w:marLeft w:val="0"/>
      <w:marRight w:val="0"/>
      <w:marTop w:val="0"/>
      <w:marBottom w:val="0"/>
      <w:divBdr>
        <w:top w:val="none" w:sz="0" w:space="0" w:color="auto"/>
        <w:left w:val="none" w:sz="0" w:space="0" w:color="auto"/>
        <w:bottom w:val="none" w:sz="0" w:space="0" w:color="auto"/>
        <w:right w:val="none" w:sz="0" w:space="0" w:color="auto"/>
      </w:divBdr>
    </w:div>
    <w:div w:id="134839399">
      <w:bodyDiv w:val="1"/>
      <w:marLeft w:val="0"/>
      <w:marRight w:val="0"/>
      <w:marTop w:val="0"/>
      <w:marBottom w:val="0"/>
      <w:divBdr>
        <w:top w:val="none" w:sz="0" w:space="0" w:color="auto"/>
        <w:left w:val="none" w:sz="0" w:space="0" w:color="auto"/>
        <w:bottom w:val="none" w:sz="0" w:space="0" w:color="auto"/>
        <w:right w:val="none" w:sz="0" w:space="0" w:color="auto"/>
      </w:divBdr>
    </w:div>
    <w:div w:id="236674596">
      <w:bodyDiv w:val="1"/>
      <w:marLeft w:val="0"/>
      <w:marRight w:val="0"/>
      <w:marTop w:val="0"/>
      <w:marBottom w:val="0"/>
      <w:divBdr>
        <w:top w:val="none" w:sz="0" w:space="0" w:color="auto"/>
        <w:left w:val="none" w:sz="0" w:space="0" w:color="auto"/>
        <w:bottom w:val="none" w:sz="0" w:space="0" w:color="auto"/>
        <w:right w:val="none" w:sz="0" w:space="0" w:color="auto"/>
      </w:divBdr>
    </w:div>
    <w:div w:id="256600217">
      <w:bodyDiv w:val="1"/>
      <w:marLeft w:val="0"/>
      <w:marRight w:val="0"/>
      <w:marTop w:val="0"/>
      <w:marBottom w:val="0"/>
      <w:divBdr>
        <w:top w:val="none" w:sz="0" w:space="0" w:color="auto"/>
        <w:left w:val="none" w:sz="0" w:space="0" w:color="auto"/>
        <w:bottom w:val="none" w:sz="0" w:space="0" w:color="auto"/>
        <w:right w:val="none" w:sz="0" w:space="0" w:color="auto"/>
      </w:divBdr>
    </w:div>
    <w:div w:id="277611884">
      <w:bodyDiv w:val="1"/>
      <w:marLeft w:val="0"/>
      <w:marRight w:val="0"/>
      <w:marTop w:val="0"/>
      <w:marBottom w:val="0"/>
      <w:divBdr>
        <w:top w:val="none" w:sz="0" w:space="0" w:color="auto"/>
        <w:left w:val="none" w:sz="0" w:space="0" w:color="auto"/>
        <w:bottom w:val="none" w:sz="0" w:space="0" w:color="auto"/>
        <w:right w:val="none" w:sz="0" w:space="0" w:color="auto"/>
      </w:divBdr>
    </w:div>
    <w:div w:id="364060194">
      <w:bodyDiv w:val="1"/>
      <w:marLeft w:val="0"/>
      <w:marRight w:val="0"/>
      <w:marTop w:val="0"/>
      <w:marBottom w:val="0"/>
      <w:divBdr>
        <w:top w:val="none" w:sz="0" w:space="0" w:color="auto"/>
        <w:left w:val="none" w:sz="0" w:space="0" w:color="auto"/>
        <w:bottom w:val="none" w:sz="0" w:space="0" w:color="auto"/>
        <w:right w:val="none" w:sz="0" w:space="0" w:color="auto"/>
      </w:divBdr>
    </w:div>
    <w:div w:id="370375276">
      <w:bodyDiv w:val="1"/>
      <w:marLeft w:val="0"/>
      <w:marRight w:val="0"/>
      <w:marTop w:val="0"/>
      <w:marBottom w:val="0"/>
      <w:divBdr>
        <w:top w:val="none" w:sz="0" w:space="0" w:color="auto"/>
        <w:left w:val="none" w:sz="0" w:space="0" w:color="auto"/>
        <w:bottom w:val="none" w:sz="0" w:space="0" w:color="auto"/>
        <w:right w:val="none" w:sz="0" w:space="0" w:color="auto"/>
      </w:divBdr>
    </w:div>
    <w:div w:id="377750575">
      <w:bodyDiv w:val="1"/>
      <w:marLeft w:val="0"/>
      <w:marRight w:val="0"/>
      <w:marTop w:val="0"/>
      <w:marBottom w:val="0"/>
      <w:divBdr>
        <w:top w:val="none" w:sz="0" w:space="0" w:color="auto"/>
        <w:left w:val="none" w:sz="0" w:space="0" w:color="auto"/>
        <w:bottom w:val="none" w:sz="0" w:space="0" w:color="auto"/>
        <w:right w:val="none" w:sz="0" w:space="0" w:color="auto"/>
      </w:divBdr>
    </w:div>
    <w:div w:id="399863288">
      <w:bodyDiv w:val="1"/>
      <w:marLeft w:val="0"/>
      <w:marRight w:val="0"/>
      <w:marTop w:val="0"/>
      <w:marBottom w:val="0"/>
      <w:divBdr>
        <w:top w:val="none" w:sz="0" w:space="0" w:color="auto"/>
        <w:left w:val="none" w:sz="0" w:space="0" w:color="auto"/>
        <w:bottom w:val="none" w:sz="0" w:space="0" w:color="auto"/>
        <w:right w:val="none" w:sz="0" w:space="0" w:color="auto"/>
      </w:divBdr>
    </w:div>
    <w:div w:id="405761178">
      <w:bodyDiv w:val="1"/>
      <w:marLeft w:val="0"/>
      <w:marRight w:val="0"/>
      <w:marTop w:val="0"/>
      <w:marBottom w:val="0"/>
      <w:divBdr>
        <w:top w:val="none" w:sz="0" w:space="0" w:color="auto"/>
        <w:left w:val="none" w:sz="0" w:space="0" w:color="auto"/>
        <w:bottom w:val="none" w:sz="0" w:space="0" w:color="auto"/>
        <w:right w:val="none" w:sz="0" w:space="0" w:color="auto"/>
      </w:divBdr>
    </w:div>
    <w:div w:id="474568068">
      <w:bodyDiv w:val="1"/>
      <w:marLeft w:val="0"/>
      <w:marRight w:val="0"/>
      <w:marTop w:val="0"/>
      <w:marBottom w:val="0"/>
      <w:divBdr>
        <w:top w:val="none" w:sz="0" w:space="0" w:color="auto"/>
        <w:left w:val="none" w:sz="0" w:space="0" w:color="auto"/>
        <w:bottom w:val="none" w:sz="0" w:space="0" w:color="auto"/>
        <w:right w:val="none" w:sz="0" w:space="0" w:color="auto"/>
      </w:divBdr>
    </w:div>
    <w:div w:id="492449392">
      <w:bodyDiv w:val="1"/>
      <w:marLeft w:val="0"/>
      <w:marRight w:val="0"/>
      <w:marTop w:val="0"/>
      <w:marBottom w:val="0"/>
      <w:divBdr>
        <w:top w:val="none" w:sz="0" w:space="0" w:color="auto"/>
        <w:left w:val="none" w:sz="0" w:space="0" w:color="auto"/>
        <w:bottom w:val="none" w:sz="0" w:space="0" w:color="auto"/>
        <w:right w:val="none" w:sz="0" w:space="0" w:color="auto"/>
      </w:divBdr>
    </w:div>
    <w:div w:id="494534857">
      <w:bodyDiv w:val="1"/>
      <w:marLeft w:val="0"/>
      <w:marRight w:val="0"/>
      <w:marTop w:val="0"/>
      <w:marBottom w:val="0"/>
      <w:divBdr>
        <w:top w:val="none" w:sz="0" w:space="0" w:color="auto"/>
        <w:left w:val="none" w:sz="0" w:space="0" w:color="auto"/>
        <w:bottom w:val="none" w:sz="0" w:space="0" w:color="auto"/>
        <w:right w:val="none" w:sz="0" w:space="0" w:color="auto"/>
      </w:divBdr>
    </w:div>
    <w:div w:id="550653800">
      <w:bodyDiv w:val="1"/>
      <w:marLeft w:val="0"/>
      <w:marRight w:val="0"/>
      <w:marTop w:val="0"/>
      <w:marBottom w:val="0"/>
      <w:divBdr>
        <w:top w:val="none" w:sz="0" w:space="0" w:color="auto"/>
        <w:left w:val="none" w:sz="0" w:space="0" w:color="auto"/>
        <w:bottom w:val="none" w:sz="0" w:space="0" w:color="auto"/>
        <w:right w:val="none" w:sz="0" w:space="0" w:color="auto"/>
      </w:divBdr>
    </w:div>
    <w:div w:id="598028695">
      <w:bodyDiv w:val="1"/>
      <w:marLeft w:val="0"/>
      <w:marRight w:val="0"/>
      <w:marTop w:val="0"/>
      <w:marBottom w:val="0"/>
      <w:divBdr>
        <w:top w:val="none" w:sz="0" w:space="0" w:color="auto"/>
        <w:left w:val="none" w:sz="0" w:space="0" w:color="auto"/>
        <w:bottom w:val="none" w:sz="0" w:space="0" w:color="auto"/>
        <w:right w:val="none" w:sz="0" w:space="0" w:color="auto"/>
      </w:divBdr>
    </w:div>
    <w:div w:id="614563056">
      <w:bodyDiv w:val="1"/>
      <w:marLeft w:val="0"/>
      <w:marRight w:val="0"/>
      <w:marTop w:val="0"/>
      <w:marBottom w:val="0"/>
      <w:divBdr>
        <w:top w:val="none" w:sz="0" w:space="0" w:color="auto"/>
        <w:left w:val="none" w:sz="0" w:space="0" w:color="auto"/>
        <w:bottom w:val="none" w:sz="0" w:space="0" w:color="auto"/>
        <w:right w:val="none" w:sz="0" w:space="0" w:color="auto"/>
      </w:divBdr>
    </w:div>
    <w:div w:id="688725930">
      <w:bodyDiv w:val="1"/>
      <w:marLeft w:val="0"/>
      <w:marRight w:val="0"/>
      <w:marTop w:val="0"/>
      <w:marBottom w:val="0"/>
      <w:divBdr>
        <w:top w:val="none" w:sz="0" w:space="0" w:color="auto"/>
        <w:left w:val="none" w:sz="0" w:space="0" w:color="auto"/>
        <w:bottom w:val="none" w:sz="0" w:space="0" w:color="auto"/>
        <w:right w:val="none" w:sz="0" w:space="0" w:color="auto"/>
      </w:divBdr>
    </w:div>
    <w:div w:id="690379800">
      <w:bodyDiv w:val="1"/>
      <w:marLeft w:val="0"/>
      <w:marRight w:val="0"/>
      <w:marTop w:val="0"/>
      <w:marBottom w:val="0"/>
      <w:divBdr>
        <w:top w:val="none" w:sz="0" w:space="0" w:color="auto"/>
        <w:left w:val="none" w:sz="0" w:space="0" w:color="auto"/>
        <w:bottom w:val="none" w:sz="0" w:space="0" w:color="auto"/>
        <w:right w:val="none" w:sz="0" w:space="0" w:color="auto"/>
      </w:divBdr>
    </w:div>
    <w:div w:id="723216182">
      <w:bodyDiv w:val="1"/>
      <w:marLeft w:val="0"/>
      <w:marRight w:val="0"/>
      <w:marTop w:val="0"/>
      <w:marBottom w:val="0"/>
      <w:divBdr>
        <w:top w:val="none" w:sz="0" w:space="0" w:color="auto"/>
        <w:left w:val="none" w:sz="0" w:space="0" w:color="auto"/>
        <w:bottom w:val="none" w:sz="0" w:space="0" w:color="auto"/>
        <w:right w:val="none" w:sz="0" w:space="0" w:color="auto"/>
      </w:divBdr>
    </w:div>
    <w:div w:id="753822729">
      <w:bodyDiv w:val="1"/>
      <w:marLeft w:val="0"/>
      <w:marRight w:val="0"/>
      <w:marTop w:val="0"/>
      <w:marBottom w:val="0"/>
      <w:divBdr>
        <w:top w:val="none" w:sz="0" w:space="0" w:color="auto"/>
        <w:left w:val="none" w:sz="0" w:space="0" w:color="auto"/>
        <w:bottom w:val="none" w:sz="0" w:space="0" w:color="auto"/>
        <w:right w:val="none" w:sz="0" w:space="0" w:color="auto"/>
      </w:divBdr>
    </w:div>
    <w:div w:id="785853747">
      <w:bodyDiv w:val="1"/>
      <w:marLeft w:val="0"/>
      <w:marRight w:val="0"/>
      <w:marTop w:val="0"/>
      <w:marBottom w:val="0"/>
      <w:divBdr>
        <w:top w:val="none" w:sz="0" w:space="0" w:color="auto"/>
        <w:left w:val="none" w:sz="0" w:space="0" w:color="auto"/>
        <w:bottom w:val="none" w:sz="0" w:space="0" w:color="auto"/>
        <w:right w:val="none" w:sz="0" w:space="0" w:color="auto"/>
      </w:divBdr>
    </w:div>
    <w:div w:id="839275773">
      <w:bodyDiv w:val="1"/>
      <w:marLeft w:val="0"/>
      <w:marRight w:val="0"/>
      <w:marTop w:val="0"/>
      <w:marBottom w:val="0"/>
      <w:divBdr>
        <w:top w:val="none" w:sz="0" w:space="0" w:color="auto"/>
        <w:left w:val="none" w:sz="0" w:space="0" w:color="auto"/>
        <w:bottom w:val="none" w:sz="0" w:space="0" w:color="auto"/>
        <w:right w:val="none" w:sz="0" w:space="0" w:color="auto"/>
      </w:divBdr>
    </w:div>
    <w:div w:id="846673290">
      <w:bodyDiv w:val="1"/>
      <w:marLeft w:val="0"/>
      <w:marRight w:val="0"/>
      <w:marTop w:val="0"/>
      <w:marBottom w:val="0"/>
      <w:divBdr>
        <w:top w:val="none" w:sz="0" w:space="0" w:color="auto"/>
        <w:left w:val="none" w:sz="0" w:space="0" w:color="auto"/>
        <w:bottom w:val="none" w:sz="0" w:space="0" w:color="auto"/>
        <w:right w:val="none" w:sz="0" w:space="0" w:color="auto"/>
      </w:divBdr>
    </w:div>
    <w:div w:id="875846500">
      <w:bodyDiv w:val="1"/>
      <w:marLeft w:val="0"/>
      <w:marRight w:val="0"/>
      <w:marTop w:val="0"/>
      <w:marBottom w:val="0"/>
      <w:divBdr>
        <w:top w:val="none" w:sz="0" w:space="0" w:color="auto"/>
        <w:left w:val="none" w:sz="0" w:space="0" w:color="auto"/>
        <w:bottom w:val="none" w:sz="0" w:space="0" w:color="auto"/>
        <w:right w:val="none" w:sz="0" w:space="0" w:color="auto"/>
      </w:divBdr>
    </w:div>
    <w:div w:id="894701572">
      <w:bodyDiv w:val="1"/>
      <w:marLeft w:val="0"/>
      <w:marRight w:val="0"/>
      <w:marTop w:val="0"/>
      <w:marBottom w:val="0"/>
      <w:divBdr>
        <w:top w:val="none" w:sz="0" w:space="0" w:color="auto"/>
        <w:left w:val="none" w:sz="0" w:space="0" w:color="auto"/>
        <w:bottom w:val="none" w:sz="0" w:space="0" w:color="auto"/>
        <w:right w:val="none" w:sz="0" w:space="0" w:color="auto"/>
      </w:divBdr>
    </w:div>
    <w:div w:id="900557465">
      <w:bodyDiv w:val="1"/>
      <w:marLeft w:val="0"/>
      <w:marRight w:val="0"/>
      <w:marTop w:val="0"/>
      <w:marBottom w:val="0"/>
      <w:divBdr>
        <w:top w:val="none" w:sz="0" w:space="0" w:color="auto"/>
        <w:left w:val="none" w:sz="0" w:space="0" w:color="auto"/>
        <w:bottom w:val="none" w:sz="0" w:space="0" w:color="auto"/>
        <w:right w:val="none" w:sz="0" w:space="0" w:color="auto"/>
      </w:divBdr>
    </w:div>
    <w:div w:id="975601221">
      <w:bodyDiv w:val="1"/>
      <w:marLeft w:val="0"/>
      <w:marRight w:val="0"/>
      <w:marTop w:val="0"/>
      <w:marBottom w:val="0"/>
      <w:divBdr>
        <w:top w:val="none" w:sz="0" w:space="0" w:color="auto"/>
        <w:left w:val="none" w:sz="0" w:space="0" w:color="auto"/>
        <w:bottom w:val="none" w:sz="0" w:space="0" w:color="auto"/>
        <w:right w:val="none" w:sz="0" w:space="0" w:color="auto"/>
      </w:divBdr>
    </w:div>
    <w:div w:id="992027500">
      <w:bodyDiv w:val="1"/>
      <w:marLeft w:val="0"/>
      <w:marRight w:val="0"/>
      <w:marTop w:val="0"/>
      <w:marBottom w:val="0"/>
      <w:divBdr>
        <w:top w:val="none" w:sz="0" w:space="0" w:color="auto"/>
        <w:left w:val="none" w:sz="0" w:space="0" w:color="auto"/>
        <w:bottom w:val="none" w:sz="0" w:space="0" w:color="auto"/>
        <w:right w:val="none" w:sz="0" w:space="0" w:color="auto"/>
      </w:divBdr>
    </w:div>
    <w:div w:id="998583737">
      <w:bodyDiv w:val="1"/>
      <w:marLeft w:val="0"/>
      <w:marRight w:val="0"/>
      <w:marTop w:val="0"/>
      <w:marBottom w:val="0"/>
      <w:divBdr>
        <w:top w:val="none" w:sz="0" w:space="0" w:color="auto"/>
        <w:left w:val="none" w:sz="0" w:space="0" w:color="auto"/>
        <w:bottom w:val="none" w:sz="0" w:space="0" w:color="auto"/>
        <w:right w:val="none" w:sz="0" w:space="0" w:color="auto"/>
      </w:divBdr>
    </w:div>
    <w:div w:id="1046568707">
      <w:bodyDiv w:val="1"/>
      <w:marLeft w:val="0"/>
      <w:marRight w:val="0"/>
      <w:marTop w:val="0"/>
      <w:marBottom w:val="0"/>
      <w:divBdr>
        <w:top w:val="none" w:sz="0" w:space="0" w:color="auto"/>
        <w:left w:val="none" w:sz="0" w:space="0" w:color="auto"/>
        <w:bottom w:val="none" w:sz="0" w:space="0" w:color="auto"/>
        <w:right w:val="none" w:sz="0" w:space="0" w:color="auto"/>
      </w:divBdr>
    </w:div>
    <w:div w:id="1051343944">
      <w:bodyDiv w:val="1"/>
      <w:marLeft w:val="0"/>
      <w:marRight w:val="0"/>
      <w:marTop w:val="0"/>
      <w:marBottom w:val="0"/>
      <w:divBdr>
        <w:top w:val="none" w:sz="0" w:space="0" w:color="auto"/>
        <w:left w:val="none" w:sz="0" w:space="0" w:color="auto"/>
        <w:bottom w:val="none" w:sz="0" w:space="0" w:color="auto"/>
        <w:right w:val="none" w:sz="0" w:space="0" w:color="auto"/>
      </w:divBdr>
    </w:div>
    <w:div w:id="1152061279">
      <w:bodyDiv w:val="1"/>
      <w:marLeft w:val="0"/>
      <w:marRight w:val="0"/>
      <w:marTop w:val="0"/>
      <w:marBottom w:val="0"/>
      <w:divBdr>
        <w:top w:val="none" w:sz="0" w:space="0" w:color="auto"/>
        <w:left w:val="none" w:sz="0" w:space="0" w:color="auto"/>
        <w:bottom w:val="none" w:sz="0" w:space="0" w:color="auto"/>
        <w:right w:val="none" w:sz="0" w:space="0" w:color="auto"/>
      </w:divBdr>
    </w:div>
    <w:div w:id="1161241694">
      <w:bodyDiv w:val="1"/>
      <w:marLeft w:val="0"/>
      <w:marRight w:val="0"/>
      <w:marTop w:val="0"/>
      <w:marBottom w:val="0"/>
      <w:divBdr>
        <w:top w:val="none" w:sz="0" w:space="0" w:color="auto"/>
        <w:left w:val="none" w:sz="0" w:space="0" w:color="auto"/>
        <w:bottom w:val="none" w:sz="0" w:space="0" w:color="auto"/>
        <w:right w:val="none" w:sz="0" w:space="0" w:color="auto"/>
      </w:divBdr>
    </w:div>
    <w:div w:id="1207259501">
      <w:bodyDiv w:val="1"/>
      <w:marLeft w:val="0"/>
      <w:marRight w:val="0"/>
      <w:marTop w:val="0"/>
      <w:marBottom w:val="0"/>
      <w:divBdr>
        <w:top w:val="none" w:sz="0" w:space="0" w:color="auto"/>
        <w:left w:val="none" w:sz="0" w:space="0" w:color="auto"/>
        <w:bottom w:val="none" w:sz="0" w:space="0" w:color="auto"/>
        <w:right w:val="none" w:sz="0" w:space="0" w:color="auto"/>
      </w:divBdr>
    </w:div>
    <w:div w:id="1317028012">
      <w:bodyDiv w:val="1"/>
      <w:marLeft w:val="0"/>
      <w:marRight w:val="0"/>
      <w:marTop w:val="0"/>
      <w:marBottom w:val="0"/>
      <w:divBdr>
        <w:top w:val="none" w:sz="0" w:space="0" w:color="auto"/>
        <w:left w:val="none" w:sz="0" w:space="0" w:color="auto"/>
        <w:bottom w:val="none" w:sz="0" w:space="0" w:color="auto"/>
        <w:right w:val="none" w:sz="0" w:space="0" w:color="auto"/>
      </w:divBdr>
    </w:div>
    <w:div w:id="1329947014">
      <w:bodyDiv w:val="1"/>
      <w:marLeft w:val="0"/>
      <w:marRight w:val="0"/>
      <w:marTop w:val="0"/>
      <w:marBottom w:val="0"/>
      <w:divBdr>
        <w:top w:val="none" w:sz="0" w:space="0" w:color="auto"/>
        <w:left w:val="none" w:sz="0" w:space="0" w:color="auto"/>
        <w:bottom w:val="none" w:sz="0" w:space="0" w:color="auto"/>
        <w:right w:val="none" w:sz="0" w:space="0" w:color="auto"/>
      </w:divBdr>
    </w:div>
    <w:div w:id="1377926553">
      <w:bodyDiv w:val="1"/>
      <w:marLeft w:val="0"/>
      <w:marRight w:val="0"/>
      <w:marTop w:val="0"/>
      <w:marBottom w:val="0"/>
      <w:divBdr>
        <w:top w:val="none" w:sz="0" w:space="0" w:color="auto"/>
        <w:left w:val="none" w:sz="0" w:space="0" w:color="auto"/>
        <w:bottom w:val="none" w:sz="0" w:space="0" w:color="auto"/>
        <w:right w:val="none" w:sz="0" w:space="0" w:color="auto"/>
      </w:divBdr>
    </w:div>
    <w:div w:id="1449470873">
      <w:bodyDiv w:val="1"/>
      <w:marLeft w:val="0"/>
      <w:marRight w:val="0"/>
      <w:marTop w:val="0"/>
      <w:marBottom w:val="0"/>
      <w:divBdr>
        <w:top w:val="none" w:sz="0" w:space="0" w:color="auto"/>
        <w:left w:val="none" w:sz="0" w:space="0" w:color="auto"/>
        <w:bottom w:val="none" w:sz="0" w:space="0" w:color="auto"/>
        <w:right w:val="none" w:sz="0" w:space="0" w:color="auto"/>
      </w:divBdr>
    </w:div>
    <w:div w:id="1471555360">
      <w:bodyDiv w:val="1"/>
      <w:marLeft w:val="0"/>
      <w:marRight w:val="0"/>
      <w:marTop w:val="0"/>
      <w:marBottom w:val="0"/>
      <w:divBdr>
        <w:top w:val="none" w:sz="0" w:space="0" w:color="auto"/>
        <w:left w:val="none" w:sz="0" w:space="0" w:color="auto"/>
        <w:bottom w:val="none" w:sz="0" w:space="0" w:color="auto"/>
        <w:right w:val="none" w:sz="0" w:space="0" w:color="auto"/>
      </w:divBdr>
    </w:div>
    <w:div w:id="1495758273">
      <w:bodyDiv w:val="1"/>
      <w:marLeft w:val="0"/>
      <w:marRight w:val="0"/>
      <w:marTop w:val="0"/>
      <w:marBottom w:val="0"/>
      <w:divBdr>
        <w:top w:val="none" w:sz="0" w:space="0" w:color="auto"/>
        <w:left w:val="none" w:sz="0" w:space="0" w:color="auto"/>
        <w:bottom w:val="none" w:sz="0" w:space="0" w:color="auto"/>
        <w:right w:val="none" w:sz="0" w:space="0" w:color="auto"/>
      </w:divBdr>
    </w:div>
    <w:div w:id="1515722808">
      <w:bodyDiv w:val="1"/>
      <w:marLeft w:val="0"/>
      <w:marRight w:val="0"/>
      <w:marTop w:val="0"/>
      <w:marBottom w:val="0"/>
      <w:divBdr>
        <w:top w:val="none" w:sz="0" w:space="0" w:color="auto"/>
        <w:left w:val="none" w:sz="0" w:space="0" w:color="auto"/>
        <w:bottom w:val="none" w:sz="0" w:space="0" w:color="auto"/>
        <w:right w:val="none" w:sz="0" w:space="0" w:color="auto"/>
      </w:divBdr>
    </w:div>
    <w:div w:id="1544322454">
      <w:bodyDiv w:val="1"/>
      <w:marLeft w:val="0"/>
      <w:marRight w:val="0"/>
      <w:marTop w:val="0"/>
      <w:marBottom w:val="0"/>
      <w:divBdr>
        <w:top w:val="none" w:sz="0" w:space="0" w:color="auto"/>
        <w:left w:val="none" w:sz="0" w:space="0" w:color="auto"/>
        <w:bottom w:val="none" w:sz="0" w:space="0" w:color="auto"/>
        <w:right w:val="none" w:sz="0" w:space="0" w:color="auto"/>
      </w:divBdr>
    </w:div>
    <w:div w:id="1547598534">
      <w:bodyDiv w:val="1"/>
      <w:marLeft w:val="0"/>
      <w:marRight w:val="0"/>
      <w:marTop w:val="0"/>
      <w:marBottom w:val="0"/>
      <w:divBdr>
        <w:top w:val="none" w:sz="0" w:space="0" w:color="auto"/>
        <w:left w:val="none" w:sz="0" w:space="0" w:color="auto"/>
        <w:bottom w:val="none" w:sz="0" w:space="0" w:color="auto"/>
        <w:right w:val="none" w:sz="0" w:space="0" w:color="auto"/>
      </w:divBdr>
    </w:div>
    <w:div w:id="1568490386">
      <w:bodyDiv w:val="1"/>
      <w:marLeft w:val="0"/>
      <w:marRight w:val="0"/>
      <w:marTop w:val="0"/>
      <w:marBottom w:val="0"/>
      <w:divBdr>
        <w:top w:val="none" w:sz="0" w:space="0" w:color="auto"/>
        <w:left w:val="none" w:sz="0" w:space="0" w:color="auto"/>
        <w:bottom w:val="none" w:sz="0" w:space="0" w:color="auto"/>
        <w:right w:val="none" w:sz="0" w:space="0" w:color="auto"/>
      </w:divBdr>
    </w:div>
    <w:div w:id="1593008984">
      <w:bodyDiv w:val="1"/>
      <w:marLeft w:val="0"/>
      <w:marRight w:val="0"/>
      <w:marTop w:val="0"/>
      <w:marBottom w:val="0"/>
      <w:divBdr>
        <w:top w:val="none" w:sz="0" w:space="0" w:color="auto"/>
        <w:left w:val="none" w:sz="0" w:space="0" w:color="auto"/>
        <w:bottom w:val="none" w:sz="0" w:space="0" w:color="auto"/>
        <w:right w:val="none" w:sz="0" w:space="0" w:color="auto"/>
      </w:divBdr>
    </w:div>
    <w:div w:id="1675913958">
      <w:bodyDiv w:val="1"/>
      <w:marLeft w:val="0"/>
      <w:marRight w:val="0"/>
      <w:marTop w:val="0"/>
      <w:marBottom w:val="0"/>
      <w:divBdr>
        <w:top w:val="none" w:sz="0" w:space="0" w:color="auto"/>
        <w:left w:val="none" w:sz="0" w:space="0" w:color="auto"/>
        <w:bottom w:val="none" w:sz="0" w:space="0" w:color="auto"/>
        <w:right w:val="none" w:sz="0" w:space="0" w:color="auto"/>
      </w:divBdr>
    </w:div>
    <w:div w:id="1696812368">
      <w:bodyDiv w:val="1"/>
      <w:marLeft w:val="0"/>
      <w:marRight w:val="0"/>
      <w:marTop w:val="0"/>
      <w:marBottom w:val="0"/>
      <w:divBdr>
        <w:top w:val="none" w:sz="0" w:space="0" w:color="auto"/>
        <w:left w:val="none" w:sz="0" w:space="0" w:color="auto"/>
        <w:bottom w:val="none" w:sz="0" w:space="0" w:color="auto"/>
        <w:right w:val="none" w:sz="0" w:space="0" w:color="auto"/>
      </w:divBdr>
    </w:div>
    <w:div w:id="1700624190">
      <w:bodyDiv w:val="1"/>
      <w:marLeft w:val="0"/>
      <w:marRight w:val="0"/>
      <w:marTop w:val="0"/>
      <w:marBottom w:val="0"/>
      <w:divBdr>
        <w:top w:val="none" w:sz="0" w:space="0" w:color="auto"/>
        <w:left w:val="none" w:sz="0" w:space="0" w:color="auto"/>
        <w:bottom w:val="none" w:sz="0" w:space="0" w:color="auto"/>
        <w:right w:val="none" w:sz="0" w:space="0" w:color="auto"/>
      </w:divBdr>
    </w:div>
    <w:div w:id="1732844865">
      <w:bodyDiv w:val="1"/>
      <w:marLeft w:val="0"/>
      <w:marRight w:val="0"/>
      <w:marTop w:val="0"/>
      <w:marBottom w:val="0"/>
      <w:divBdr>
        <w:top w:val="none" w:sz="0" w:space="0" w:color="auto"/>
        <w:left w:val="none" w:sz="0" w:space="0" w:color="auto"/>
        <w:bottom w:val="none" w:sz="0" w:space="0" w:color="auto"/>
        <w:right w:val="none" w:sz="0" w:space="0" w:color="auto"/>
      </w:divBdr>
    </w:div>
    <w:div w:id="1754083484">
      <w:bodyDiv w:val="1"/>
      <w:marLeft w:val="0"/>
      <w:marRight w:val="0"/>
      <w:marTop w:val="0"/>
      <w:marBottom w:val="0"/>
      <w:divBdr>
        <w:top w:val="none" w:sz="0" w:space="0" w:color="auto"/>
        <w:left w:val="none" w:sz="0" w:space="0" w:color="auto"/>
        <w:bottom w:val="none" w:sz="0" w:space="0" w:color="auto"/>
        <w:right w:val="none" w:sz="0" w:space="0" w:color="auto"/>
      </w:divBdr>
    </w:div>
    <w:div w:id="1863936512">
      <w:bodyDiv w:val="1"/>
      <w:marLeft w:val="0"/>
      <w:marRight w:val="0"/>
      <w:marTop w:val="0"/>
      <w:marBottom w:val="0"/>
      <w:divBdr>
        <w:top w:val="none" w:sz="0" w:space="0" w:color="auto"/>
        <w:left w:val="none" w:sz="0" w:space="0" w:color="auto"/>
        <w:bottom w:val="none" w:sz="0" w:space="0" w:color="auto"/>
        <w:right w:val="none" w:sz="0" w:space="0" w:color="auto"/>
      </w:divBdr>
    </w:div>
    <w:div w:id="1914966335">
      <w:bodyDiv w:val="1"/>
      <w:marLeft w:val="0"/>
      <w:marRight w:val="0"/>
      <w:marTop w:val="0"/>
      <w:marBottom w:val="0"/>
      <w:divBdr>
        <w:top w:val="none" w:sz="0" w:space="0" w:color="auto"/>
        <w:left w:val="none" w:sz="0" w:space="0" w:color="auto"/>
        <w:bottom w:val="none" w:sz="0" w:space="0" w:color="auto"/>
        <w:right w:val="none" w:sz="0" w:space="0" w:color="auto"/>
      </w:divBdr>
    </w:div>
    <w:div w:id="1965842978">
      <w:bodyDiv w:val="1"/>
      <w:marLeft w:val="0"/>
      <w:marRight w:val="0"/>
      <w:marTop w:val="0"/>
      <w:marBottom w:val="0"/>
      <w:divBdr>
        <w:top w:val="none" w:sz="0" w:space="0" w:color="auto"/>
        <w:left w:val="none" w:sz="0" w:space="0" w:color="auto"/>
        <w:bottom w:val="none" w:sz="0" w:space="0" w:color="auto"/>
        <w:right w:val="none" w:sz="0" w:space="0" w:color="auto"/>
      </w:divBdr>
    </w:div>
    <w:div w:id="211296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pu.pressbooks.pub/hrcommunication/chapter/legal-principles-for-polic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Ken26</b:Tag>
    <b:SourceType>InternetSite</b:SourceType>
    <b:Guid>{1DFE9FA5-02ED-C34D-B352-4ECE454BE1A7}</b:Guid>
    <b:LCID>en-GB</b:LCID>
    <b:Title>Roles and Responsibilities in Business</b:Title>
    <b:URL>https://www.investopedia.com/terms/h/humanresources.asp</b:URL>
    <b:Year>2026</b:Year>
    <b:YearAccessed>2026</b:YearAccessed>
    <b:MonthAccessed>07</b:MonthAccessed>
    <b:DayAccessed>03</b:DayAccessed>
    <b:Author>
      <b:Author>
        <b:NameList>
          <b:Person>
            <b:Last>Kenton </b:Last>
            <b:First>Will</b:First>
          </b:Person>
        </b:NameList>
      </b:Author>
    </b:Author>
    <b:RefOrder>2</b:RefOrder>
  </b:Source>
  <b:Source>
    <b:Tag>Pri23</b:Tag>
    <b:SourceType>InternetSite</b:SourceType>
    <b:Guid>{34395430-4029-2143-A4FE-305FA71FDC1D}</b:Guid>
    <b:LCID>en-GB</b:LCID>
    <b:Title>Why HR Is Key To Executive Success: How The Human Resources Function Impacts Business Growth</b:Title>
    <b:URL>https://www.forbes.com/councils/forbeshumanresourcescouncil/2023/02/08/why-hr-is-key-to-executive-success-how-the-human-resources-function-impacts-business-growth/</b:URL>
    <b:Year>2023</b:Year>
    <b:YearAccessed>2026</b:YearAccessed>
    <b:MonthAccessed>07</b:MonthAccessed>
    <b:DayAccessed>03</b:DayAccessed>
    <b:Author>
      <b:Author>
        <b:NameList>
          <b:Person>
            <b:Last>Price</b:Last>
            <b:First>Joey</b:First>
          </b:Person>
        </b:NameList>
      </b:Author>
    </b:Author>
    <b:RefOrder>1</b:RefOrder>
  </b:Source>
  <b:Source>
    <b:Tag>CIP25</b:Tag>
    <b:SourceType>InternetSite</b:SourceType>
    <b:Guid>{191904E8-F0FA-9B45-9DD1-75BB80B91BFB}</b:Guid>
    <b:LCID>en-GB</b:LCID>
    <b:Author>
      <b:Author>
        <b:Corporate>CIPD</b:Corporate>
      </b:Author>
    </b:Author>
    <b:Title>PESTLE analysis</b:Title>
    <b:URL>https://www.cipd.org/en/knowledge/factsheets/pestle-analysis-factsheet/</b:URL>
    <b:Year>2025</b:Year>
    <b:YearAccessed>2026</b:YearAccessed>
    <b:MonthAccessed>07</b:MonthAccessed>
    <b:DayAccessed>07</b:DayAccessed>
    <b:RefOrder>3</b:RefOrder>
  </b:Source>
  <b:Source>
    <b:Tag>Int26</b:Tag>
    <b:SourceType>InternetSite</b:SourceType>
    <b:Guid>{097AC606-F29C-AC48-82A2-10DA1B704A60}</b:Guid>
    <b:LCID>en-GB</b:LCID>
    <b:Author>
      <b:Author>
        <b:Corporate>International Labour Organization (ILO)</b:Corporate>
      </b:Author>
    </b:Author>
    <b:Title>About the ILO</b:Title>
    <b:URL>https://www.ilo.org/about-ilo</b:URL>
    <b:Year>2026</b:Year>
    <b:YearAccessed>2026</b:YearAccessed>
    <b:MonthAccessed>07</b:MonthAccessed>
    <b:DayAccessed>07</b:DayAccessed>
    <b:RefOrder>4</b:RefOrder>
  </b:Source>
  <b:Source>
    <b:Tag>Tal24</b:Tag>
    <b:SourceType>InternetSite</b:SourceType>
    <b:Guid>{7C629A13-3CE3-274B-B55C-63999EDF24D4}</b:Guid>
    <b:LCID>en-GB</b:LCID>
    <b:Author>
      <b:Author>
        <b:Corporate>Talent Management Institute</b:Corporate>
      </b:Author>
    </b:Author>
    <b:Title>Performing a PESTLE Analysis for Strategic HR Planning</b:Title>
    <b:URL>https://www.tmi.org/blogs/performing-a-pestle-analysis-for-strategic-hr-planning</b:URL>
    <b:Year>2024</b:Year>
    <b:YearAccessed>2026</b:YearAccessed>
    <b:MonthAccessed>07</b:MonthAccessed>
    <b:DayAccessed>09</b:DayAccessed>
    <b:RefOrder>5</b:RefOrder>
  </b:Source>
  <b:Source>
    <b:Tag>Pri24</b:Tag>
    <b:SourceType>InternetSite</b:SourceType>
    <b:Guid>{E4F9C0AE-852B-8743-BCCA-F92C719A03EE}</b:Guid>
    <b:LCID>en-GB</b:LCID>
    <b:Title>PESTLE Analysis Templates and Actionable Guide</b:Title>
    <b:URL>https://us.pritula.academy/blog/tsy8sxb1r1-pestle-analysis-templates-and-actionable</b:URL>
    <b:Year>2024</b:Year>
    <b:YearAccessed>2026</b:YearAccessed>
    <b:MonthAccessed>07</b:MonthAccessed>
    <b:DayAccessed>09</b:DayAccessed>
    <b:Author>
      <b:Author>
        <b:NameList>
          <b:Person>
            <b:Last>Pritula </b:Last>
            <b:First>Mike </b:First>
          </b:Person>
        </b:NameList>
      </b:Author>
    </b:Author>
    <b:RefOrder>6</b:RefOrder>
  </b:Source>
  <b:Source>
    <b:Tag>The26</b:Tag>
    <b:SourceType>InternetSite</b:SourceType>
    <b:Guid>{AB15E152-FF83-7E4A-9E02-BE1498C8813C}</b:Guid>
    <b:LCID>en-GB</b:LCID>
    <b:Title>Unilever</b:Title>
    <b:URL>https://www.britannica.com/money/Unilever#ref477530</b:URL>
    <b:Year>2026</b:Year>
    <b:YearAccessed>2026</b:YearAccessed>
    <b:MonthAccessed>07</b:MonthAccessed>
    <b:DayAccessed>10</b:DayAccessed>
    <b:Author>
      <b:Author>
        <b:NameList>
          <b:Person>
            <b:Last>The Editors of Encyclopaedia Britannica</b:Last>
          </b:Person>
        </b:NameList>
      </b:Author>
    </b:Author>
    <b:RefOrder>7</b:RefOrder>
  </b:Source>
  <b:Source>
    <b:Tag>Uni262</b:Tag>
    <b:SourceType>InternetSite</b:SourceType>
    <b:Guid>{099E1D91-14AF-3E48-A667-081BB643AE03}</b:Guid>
    <b:LCID>en-GB</b:LCID>
    <b:Author>
      <b:Author>
        <b:Corporate>Unilever </b:Corporate>
      </b:Author>
    </b:Author>
    <b:Title>Unilever Future Careers</b:Title>
    <b:URL>https://tbcdn.talentbrew.com/company/34155/gst_v1/lib/unilever-ec-brochure-uk-2025.pdf</b:URL>
    <b:Year>2025/2026</b:Year>
    <b:YearAccessed>2026</b:YearAccessed>
    <b:MonthAccessed>07</b:MonthAccessed>
    <b:DayAccessed>10</b:DayAccessed>
    <b:RefOrder>8</b:RefOrder>
  </b:Source>
  <b:Source>
    <b:Tag>Bha26</b:Tag>
    <b:SourceType>InternetSite</b:SourceType>
    <b:Guid>{6BCD6F75-5EB9-E948-A2F8-C35A728881D4}</b:Guid>
    <b:Title>Unilever enforces global hiring pause due to ‘significant challenges’ amid Middle East conflict</b:Title>
    <b:URL>https://www.cnbc.com/2026/03/31/unilever-global-hiring-pause-us-iran-war-challenges-.html</b:URL>
    <b:Year>2026</b:Year>
    <b:YearAccessed>2026</b:YearAccessed>
    <b:MonthAccessed>07</b:MonthAccessed>
    <b:DayAccessed>13</b:DayAccessed>
    <b:Author>
      <b:Author>
        <b:NameList>
          <b:Person>
            <b:Last>Bhaimiya</b:Last>
            <b:First>Sawdah</b:First>
          </b:Person>
        </b:NameList>
      </b:Author>
    </b:Author>
    <b:RefOrder>9</b:RefOrder>
  </b:Source>
  <b:Source>
    <b:Tag>The261</b:Tag>
    <b:SourceType>InternetSite</b:SourceType>
    <b:Guid>{6297F924-5053-384F-B4F7-30744B7819C2}</b:Guid>
    <b:LCID>en-GB</b:LCID>
    <b:Author>
      <b:Author>
        <b:Corporate>The Strategy Story</b:Corporate>
      </b:Author>
    </b:Author>
    <b:Title>Unilever PESTEL Analysis</b:Title>
    <b:URL>https://thestrategystory.com/blog/unilever-pestel-analysis/</b:URL>
    <b:Year>2026</b:Year>
    <b:YearAccessed>2026</b:YearAccessed>
    <b:MonthAccessed>07</b:MonthAccessed>
    <b:DayAccessed>13</b:DayAccessed>
    <b:RefOrder>14</b:RefOrder>
  </b:Source>
  <b:Source>
    <b:Tag>Smi24</b:Tag>
    <b:SourceType>InternetSite</b:SourceType>
    <b:Guid>{84D98194-2FB2-A145-B599-29ABEF49560C}</b:Guid>
    <b:LCID>en-GB</b:LCID>
    <b:Title>Unilever PESTEL/PESTLE Analysis &amp; Recommendations</b:Title>
    <b:URL>https://panmore.com/unilever-pestel-pestle-analysis-recommendations</b:URL>
    <b:Year>2024</b:Year>
    <b:YearAccessed>2026</b:YearAccessed>
    <b:MonthAccessed>07</b:MonthAccessed>
    <b:DayAccessed>13</b:DayAccessed>
    <b:Author>
      <b:Author>
        <b:NameList>
          <b:Person>
            <b:Last>Smithson</b:Last>
            <b:First>Nathaniel</b:First>
          </b:Person>
        </b:NameList>
      </b:Author>
    </b:Author>
    <b:RefOrder>10</b:RefOrder>
  </b:Source>
  <b:Source>
    <b:Tag>CIP16</b:Tag>
    <b:SourceType>InternetSite</b:SourceType>
    <b:Guid>{B65FAC72-FF97-2346-AD8E-9A8E2224A6A7}</b:Guid>
    <b:LCID>en-GB</b:LCID>
    <b:Author>
      <b:Author>
        <b:Corporate>CIPD</b:Corporate>
      </b:Author>
    </b:Author>
    <b:Title>Valuing your talent: Unilever</b:Title>
    <b:URL>https://www.cipd.org/uk/knowledge/case-studies/value-talent-unilever/</b:URL>
    <b:Year>2016</b:Year>
    <b:YearAccessed>2026</b:YearAccessed>
    <b:MonthAccessed>07</b:MonthAccessed>
    <b:DayAccessed>14</b:DayAccessed>
    <b:RefOrder>11</b:RefOrder>
  </b:Source>
  <b:Source>
    <b:Tag>Uni263</b:Tag>
    <b:SourceType>InternetSite</b:SourceType>
    <b:Guid>{90F1E985-7D82-6C4D-96DB-6527705E4705}</b:Guid>
    <b:LCID>en-GB</b:LCID>
    <b:Author>
      <b:Author>
        <b:Corporate>Unilever</b:Corporate>
      </b:Author>
    </b:Author>
    <b:Title>A beacon of diversity and inclusion</b:Title>
    <b:URL>https://www.unilever.com/sustainability/equity-diversity-and-inclusion/a-beacon-of-diversity-and-inclusion/</b:URL>
    <b:Year>2026</b:Year>
    <b:YearAccessed>2026</b:YearAccessed>
    <b:MonthAccessed>07</b:MonthAccessed>
    <b:DayAccessed>14</b:DayAccessed>
    <b:RefOrder>12</b:RefOrder>
  </b:Source>
  <b:Source>
    <b:Tag>Cha25</b:Tag>
    <b:SourceType>InternetSite</b:SourceType>
    <b:Guid>{DC177EA2-5039-C148-A65E-49AD2658E2C3}</b:Guid>
    <b:LCID>en-GB</b:LCID>
    <b:Title>Tech and Talent Help Unilever Transform Manufacturing</b:Title>
    <b:URL>https://manufacturingdigital.com/news/unilever-talent-tech-boosts-productivity</b:URL>
    <b:Year>2025</b:Year>
    <b:YearAccessed>2026</b:YearAccessed>
    <b:MonthAccessed>07</b:MonthAccessed>
    <b:DayAccessed>15</b:DayAccessed>
    <b:Author>
      <b:Author>
        <b:NameList>
          <b:Person>
            <b:Last> Chapman</b:Last>
            <b:First>Tom</b:First>
          </b:Person>
        </b:NameList>
      </b:Author>
    </b:Author>
    <b:RefOrder>13</b:RefOrder>
  </b:Source>
  <b:Source>
    <b:Tag>Uni264</b:Tag>
    <b:SourceType>InternetSite</b:SourceType>
    <b:Guid>{ADE4C7C2-F743-5A4E-B46B-0F271CFF289F}</b:Guid>
    <b:LCID>en-GB</b:LCID>
    <b:Author>
      <b:Author>
        <b:Corporate>Unilever</b:Corporate>
      </b:Author>
    </b:Author>
    <b:Title>Human Rights in our own operations</b:Title>
    <b:URL>https://www.unilever.com/sustainability/respect-human-rights/human-rights-in-our-own-operations/</b:URL>
    <b:Year>2026</b:Year>
    <b:YearAccessed>2026</b:YearAccessed>
    <b:MonthAccessed>07</b:MonthAccessed>
    <b:DayAccessed>15</b:DayAccessed>
    <b:RefOrder>15</b:RefOrder>
  </b:Source>
</b:Sources>
</file>

<file path=customXml/itemProps1.xml><?xml version="1.0" encoding="utf-8"?>
<ds:datastoreItem xmlns:ds="http://schemas.openxmlformats.org/officeDocument/2006/customXml" ds:itemID="{4AFFE06A-0C9F-0642-AC44-C319F6A50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13</Pages>
  <Words>3232</Words>
  <Characters>18424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Factors' Impact on HR Manager Performance</dc:title>
  <dc:subject/>
  <dc:creator>Simona Cotofan (2313525)</dc:creator>
  <cp:keywords/>
  <dc:description/>
  <cp:lastModifiedBy>Simona Cotofan (2313525)</cp:lastModifiedBy>
  <cp:revision>92</cp:revision>
  <dcterms:created xsi:type="dcterms:W3CDTF">2026-07-03T08:45:00Z</dcterms:created>
  <dcterms:modified xsi:type="dcterms:W3CDTF">2026-07-22T06:32:00Z</dcterms:modified>
</cp:coreProperties>
</file>