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6AB2BD" w14:textId="77777777" w:rsidR="0031638C" w:rsidRDefault="0031638C" w:rsidP="00C11F91">
      <w:pPr>
        <w:rPr>
          <w:rFonts w:ascii="Arial" w:hAnsi="Arial" w:cs="Arial"/>
          <w:b/>
          <w:bCs/>
          <w:sz w:val="40"/>
          <w:szCs w:val="40"/>
        </w:rPr>
      </w:pPr>
    </w:p>
    <w:p w14:paraId="2A3AD2CF" w14:textId="77777777" w:rsidR="0031638C" w:rsidRDefault="0031638C" w:rsidP="00C11F91">
      <w:pPr>
        <w:rPr>
          <w:rFonts w:ascii="Arial" w:hAnsi="Arial" w:cs="Arial"/>
          <w:b/>
          <w:bCs/>
          <w:sz w:val="40"/>
          <w:szCs w:val="40"/>
        </w:rPr>
      </w:pPr>
    </w:p>
    <w:p w14:paraId="013EF8E0" w14:textId="77777777" w:rsidR="00464343" w:rsidRDefault="00464343" w:rsidP="00C11F91">
      <w:pPr>
        <w:rPr>
          <w:rFonts w:ascii="Arial" w:hAnsi="Arial" w:cs="Arial"/>
          <w:b/>
          <w:bCs/>
          <w:sz w:val="40"/>
          <w:szCs w:val="40"/>
        </w:rPr>
      </w:pPr>
    </w:p>
    <w:p w14:paraId="58E1E5C3" w14:textId="77777777" w:rsidR="00464343" w:rsidRDefault="00464343" w:rsidP="00C11F91">
      <w:pPr>
        <w:rPr>
          <w:rFonts w:ascii="Arial" w:hAnsi="Arial" w:cs="Arial"/>
          <w:b/>
          <w:bCs/>
          <w:sz w:val="40"/>
          <w:szCs w:val="40"/>
        </w:rPr>
      </w:pPr>
    </w:p>
    <w:p w14:paraId="6D4AE1E3" w14:textId="67DE5EA6" w:rsidR="00C11F91" w:rsidRPr="0031638C" w:rsidRDefault="0031638C" w:rsidP="00C11F91">
      <w:pPr>
        <w:rPr>
          <w:rFonts w:ascii="Arial" w:hAnsi="Arial" w:cs="Arial"/>
          <w:b/>
          <w:bCs/>
          <w:sz w:val="40"/>
          <w:szCs w:val="40"/>
        </w:rPr>
      </w:pPr>
      <w:r w:rsidRPr="0031638C">
        <w:rPr>
          <w:rFonts w:ascii="Arial" w:hAnsi="Arial" w:cs="Arial"/>
          <w:b/>
          <w:bCs/>
          <w:sz w:val="40"/>
          <w:szCs w:val="40"/>
        </w:rPr>
        <w:t xml:space="preserve">INDIVIDUAL </w:t>
      </w:r>
      <w:r w:rsidR="00C11F91" w:rsidRPr="0031638C">
        <w:rPr>
          <w:rFonts w:ascii="Arial" w:hAnsi="Arial" w:cs="Arial"/>
          <w:b/>
          <w:bCs/>
          <w:sz w:val="40"/>
          <w:szCs w:val="40"/>
        </w:rPr>
        <w:t>REPORT</w:t>
      </w:r>
      <w:r w:rsidRPr="0031638C">
        <w:rPr>
          <w:rFonts w:ascii="Arial" w:hAnsi="Arial" w:cs="Arial"/>
          <w:b/>
          <w:bCs/>
          <w:sz w:val="40"/>
          <w:szCs w:val="40"/>
        </w:rPr>
        <w:t>:   HR   DEPARTMENT</w:t>
      </w:r>
    </w:p>
    <w:p w14:paraId="3D02D8AE" w14:textId="77777777" w:rsidR="0031638C" w:rsidRDefault="0031638C" w:rsidP="00C11F91">
      <w:pPr>
        <w:rPr>
          <w:rFonts w:ascii="Arial" w:hAnsi="Arial" w:cs="Arial"/>
          <w:b/>
          <w:bCs/>
        </w:rPr>
      </w:pPr>
    </w:p>
    <w:p w14:paraId="6542F5DA" w14:textId="77777777" w:rsidR="0031638C" w:rsidRDefault="0031638C" w:rsidP="00C11F91">
      <w:pPr>
        <w:rPr>
          <w:rFonts w:ascii="Arial" w:hAnsi="Arial" w:cs="Arial"/>
          <w:b/>
          <w:bCs/>
        </w:rPr>
      </w:pPr>
    </w:p>
    <w:p w14:paraId="3EA7C972" w14:textId="77777777" w:rsidR="0031638C" w:rsidRDefault="0031638C" w:rsidP="00C11F91">
      <w:pPr>
        <w:rPr>
          <w:rFonts w:ascii="Arial" w:hAnsi="Arial" w:cs="Arial"/>
          <w:b/>
          <w:bCs/>
        </w:rPr>
      </w:pPr>
    </w:p>
    <w:p w14:paraId="6DEB7AC9" w14:textId="77777777" w:rsidR="0031638C" w:rsidRDefault="0031638C" w:rsidP="00C11F91">
      <w:pPr>
        <w:rPr>
          <w:rFonts w:ascii="Arial" w:hAnsi="Arial" w:cs="Arial"/>
          <w:b/>
          <w:bCs/>
        </w:rPr>
      </w:pPr>
    </w:p>
    <w:p w14:paraId="08D09D30" w14:textId="77777777" w:rsidR="0031638C" w:rsidRDefault="0031638C" w:rsidP="00C11F91">
      <w:pPr>
        <w:rPr>
          <w:rFonts w:ascii="Arial" w:hAnsi="Arial" w:cs="Arial"/>
          <w:b/>
          <w:bCs/>
        </w:rPr>
      </w:pPr>
    </w:p>
    <w:p w14:paraId="269CACF0" w14:textId="77777777" w:rsidR="00464343" w:rsidRDefault="00464343" w:rsidP="00C11F91">
      <w:pPr>
        <w:rPr>
          <w:rFonts w:ascii="Arial" w:hAnsi="Arial" w:cs="Arial"/>
          <w:b/>
          <w:bCs/>
        </w:rPr>
      </w:pPr>
    </w:p>
    <w:p w14:paraId="0AC9177A" w14:textId="77777777" w:rsidR="00464343" w:rsidRDefault="00464343" w:rsidP="00C11F91">
      <w:pPr>
        <w:rPr>
          <w:rFonts w:ascii="Arial" w:hAnsi="Arial" w:cs="Arial"/>
          <w:b/>
          <w:bCs/>
        </w:rPr>
      </w:pPr>
    </w:p>
    <w:p w14:paraId="6CC8A498" w14:textId="63A34CE0" w:rsidR="00C11F91" w:rsidRPr="00B0781E" w:rsidRDefault="00C11F91" w:rsidP="00C11F91">
      <w:pPr>
        <w:rPr>
          <w:rFonts w:ascii="Arial" w:hAnsi="Arial" w:cs="Arial"/>
          <w:b/>
          <w:bCs/>
        </w:rPr>
      </w:pPr>
      <w:r w:rsidRPr="00B0781E">
        <w:rPr>
          <w:rFonts w:ascii="Arial" w:hAnsi="Arial" w:cs="Arial"/>
          <w:b/>
          <w:bCs/>
        </w:rPr>
        <w:t xml:space="preserve">Module Code: </w:t>
      </w:r>
      <w:r w:rsidR="00464343">
        <w:rPr>
          <w:rFonts w:ascii="Arial" w:hAnsi="Arial" w:cs="Arial"/>
          <w:b/>
          <w:bCs/>
        </w:rPr>
        <w:t xml:space="preserve">                                       </w:t>
      </w:r>
      <w:r w:rsidRPr="00B0781E">
        <w:rPr>
          <w:rFonts w:ascii="Arial" w:hAnsi="Arial" w:cs="Arial"/>
          <w:b/>
          <w:bCs/>
        </w:rPr>
        <w:t>LCLM5002</w:t>
      </w:r>
    </w:p>
    <w:p w14:paraId="24422B10" w14:textId="77777777" w:rsidR="00464343" w:rsidRDefault="00464343" w:rsidP="00C11F91">
      <w:pPr>
        <w:rPr>
          <w:rFonts w:ascii="Arial" w:hAnsi="Arial" w:cs="Arial"/>
          <w:b/>
          <w:bCs/>
        </w:rPr>
      </w:pPr>
    </w:p>
    <w:p w14:paraId="685F410B" w14:textId="056C3BE3" w:rsidR="00C11F91" w:rsidRPr="00B0781E" w:rsidRDefault="0031638C" w:rsidP="00C11F91">
      <w:pPr>
        <w:rPr>
          <w:rFonts w:ascii="Arial" w:hAnsi="Arial" w:cs="Arial"/>
          <w:b/>
          <w:bCs/>
        </w:rPr>
      </w:pPr>
      <w:r>
        <w:rPr>
          <w:rFonts w:ascii="Arial" w:hAnsi="Arial" w:cs="Arial"/>
          <w:b/>
          <w:bCs/>
        </w:rPr>
        <w:t>Student Name</w:t>
      </w:r>
      <w:r w:rsidR="00C11F91" w:rsidRPr="00B0781E">
        <w:rPr>
          <w:rFonts w:ascii="Arial" w:hAnsi="Arial" w:cs="Arial"/>
          <w:b/>
          <w:bCs/>
        </w:rPr>
        <w:t xml:space="preserve">: </w:t>
      </w:r>
      <w:r w:rsidR="00464343">
        <w:rPr>
          <w:rFonts w:ascii="Arial" w:hAnsi="Arial" w:cs="Arial"/>
          <w:b/>
          <w:bCs/>
        </w:rPr>
        <w:t xml:space="preserve">                                     </w:t>
      </w:r>
      <w:r>
        <w:rPr>
          <w:rFonts w:ascii="Arial" w:hAnsi="Arial" w:cs="Arial"/>
          <w:b/>
          <w:bCs/>
        </w:rPr>
        <w:t>Oleg Vlasov</w:t>
      </w:r>
    </w:p>
    <w:p w14:paraId="1874CD16" w14:textId="77777777" w:rsidR="00464343" w:rsidRDefault="00464343" w:rsidP="00C11F91">
      <w:pPr>
        <w:rPr>
          <w:rFonts w:ascii="Arial" w:hAnsi="Arial" w:cs="Arial"/>
          <w:b/>
          <w:bCs/>
        </w:rPr>
      </w:pPr>
    </w:p>
    <w:p w14:paraId="294F3D81" w14:textId="197AD61D" w:rsidR="00C11F91" w:rsidRPr="00B0781E" w:rsidRDefault="0031638C" w:rsidP="00C11F91">
      <w:pPr>
        <w:rPr>
          <w:rFonts w:ascii="Arial" w:hAnsi="Arial" w:cs="Arial"/>
          <w:b/>
          <w:bCs/>
        </w:rPr>
      </w:pPr>
      <w:r>
        <w:rPr>
          <w:rFonts w:ascii="Arial" w:hAnsi="Arial" w:cs="Arial"/>
          <w:b/>
          <w:bCs/>
        </w:rPr>
        <w:t xml:space="preserve">Student Number: </w:t>
      </w:r>
      <w:r w:rsidR="00464343">
        <w:rPr>
          <w:rFonts w:ascii="Arial" w:hAnsi="Arial" w:cs="Arial"/>
          <w:b/>
          <w:bCs/>
        </w:rPr>
        <w:t xml:space="preserve">                                 </w:t>
      </w:r>
      <w:r>
        <w:rPr>
          <w:rFonts w:ascii="Arial" w:hAnsi="Arial" w:cs="Arial"/>
          <w:b/>
          <w:bCs/>
        </w:rPr>
        <w:t>2413801</w:t>
      </w:r>
    </w:p>
    <w:p w14:paraId="332F55BF" w14:textId="77777777" w:rsidR="00464343" w:rsidRDefault="00464343" w:rsidP="00C11F91">
      <w:pPr>
        <w:rPr>
          <w:rFonts w:ascii="Arial" w:hAnsi="Arial" w:cs="Arial"/>
          <w:b/>
          <w:bCs/>
        </w:rPr>
      </w:pPr>
    </w:p>
    <w:p w14:paraId="5FF75707" w14:textId="53EC8175" w:rsidR="00C11F91" w:rsidRPr="00B0781E" w:rsidRDefault="00464343" w:rsidP="00C11F91">
      <w:pPr>
        <w:rPr>
          <w:rFonts w:ascii="Arial" w:hAnsi="Arial" w:cs="Arial"/>
          <w:b/>
          <w:bCs/>
        </w:rPr>
      </w:pPr>
      <w:r>
        <w:rPr>
          <w:rFonts w:ascii="Arial" w:hAnsi="Arial" w:cs="Arial"/>
          <w:b/>
          <w:bCs/>
        </w:rPr>
        <w:t>Lecturer</w:t>
      </w:r>
      <w:r w:rsidR="00C11F91" w:rsidRPr="00B0781E">
        <w:rPr>
          <w:rFonts w:ascii="Arial" w:hAnsi="Arial" w:cs="Arial"/>
          <w:b/>
          <w:bCs/>
        </w:rPr>
        <w:t>:</w:t>
      </w:r>
      <w:r>
        <w:rPr>
          <w:rFonts w:ascii="Arial" w:hAnsi="Arial" w:cs="Arial"/>
          <w:b/>
          <w:bCs/>
        </w:rPr>
        <w:t xml:space="preserve">                                                Nishi Ramsurrun</w:t>
      </w:r>
    </w:p>
    <w:p w14:paraId="2E96EE47" w14:textId="77777777" w:rsidR="00464343" w:rsidRDefault="00464343" w:rsidP="00C11F91">
      <w:pPr>
        <w:rPr>
          <w:rFonts w:ascii="Arial" w:hAnsi="Arial" w:cs="Arial"/>
          <w:b/>
          <w:bCs/>
        </w:rPr>
      </w:pPr>
    </w:p>
    <w:p w14:paraId="2ED2873A" w14:textId="39F95DF9" w:rsidR="00C11F91" w:rsidRPr="00B0781E" w:rsidRDefault="00464343" w:rsidP="00C11F91">
      <w:pPr>
        <w:rPr>
          <w:rFonts w:ascii="Arial" w:hAnsi="Arial" w:cs="Arial"/>
          <w:b/>
          <w:bCs/>
        </w:rPr>
      </w:pPr>
      <w:r>
        <w:rPr>
          <w:rFonts w:ascii="Arial" w:hAnsi="Arial" w:cs="Arial"/>
          <w:b/>
          <w:bCs/>
        </w:rPr>
        <w:t>Date</w:t>
      </w:r>
      <w:r w:rsidR="00C11F91" w:rsidRPr="00B0781E">
        <w:rPr>
          <w:rFonts w:ascii="Arial" w:hAnsi="Arial" w:cs="Arial"/>
          <w:b/>
          <w:bCs/>
        </w:rPr>
        <w:t xml:space="preserve">: </w:t>
      </w:r>
      <w:r>
        <w:rPr>
          <w:rFonts w:ascii="Arial" w:hAnsi="Arial" w:cs="Arial"/>
          <w:b/>
          <w:bCs/>
        </w:rPr>
        <w:t xml:space="preserve">                                                     August 2026</w:t>
      </w:r>
    </w:p>
    <w:p w14:paraId="42D587AE" w14:textId="77777777" w:rsidR="00826761" w:rsidRDefault="00826761">
      <w:pPr>
        <w:rPr>
          <w:lang/>
        </w:rPr>
      </w:pPr>
    </w:p>
    <w:p w14:paraId="1A1A4EC7" w14:textId="77777777" w:rsidR="00887854" w:rsidRDefault="00887854">
      <w:pPr>
        <w:rPr>
          <w:lang/>
        </w:rPr>
      </w:pPr>
    </w:p>
    <w:p w14:paraId="674712D6" w14:textId="77777777" w:rsidR="00887854" w:rsidRDefault="00887854">
      <w:pPr>
        <w:rPr>
          <w:lang/>
        </w:rPr>
      </w:pPr>
    </w:p>
    <w:p w14:paraId="27756CDD" w14:textId="77777777" w:rsidR="00887854" w:rsidRDefault="00887854">
      <w:pPr>
        <w:rPr>
          <w:lang/>
        </w:rPr>
      </w:pPr>
    </w:p>
    <w:p w14:paraId="0CB94A5A" w14:textId="77777777" w:rsidR="00887854" w:rsidRDefault="00887854">
      <w:pPr>
        <w:rPr>
          <w:lang/>
        </w:rPr>
      </w:pPr>
    </w:p>
    <w:p w14:paraId="58BF5208" w14:textId="77777777" w:rsidR="00887854" w:rsidRDefault="00887854">
      <w:pPr>
        <w:rPr>
          <w:lang/>
        </w:rPr>
      </w:pPr>
    </w:p>
    <w:p w14:paraId="21236B2E" w14:textId="77777777" w:rsidR="00887854" w:rsidRDefault="00887854">
      <w:pPr>
        <w:rPr>
          <w:lang/>
        </w:rPr>
      </w:pPr>
    </w:p>
    <w:p w14:paraId="5DF70B69" w14:textId="77777777" w:rsidR="00887854" w:rsidRDefault="00887854">
      <w:pPr>
        <w:rPr>
          <w:lang/>
        </w:rPr>
      </w:pPr>
    </w:p>
    <w:p w14:paraId="16D6DF06" w14:textId="77777777" w:rsidR="00887854" w:rsidRDefault="00887854">
      <w:pPr>
        <w:rPr>
          <w:lang/>
        </w:rPr>
      </w:pPr>
    </w:p>
    <w:p w14:paraId="69DEFFC4" w14:textId="77777777" w:rsidR="00887854" w:rsidRDefault="00887854">
      <w:pPr>
        <w:rPr>
          <w:lang/>
        </w:rPr>
      </w:pPr>
    </w:p>
    <w:p w14:paraId="43118E33" w14:textId="77777777" w:rsidR="00887854" w:rsidRDefault="00887854">
      <w:pPr>
        <w:rPr>
          <w:lang/>
        </w:rPr>
      </w:pPr>
    </w:p>
    <w:p w14:paraId="0DC5217A" w14:textId="77777777" w:rsidR="00887854" w:rsidRDefault="00887854">
      <w:pPr>
        <w:rPr>
          <w:lang/>
        </w:rPr>
      </w:pPr>
    </w:p>
    <w:p w14:paraId="091721A9" w14:textId="77777777" w:rsidR="00887854" w:rsidRDefault="00887854">
      <w:pPr>
        <w:rPr>
          <w:lang/>
        </w:rPr>
      </w:pPr>
    </w:p>
    <w:p w14:paraId="7411C08A" w14:textId="77777777" w:rsidR="00887854" w:rsidRDefault="00887854">
      <w:pPr>
        <w:rPr>
          <w:lang/>
        </w:rPr>
      </w:pPr>
    </w:p>
    <w:p w14:paraId="735DE50A" w14:textId="77777777" w:rsidR="00887854" w:rsidRDefault="00887854">
      <w:pPr>
        <w:rPr>
          <w:lang/>
        </w:rPr>
      </w:pPr>
    </w:p>
    <w:p w14:paraId="53A5667F" w14:textId="77777777" w:rsidR="00887854" w:rsidRDefault="00887854">
      <w:pPr>
        <w:rPr>
          <w:lang/>
        </w:rPr>
      </w:pPr>
    </w:p>
    <w:p w14:paraId="16C4FF90" w14:textId="77777777" w:rsidR="00887854" w:rsidRDefault="00887854">
      <w:pPr>
        <w:rPr>
          <w:lang/>
        </w:rPr>
      </w:pPr>
    </w:p>
    <w:p w14:paraId="04110D04" w14:textId="77777777" w:rsidR="00887854" w:rsidRPr="002F35C5" w:rsidRDefault="00887854">
      <w:pPr>
        <w:rPr>
          <w:lang w:val="en-GB"/>
        </w:rPr>
      </w:pPr>
    </w:p>
    <w:p w14:paraId="0C2704DC" w14:textId="0459C990" w:rsidR="000556A6" w:rsidRPr="002F35C5" w:rsidRDefault="000556A6">
      <w:pPr>
        <w:rPr>
          <w:lang w:val="en-GB"/>
        </w:rPr>
      </w:pPr>
    </w:p>
    <w:sdt>
      <w:sdtPr>
        <w:rPr>
          <w:rFonts w:asciiTheme="minorHAnsi" w:eastAsiaTheme="minorHAnsi" w:hAnsiTheme="minorHAnsi" w:cstheme="minorBidi"/>
          <w:color w:val="auto"/>
          <w:sz w:val="22"/>
          <w:szCs w:val="22"/>
          <w14:ligatures w14:val="standardContextual"/>
        </w:rPr>
        <w:id w:val="2122182241"/>
        <w:docPartObj>
          <w:docPartGallery w:val="Table of Contents"/>
          <w:docPartUnique/>
        </w:docPartObj>
      </w:sdtPr>
      <w:sdtEndPr>
        <w:rPr>
          <w:b/>
          <w:bCs/>
          <w:noProof/>
        </w:rPr>
      </w:sdtEndPr>
      <w:sdtContent>
        <w:p w14:paraId="4FF22099" w14:textId="4C4647D9" w:rsidR="000556A6" w:rsidRPr="0023142F" w:rsidRDefault="000556A6">
          <w:pPr>
            <w:pStyle w:val="TOCHeading"/>
            <w:rPr>
              <w:rFonts w:ascii="Arial" w:hAnsi="Arial" w:cs="Arial"/>
              <w:b/>
              <w:bCs/>
              <w:color w:val="000000" w:themeColor="text1"/>
            </w:rPr>
          </w:pPr>
          <w:r w:rsidRPr="0023142F">
            <w:rPr>
              <w:rFonts w:ascii="Arial" w:hAnsi="Arial" w:cs="Arial"/>
              <w:b/>
              <w:bCs/>
              <w:color w:val="000000" w:themeColor="text1"/>
            </w:rPr>
            <w:t>Contents</w:t>
          </w:r>
        </w:p>
        <w:p w14:paraId="68274BF5" w14:textId="33CAC130" w:rsidR="003639D6" w:rsidRDefault="000556A6">
          <w:pPr>
            <w:pStyle w:val="TOC1"/>
            <w:tabs>
              <w:tab w:val="right" w:leader="dot" w:pos="9345"/>
            </w:tabs>
            <w:rPr>
              <w:rFonts w:eastAsiaTheme="minorEastAsia"/>
              <w:noProof/>
              <w:kern w:val="2"/>
              <w:sz w:val="24"/>
              <w:szCs w:val="24"/>
              <w:lang w:val="en-GB" w:eastAsia="en-GB"/>
            </w:rPr>
          </w:pPr>
          <w:r>
            <w:fldChar w:fldCharType="begin"/>
          </w:r>
          <w:r>
            <w:instrText xml:space="preserve"> TOC \o "1-3" \h \z \u </w:instrText>
          </w:r>
          <w:r>
            <w:fldChar w:fldCharType="separate"/>
          </w:r>
          <w:hyperlink w:anchor="_Toc236231129" w:history="1">
            <w:r w:rsidR="003639D6" w:rsidRPr="00582776">
              <w:rPr>
                <w:rStyle w:val="Hyperlink"/>
                <w:rFonts w:ascii="Arial" w:hAnsi="Arial" w:cs="Arial"/>
                <w:noProof/>
              </w:rPr>
              <w:t>1. Introduction</w:t>
            </w:r>
            <w:r w:rsidR="003639D6">
              <w:rPr>
                <w:noProof/>
                <w:webHidden/>
              </w:rPr>
              <w:tab/>
            </w:r>
            <w:r w:rsidR="003639D6">
              <w:rPr>
                <w:noProof/>
                <w:webHidden/>
              </w:rPr>
              <w:fldChar w:fldCharType="begin"/>
            </w:r>
            <w:r w:rsidR="003639D6">
              <w:rPr>
                <w:noProof/>
                <w:webHidden/>
              </w:rPr>
              <w:instrText xml:space="preserve"> PAGEREF _Toc236231129 \h </w:instrText>
            </w:r>
            <w:r w:rsidR="003639D6">
              <w:rPr>
                <w:noProof/>
                <w:webHidden/>
              </w:rPr>
            </w:r>
            <w:r w:rsidR="003639D6">
              <w:rPr>
                <w:noProof/>
                <w:webHidden/>
              </w:rPr>
              <w:fldChar w:fldCharType="separate"/>
            </w:r>
            <w:r w:rsidR="003639D6">
              <w:rPr>
                <w:noProof/>
                <w:webHidden/>
              </w:rPr>
              <w:t>3</w:t>
            </w:r>
            <w:r w:rsidR="003639D6">
              <w:rPr>
                <w:noProof/>
                <w:webHidden/>
              </w:rPr>
              <w:fldChar w:fldCharType="end"/>
            </w:r>
          </w:hyperlink>
        </w:p>
        <w:p w14:paraId="4699F30F" w14:textId="40DEA970" w:rsidR="003639D6" w:rsidRDefault="003639D6">
          <w:pPr>
            <w:pStyle w:val="TOC1"/>
            <w:tabs>
              <w:tab w:val="right" w:leader="dot" w:pos="9345"/>
            </w:tabs>
            <w:rPr>
              <w:rFonts w:eastAsiaTheme="minorEastAsia"/>
              <w:noProof/>
              <w:kern w:val="2"/>
              <w:sz w:val="24"/>
              <w:szCs w:val="24"/>
              <w:lang w:val="en-GB" w:eastAsia="en-GB"/>
            </w:rPr>
          </w:pPr>
          <w:hyperlink w:anchor="_Toc236231130" w:history="1">
            <w:r w:rsidRPr="00582776">
              <w:rPr>
                <w:rStyle w:val="Hyperlink"/>
                <w:rFonts w:ascii="Arial" w:hAnsi="Arial" w:cs="Arial"/>
                <w:noProof/>
              </w:rPr>
              <w:t>2. Drivers of Business Transformation, Digital Technology Trends and Flexible Working</w:t>
            </w:r>
            <w:r>
              <w:rPr>
                <w:noProof/>
                <w:webHidden/>
              </w:rPr>
              <w:tab/>
            </w:r>
            <w:r>
              <w:rPr>
                <w:noProof/>
                <w:webHidden/>
              </w:rPr>
              <w:fldChar w:fldCharType="begin"/>
            </w:r>
            <w:r>
              <w:rPr>
                <w:noProof/>
                <w:webHidden/>
              </w:rPr>
              <w:instrText xml:space="preserve"> PAGEREF _Toc236231130 \h </w:instrText>
            </w:r>
            <w:r>
              <w:rPr>
                <w:noProof/>
                <w:webHidden/>
              </w:rPr>
            </w:r>
            <w:r>
              <w:rPr>
                <w:noProof/>
                <w:webHidden/>
              </w:rPr>
              <w:fldChar w:fldCharType="separate"/>
            </w:r>
            <w:r>
              <w:rPr>
                <w:noProof/>
                <w:webHidden/>
              </w:rPr>
              <w:t>4</w:t>
            </w:r>
            <w:r>
              <w:rPr>
                <w:noProof/>
                <w:webHidden/>
              </w:rPr>
              <w:fldChar w:fldCharType="end"/>
            </w:r>
          </w:hyperlink>
        </w:p>
        <w:p w14:paraId="1B0E665C" w14:textId="40B9F80C" w:rsidR="003639D6" w:rsidRDefault="003639D6">
          <w:pPr>
            <w:pStyle w:val="TOC1"/>
            <w:tabs>
              <w:tab w:val="right" w:leader="dot" w:pos="9345"/>
            </w:tabs>
            <w:rPr>
              <w:rFonts w:eastAsiaTheme="minorEastAsia"/>
              <w:noProof/>
              <w:kern w:val="2"/>
              <w:sz w:val="24"/>
              <w:szCs w:val="24"/>
              <w:lang w:val="en-GB" w:eastAsia="en-GB"/>
            </w:rPr>
          </w:pPr>
          <w:hyperlink w:anchor="_Toc236231131" w:history="1">
            <w:r w:rsidRPr="00582776">
              <w:rPr>
                <w:rStyle w:val="Hyperlink"/>
                <w:rFonts w:ascii="Arial" w:hAnsi="Arial" w:cs="Arial"/>
                <w:noProof/>
              </w:rPr>
              <w:t>3. Evaluation of Contemporary HR Practices to Address Change Drivers</w:t>
            </w:r>
            <w:r>
              <w:rPr>
                <w:noProof/>
                <w:webHidden/>
              </w:rPr>
              <w:tab/>
            </w:r>
            <w:r>
              <w:rPr>
                <w:noProof/>
                <w:webHidden/>
              </w:rPr>
              <w:fldChar w:fldCharType="begin"/>
            </w:r>
            <w:r>
              <w:rPr>
                <w:noProof/>
                <w:webHidden/>
              </w:rPr>
              <w:instrText xml:space="preserve"> PAGEREF _Toc236231131 \h </w:instrText>
            </w:r>
            <w:r>
              <w:rPr>
                <w:noProof/>
                <w:webHidden/>
              </w:rPr>
            </w:r>
            <w:r>
              <w:rPr>
                <w:noProof/>
                <w:webHidden/>
              </w:rPr>
              <w:fldChar w:fldCharType="separate"/>
            </w:r>
            <w:r>
              <w:rPr>
                <w:noProof/>
                <w:webHidden/>
              </w:rPr>
              <w:t>5</w:t>
            </w:r>
            <w:r>
              <w:rPr>
                <w:noProof/>
                <w:webHidden/>
              </w:rPr>
              <w:fldChar w:fldCharType="end"/>
            </w:r>
          </w:hyperlink>
        </w:p>
        <w:p w14:paraId="12799E15" w14:textId="4140868C" w:rsidR="003639D6" w:rsidRDefault="003639D6">
          <w:pPr>
            <w:pStyle w:val="TOC1"/>
            <w:tabs>
              <w:tab w:val="right" w:leader="dot" w:pos="9345"/>
            </w:tabs>
            <w:rPr>
              <w:rFonts w:eastAsiaTheme="minorEastAsia"/>
              <w:noProof/>
              <w:kern w:val="2"/>
              <w:sz w:val="24"/>
              <w:szCs w:val="24"/>
              <w:lang w:val="en-GB" w:eastAsia="en-GB"/>
            </w:rPr>
          </w:pPr>
          <w:hyperlink w:anchor="_Toc236231132" w:history="1">
            <w:r w:rsidRPr="00582776">
              <w:rPr>
                <w:rStyle w:val="Hyperlink"/>
                <w:rFonts w:ascii="Arial" w:hAnsi="Arial" w:cs="Arial"/>
                <w:noProof/>
              </w:rPr>
              <w:t>4. Critical Evaluation of Managerial Implementation</w:t>
            </w:r>
            <w:r>
              <w:rPr>
                <w:noProof/>
                <w:webHidden/>
              </w:rPr>
              <w:tab/>
            </w:r>
            <w:r>
              <w:rPr>
                <w:noProof/>
                <w:webHidden/>
              </w:rPr>
              <w:fldChar w:fldCharType="begin"/>
            </w:r>
            <w:r>
              <w:rPr>
                <w:noProof/>
                <w:webHidden/>
              </w:rPr>
              <w:instrText xml:space="preserve"> PAGEREF _Toc236231132 \h </w:instrText>
            </w:r>
            <w:r>
              <w:rPr>
                <w:noProof/>
                <w:webHidden/>
              </w:rPr>
            </w:r>
            <w:r>
              <w:rPr>
                <w:noProof/>
                <w:webHidden/>
              </w:rPr>
              <w:fldChar w:fldCharType="separate"/>
            </w:r>
            <w:r>
              <w:rPr>
                <w:noProof/>
                <w:webHidden/>
              </w:rPr>
              <w:t>6</w:t>
            </w:r>
            <w:r>
              <w:rPr>
                <w:noProof/>
                <w:webHidden/>
              </w:rPr>
              <w:fldChar w:fldCharType="end"/>
            </w:r>
          </w:hyperlink>
        </w:p>
        <w:p w14:paraId="5EB24A1E" w14:textId="5219BA60" w:rsidR="003639D6" w:rsidRDefault="003639D6">
          <w:pPr>
            <w:pStyle w:val="TOC3"/>
            <w:tabs>
              <w:tab w:val="right" w:leader="dot" w:pos="9345"/>
            </w:tabs>
            <w:rPr>
              <w:rFonts w:eastAsiaTheme="minorEastAsia"/>
              <w:noProof/>
              <w:kern w:val="2"/>
              <w:sz w:val="24"/>
              <w:szCs w:val="24"/>
              <w:lang w:val="en-GB" w:eastAsia="en-GB"/>
            </w:rPr>
          </w:pPr>
          <w:hyperlink w:anchor="_Toc236231133" w:history="1">
            <w:r w:rsidRPr="00582776">
              <w:rPr>
                <w:rStyle w:val="Hyperlink"/>
                <w:rFonts w:ascii="Arial" w:eastAsia="Times New Roman" w:hAnsi="Arial" w:cs="Arial"/>
                <w:noProof/>
                <w14:ligatures w14:val="none"/>
              </w:rPr>
              <w:t>Accountability and Role Modelling</w:t>
            </w:r>
            <w:r>
              <w:rPr>
                <w:noProof/>
                <w:webHidden/>
              </w:rPr>
              <w:tab/>
            </w:r>
            <w:r>
              <w:rPr>
                <w:noProof/>
                <w:webHidden/>
              </w:rPr>
              <w:fldChar w:fldCharType="begin"/>
            </w:r>
            <w:r>
              <w:rPr>
                <w:noProof/>
                <w:webHidden/>
              </w:rPr>
              <w:instrText xml:space="preserve"> PAGEREF _Toc236231133 \h </w:instrText>
            </w:r>
            <w:r>
              <w:rPr>
                <w:noProof/>
                <w:webHidden/>
              </w:rPr>
            </w:r>
            <w:r>
              <w:rPr>
                <w:noProof/>
                <w:webHidden/>
              </w:rPr>
              <w:fldChar w:fldCharType="separate"/>
            </w:r>
            <w:r>
              <w:rPr>
                <w:noProof/>
                <w:webHidden/>
              </w:rPr>
              <w:t>6</w:t>
            </w:r>
            <w:r>
              <w:rPr>
                <w:noProof/>
                <w:webHidden/>
              </w:rPr>
              <w:fldChar w:fldCharType="end"/>
            </w:r>
          </w:hyperlink>
        </w:p>
        <w:p w14:paraId="78D24D77" w14:textId="395795B4" w:rsidR="003639D6" w:rsidRDefault="003639D6">
          <w:pPr>
            <w:pStyle w:val="TOC3"/>
            <w:tabs>
              <w:tab w:val="right" w:leader="dot" w:pos="9345"/>
            </w:tabs>
            <w:rPr>
              <w:rFonts w:eastAsiaTheme="minorEastAsia"/>
              <w:noProof/>
              <w:kern w:val="2"/>
              <w:sz w:val="24"/>
              <w:szCs w:val="24"/>
              <w:lang w:val="en-GB" w:eastAsia="en-GB"/>
            </w:rPr>
          </w:pPr>
          <w:hyperlink w:anchor="_Toc236231134" w:history="1">
            <w:r w:rsidRPr="00582776">
              <w:rPr>
                <w:rStyle w:val="Hyperlink"/>
                <w:rFonts w:ascii="Arial" w:eastAsia="Times New Roman" w:hAnsi="Arial" w:cs="Arial"/>
                <w:noProof/>
                <w14:ligatures w14:val="none"/>
              </w:rPr>
              <w:t>Proactive Communication and Consultation</w:t>
            </w:r>
            <w:r>
              <w:rPr>
                <w:noProof/>
                <w:webHidden/>
              </w:rPr>
              <w:tab/>
            </w:r>
            <w:r>
              <w:rPr>
                <w:noProof/>
                <w:webHidden/>
              </w:rPr>
              <w:fldChar w:fldCharType="begin"/>
            </w:r>
            <w:r>
              <w:rPr>
                <w:noProof/>
                <w:webHidden/>
              </w:rPr>
              <w:instrText xml:space="preserve"> PAGEREF _Toc236231134 \h </w:instrText>
            </w:r>
            <w:r>
              <w:rPr>
                <w:noProof/>
                <w:webHidden/>
              </w:rPr>
            </w:r>
            <w:r>
              <w:rPr>
                <w:noProof/>
                <w:webHidden/>
              </w:rPr>
              <w:fldChar w:fldCharType="separate"/>
            </w:r>
            <w:r>
              <w:rPr>
                <w:noProof/>
                <w:webHidden/>
              </w:rPr>
              <w:t>6</w:t>
            </w:r>
            <w:r>
              <w:rPr>
                <w:noProof/>
                <w:webHidden/>
              </w:rPr>
              <w:fldChar w:fldCharType="end"/>
            </w:r>
          </w:hyperlink>
        </w:p>
        <w:p w14:paraId="36F2D600" w14:textId="3D3C7ABE" w:rsidR="003639D6" w:rsidRDefault="003639D6">
          <w:pPr>
            <w:pStyle w:val="TOC3"/>
            <w:tabs>
              <w:tab w:val="right" w:leader="dot" w:pos="9345"/>
            </w:tabs>
            <w:rPr>
              <w:rFonts w:eastAsiaTheme="minorEastAsia"/>
              <w:noProof/>
              <w:kern w:val="2"/>
              <w:sz w:val="24"/>
              <w:szCs w:val="24"/>
              <w:lang w:val="en-GB" w:eastAsia="en-GB"/>
            </w:rPr>
          </w:pPr>
          <w:hyperlink w:anchor="_Toc236231135" w:history="1">
            <w:r w:rsidRPr="00582776">
              <w:rPr>
                <w:rStyle w:val="Hyperlink"/>
                <w:rFonts w:ascii="Arial" w:eastAsia="Times New Roman" w:hAnsi="Arial" w:cs="Arial"/>
                <w:noProof/>
                <w14:ligatures w14:val="none"/>
              </w:rPr>
              <w:t>Fairness and Consistency</w:t>
            </w:r>
            <w:r>
              <w:rPr>
                <w:noProof/>
                <w:webHidden/>
              </w:rPr>
              <w:tab/>
            </w:r>
            <w:r>
              <w:rPr>
                <w:noProof/>
                <w:webHidden/>
              </w:rPr>
              <w:fldChar w:fldCharType="begin"/>
            </w:r>
            <w:r>
              <w:rPr>
                <w:noProof/>
                <w:webHidden/>
              </w:rPr>
              <w:instrText xml:space="preserve"> PAGEREF _Toc236231135 \h </w:instrText>
            </w:r>
            <w:r>
              <w:rPr>
                <w:noProof/>
                <w:webHidden/>
              </w:rPr>
            </w:r>
            <w:r>
              <w:rPr>
                <w:noProof/>
                <w:webHidden/>
              </w:rPr>
              <w:fldChar w:fldCharType="separate"/>
            </w:r>
            <w:r>
              <w:rPr>
                <w:noProof/>
                <w:webHidden/>
              </w:rPr>
              <w:t>6</w:t>
            </w:r>
            <w:r>
              <w:rPr>
                <w:noProof/>
                <w:webHidden/>
              </w:rPr>
              <w:fldChar w:fldCharType="end"/>
            </w:r>
          </w:hyperlink>
        </w:p>
        <w:p w14:paraId="1D089CF0" w14:textId="5A63958B" w:rsidR="003639D6" w:rsidRDefault="003639D6">
          <w:pPr>
            <w:pStyle w:val="TOC3"/>
            <w:tabs>
              <w:tab w:val="right" w:leader="dot" w:pos="9345"/>
            </w:tabs>
            <w:rPr>
              <w:rFonts w:eastAsiaTheme="minorEastAsia"/>
              <w:noProof/>
              <w:kern w:val="2"/>
              <w:sz w:val="24"/>
              <w:szCs w:val="24"/>
              <w:lang w:val="en-GB" w:eastAsia="en-GB"/>
            </w:rPr>
          </w:pPr>
          <w:hyperlink w:anchor="_Toc236231136" w:history="1">
            <w:r w:rsidRPr="00582776">
              <w:rPr>
                <w:rStyle w:val="Hyperlink"/>
                <w:rFonts w:ascii="Arial" w:eastAsia="Times New Roman" w:hAnsi="Arial" w:cs="Arial"/>
                <w:noProof/>
                <w14:ligatures w14:val="none"/>
              </w:rPr>
              <w:t>Monitoring and Continuous Improvement</w:t>
            </w:r>
            <w:r>
              <w:rPr>
                <w:noProof/>
                <w:webHidden/>
              </w:rPr>
              <w:tab/>
            </w:r>
            <w:r>
              <w:rPr>
                <w:noProof/>
                <w:webHidden/>
              </w:rPr>
              <w:fldChar w:fldCharType="begin"/>
            </w:r>
            <w:r>
              <w:rPr>
                <w:noProof/>
                <w:webHidden/>
              </w:rPr>
              <w:instrText xml:space="preserve"> PAGEREF _Toc236231136 \h </w:instrText>
            </w:r>
            <w:r>
              <w:rPr>
                <w:noProof/>
                <w:webHidden/>
              </w:rPr>
            </w:r>
            <w:r>
              <w:rPr>
                <w:noProof/>
                <w:webHidden/>
              </w:rPr>
              <w:fldChar w:fldCharType="separate"/>
            </w:r>
            <w:r>
              <w:rPr>
                <w:noProof/>
                <w:webHidden/>
              </w:rPr>
              <w:t>6</w:t>
            </w:r>
            <w:r>
              <w:rPr>
                <w:noProof/>
                <w:webHidden/>
              </w:rPr>
              <w:fldChar w:fldCharType="end"/>
            </w:r>
          </w:hyperlink>
        </w:p>
        <w:p w14:paraId="6E795BFB" w14:textId="21CA8058" w:rsidR="003639D6" w:rsidRDefault="003639D6">
          <w:pPr>
            <w:pStyle w:val="TOC1"/>
            <w:tabs>
              <w:tab w:val="right" w:leader="dot" w:pos="9345"/>
            </w:tabs>
            <w:rPr>
              <w:rFonts w:eastAsiaTheme="minorEastAsia"/>
              <w:noProof/>
              <w:kern w:val="2"/>
              <w:sz w:val="24"/>
              <w:szCs w:val="24"/>
              <w:lang w:val="en-GB" w:eastAsia="en-GB"/>
            </w:rPr>
          </w:pPr>
          <w:hyperlink w:anchor="_Toc236231137" w:history="1">
            <w:r w:rsidRPr="00582776">
              <w:rPr>
                <w:rStyle w:val="Hyperlink"/>
                <w:rFonts w:ascii="Arial" w:hAnsi="Arial" w:cs="Arial"/>
                <w:noProof/>
              </w:rPr>
              <w:t>5. Conclusion and Recommendations</w:t>
            </w:r>
            <w:r>
              <w:rPr>
                <w:noProof/>
                <w:webHidden/>
              </w:rPr>
              <w:tab/>
            </w:r>
            <w:r>
              <w:rPr>
                <w:noProof/>
                <w:webHidden/>
              </w:rPr>
              <w:fldChar w:fldCharType="begin"/>
            </w:r>
            <w:r>
              <w:rPr>
                <w:noProof/>
                <w:webHidden/>
              </w:rPr>
              <w:instrText xml:space="preserve"> PAGEREF _Toc236231137 \h </w:instrText>
            </w:r>
            <w:r>
              <w:rPr>
                <w:noProof/>
                <w:webHidden/>
              </w:rPr>
            </w:r>
            <w:r>
              <w:rPr>
                <w:noProof/>
                <w:webHidden/>
              </w:rPr>
              <w:fldChar w:fldCharType="separate"/>
            </w:r>
            <w:r>
              <w:rPr>
                <w:noProof/>
                <w:webHidden/>
              </w:rPr>
              <w:t>7</w:t>
            </w:r>
            <w:r>
              <w:rPr>
                <w:noProof/>
                <w:webHidden/>
              </w:rPr>
              <w:fldChar w:fldCharType="end"/>
            </w:r>
          </w:hyperlink>
        </w:p>
        <w:p w14:paraId="40CAA03F" w14:textId="54625653" w:rsidR="003639D6" w:rsidRDefault="003639D6">
          <w:pPr>
            <w:pStyle w:val="TOC1"/>
            <w:tabs>
              <w:tab w:val="right" w:leader="dot" w:pos="9345"/>
            </w:tabs>
            <w:rPr>
              <w:rFonts w:eastAsiaTheme="minorEastAsia"/>
              <w:noProof/>
              <w:kern w:val="2"/>
              <w:sz w:val="24"/>
              <w:szCs w:val="24"/>
              <w:lang w:val="en-GB" w:eastAsia="en-GB"/>
            </w:rPr>
          </w:pPr>
          <w:hyperlink w:anchor="_Toc236231138" w:history="1">
            <w:r w:rsidRPr="00582776">
              <w:rPr>
                <w:rStyle w:val="Hyperlink"/>
                <w:rFonts w:ascii="Arial" w:hAnsi="Arial" w:cs="Arial"/>
                <w:noProof/>
              </w:rPr>
              <w:t>6.References</w:t>
            </w:r>
            <w:r>
              <w:rPr>
                <w:noProof/>
                <w:webHidden/>
              </w:rPr>
              <w:tab/>
            </w:r>
            <w:r>
              <w:rPr>
                <w:noProof/>
                <w:webHidden/>
              </w:rPr>
              <w:fldChar w:fldCharType="begin"/>
            </w:r>
            <w:r>
              <w:rPr>
                <w:noProof/>
                <w:webHidden/>
              </w:rPr>
              <w:instrText xml:space="preserve"> PAGEREF _Toc236231138 \h </w:instrText>
            </w:r>
            <w:r>
              <w:rPr>
                <w:noProof/>
                <w:webHidden/>
              </w:rPr>
            </w:r>
            <w:r>
              <w:rPr>
                <w:noProof/>
                <w:webHidden/>
              </w:rPr>
              <w:fldChar w:fldCharType="separate"/>
            </w:r>
            <w:r>
              <w:rPr>
                <w:noProof/>
                <w:webHidden/>
              </w:rPr>
              <w:t>8</w:t>
            </w:r>
            <w:r>
              <w:rPr>
                <w:noProof/>
                <w:webHidden/>
              </w:rPr>
              <w:fldChar w:fldCharType="end"/>
            </w:r>
          </w:hyperlink>
        </w:p>
        <w:p w14:paraId="16D95BA9" w14:textId="387278AA" w:rsidR="000556A6" w:rsidRDefault="000556A6">
          <w:r>
            <w:rPr>
              <w:b/>
              <w:bCs/>
              <w:noProof/>
            </w:rPr>
            <w:fldChar w:fldCharType="end"/>
          </w:r>
        </w:p>
      </w:sdtContent>
    </w:sdt>
    <w:p w14:paraId="26AA459B" w14:textId="1B2C4385" w:rsidR="00887854" w:rsidRDefault="00887854">
      <w:pPr>
        <w:rPr>
          <w:lang/>
        </w:rPr>
      </w:pPr>
    </w:p>
    <w:p w14:paraId="22178042" w14:textId="77777777" w:rsidR="000556A6" w:rsidRDefault="000556A6">
      <w:pPr>
        <w:rPr>
          <w:lang/>
        </w:rPr>
      </w:pPr>
    </w:p>
    <w:p w14:paraId="6BD8A17D" w14:textId="77777777" w:rsidR="000556A6" w:rsidRDefault="000556A6">
      <w:pPr>
        <w:rPr>
          <w:lang/>
        </w:rPr>
      </w:pPr>
    </w:p>
    <w:p w14:paraId="65F375B2" w14:textId="77777777" w:rsidR="000556A6" w:rsidRDefault="000556A6">
      <w:pPr>
        <w:rPr>
          <w:lang/>
        </w:rPr>
      </w:pPr>
    </w:p>
    <w:p w14:paraId="6C5D60B8" w14:textId="77777777" w:rsidR="000556A6" w:rsidRDefault="000556A6">
      <w:pPr>
        <w:rPr>
          <w:lang/>
        </w:rPr>
      </w:pPr>
    </w:p>
    <w:p w14:paraId="23F0E38E" w14:textId="77777777" w:rsidR="000556A6" w:rsidRDefault="000556A6">
      <w:pPr>
        <w:rPr>
          <w:lang/>
        </w:rPr>
      </w:pPr>
    </w:p>
    <w:p w14:paraId="73730728" w14:textId="77777777" w:rsidR="000556A6" w:rsidRDefault="000556A6">
      <w:pPr>
        <w:rPr>
          <w:lang/>
        </w:rPr>
      </w:pPr>
    </w:p>
    <w:p w14:paraId="0A9E214F" w14:textId="77777777" w:rsidR="000556A6" w:rsidRDefault="000556A6">
      <w:pPr>
        <w:rPr>
          <w:lang/>
        </w:rPr>
      </w:pPr>
    </w:p>
    <w:p w14:paraId="4CC1E6B7" w14:textId="77777777" w:rsidR="000556A6" w:rsidRDefault="000556A6">
      <w:pPr>
        <w:rPr>
          <w:lang/>
        </w:rPr>
      </w:pPr>
    </w:p>
    <w:p w14:paraId="78E2172E" w14:textId="77777777" w:rsidR="000556A6" w:rsidRDefault="000556A6">
      <w:pPr>
        <w:rPr>
          <w:lang/>
        </w:rPr>
      </w:pPr>
    </w:p>
    <w:p w14:paraId="63677E40" w14:textId="77777777" w:rsidR="000556A6" w:rsidRDefault="000556A6">
      <w:pPr>
        <w:rPr>
          <w:lang/>
        </w:rPr>
      </w:pPr>
    </w:p>
    <w:p w14:paraId="42ABE0D2" w14:textId="77777777" w:rsidR="000556A6" w:rsidRDefault="000556A6">
      <w:pPr>
        <w:rPr>
          <w:lang/>
        </w:rPr>
      </w:pPr>
    </w:p>
    <w:p w14:paraId="6D7EF894" w14:textId="77777777" w:rsidR="000556A6" w:rsidRDefault="000556A6">
      <w:pPr>
        <w:rPr>
          <w:lang/>
        </w:rPr>
      </w:pPr>
    </w:p>
    <w:p w14:paraId="6A708F4B" w14:textId="77777777" w:rsidR="000556A6" w:rsidRDefault="000556A6">
      <w:pPr>
        <w:rPr>
          <w:lang/>
        </w:rPr>
      </w:pPr>
    </w:p>
    <w:p w14:paraId="6707B34E" w14:textId="77777777" w:rsidR="000556A6" w:rsidRDefault="000556A6">
      <w:pPr>
        <w:rPr>
          <w:lang/>
        </w:rPr>
      </w:pPr>
    </w:p>
    <w:p w14:paraId="3980F373" w14:textId="77777777" w:rsidR="000556A6" w:rsidRDefault="000556A6">
      <w:pPr>
        <w:rPr>
          <w:lang/>
        </w:rPr>
      </w:pPr>
    </w:p>
    <w:p w14:paraId="5923C9E3" w14:textId="77777777" w:rsidR="00887854" w:rsidRDefault="00887854">
      <w:pPr>
        <w:rPr>
          <w:lang/>
        </w:rPr>
      </w:pPr>
    </w:p>
    <w:p w14:paraId="519C2178" w14:textId="77777777" w:rsidR="00887854" w:rsidRDefault="00887854">
      <w:pPr>
        <w:rPr>
          <w:lang/>
        </w:rPr>
      </w:pPr>
    </w:p>
    <w:p w14:paraId="1F4E4E94" w14:textId="77777777" w:rsidR="00887854" w:rsidRPr="00C11F91" w:rsidRDefault="00887854" w:rsidP="00C11F91">
      <w:pPr>
        <w:pStyle w:val="Heading1"/>
        <w:rPr>
          <w:rFonts w:ascii="Arial" w:hAnsi="Arial" w:cs="Arial"/>
        </w:rPr>
      </w:pPr>
      <w:bookmarkStart w:id="0" w:name="_Toc236231129"/>
      <w:r w:rsidRPr="00C11F91">
        <w:rPr>
          <w:rFonts w:ascii="Arial" w:hAnsi="Arial" w:cs="Arial"/>
        </w:rPr>
        <w:t>1. Introduction</w:t>
      </w:r>
      <w:bookmarkEnd w:id="0"/>
    </w:p>
    <w:p w14:paraId="1A294C86" w14:textId="175C395C" w:rsidR="00887854" w:rsidRPr="00C11F91" w:rsidRDefault="00887854" w:rsidP="00C11F91">
      <w:pPr>
        <w:jc w:val="both"/>
        <w:rPr>
          <w:rFonts w:ascii="Arial" w:hAnsi="Arial" w:cs="Arial"/>
        </w:rPr>
      </w:pPr>
      <w:r w:rsidRPr="00C11F91">
        <w:rPr>
          <w:rFonts w:ascii="Arial" w:hAnsi="Arial" w:cs="Arial"/>
        </w:rPr>
        <w:t xml:space="preserve">Business transformation, digital innovation, and shifts in working practices have become defining features of </w:t>
      </w:r>
      <w:r w:rsidR="000366D9" w:rsidRPr="00C11F91">
        <w:rPr>
          <w:rFonts w:ascii="Arial" w:hAnsi="Arial" w:cs="Arial"/>
        </w:rPr>
        <w:t>organi</w:t>
      </w:r>
      <w:r w:rsidR="000366D9">
        <w:rPr>
          <w:rFonts w:ascii="Arial" w:hAnsi="Arial" w:cs="Arial"/>
        </w:rPr>
        <w:t>s</w:t>
      </w:r>
      <w:r w:rsidR="000366D9" w:rsidRPr="00C11F91">
        <w:rPr>
          <w:rFonts w:ascii="Arial" w:hAnsi="Arial" w:cs="Arial"/>
        </w:rPr>
        <w:t>ational</w:t>
      </w:r>
      <w:r w:rsidRPr="00C11F91">
        <w:rPr>
          <w:rFonts w:ascii="Arial" w:hAnsi="Arial" w:cs="Arial"/>
        </w:rPr>
        <w:t xml:space="preserve"> change across UK industries in recent years. For London- and Birmingham-based </w:t>
      </w:r>
      <w:proofErr w:type="gramStart"/>
      <w:r w:rsidRPr="00C11F91">
        <w:rPr>
          <w:rFonts w:ascii="Arial" w:hAnsi="Arial" w:cs="Arial"/>
        </w:rPr>
        <w:t>firms in particular,</w:t>
      </w:r>
      <w:r w:rsidR="000366D9">
        <w:rPr>
          <w:rFonts w:ascii="Arial" w:hAnsi="Arial" w:cs="Arial"/>
        </w:rPr>
        <w:t xml:space="preserve"> </w:t>
      </w:r>
      <w:r w:rsidRPr="00C11F91">
        <w:rPr>
          <w:rFonts w:ascii="Arial" w:hAnsi="Arial" w:cs="Arial"/>
        </w:rPr>
        <w:t>adapting</w:t>
      </w:r>
      <w:proofErr w:type="gramEnd"/>
      <w:r w:rsidRPr="00C11F91">
        <w:rPr>
          <w:rFonts w:ascii="Arial" w:hAnsi="Arial" w:cs="Arial"/>
        </w:rPr>
        <w:t xml:space="preserve"> to these trends is essential to maintain competitiveness, retain talent, and meet evolving stakeholder expectations. However, such changes often generate significant workplace concerns, including role uncertainty, skills gaps, inequity in flexible arrangements, and unclear performance standards – all of which may manifest as formal grievances.</w:t>
      </w:r>
    </w:p>
    <w:p w14:paraId="3D697278" w14:textId="77777777" w:rsidR="00887854" w:rsidRPr="00C11F91" w:rsidRDefault="00887854" w:rsidP="00C11F91">
      <w:pPr>
        <w:jc w:val="both"/>
        <w:rPr>
          <w:rFonts w:ascii="Arial" w:hAnsi="Arial" w:cs="Arial"/>
        </w:rPr>
      </w:pPr>
      <w:r w:rsidRPr="00C11F91">
        <w:rPr>
          <w:rFonts w:ascii="Arial" w:hAnsi="Arial" w:cs="Arial"/>
        </w:rPr>
        <w:t>This report examines the specific drivers of business transformation, digital technology adoption, and flexible working within the organisation. It then evaluates contemporary human resource (HR) practices designed to address associated challenges, before critically assessing how departmental managers can implement these measures urgently and effectively. The analysis draws on current academic research and professional guidance to provide evidence-based insights and actionable recommendations.</w:t>
      </w:r>
    </w:p>
    <w:p w14:paraId="0265A108" w14:textId="77777777" w:rsidR="00887854" w:rsidRDefault="00887854"/>
    <w:p w14:paraId="5AEBAF70" w14:textId="77777777" w:rsidR="00887854" w:rsidRDefault="00887854"/>
    <w:p w14:paraId="53691D16" w14:textId="77777777" w:rsidR="00887854" w:rsidRDefault="00887854"/>
    <w:p w14:paraId="13E88B7B" w14:textId="77777777" w:rsidR="00887854" w:rsidRDefault="00887854"/>
    <w:p w14:paraId="1A4F02D0" w14:textId="77777777" w:rsidR="00887854" w:rsidRDefault="00887854"/>
    <w:p w14:paraId="795E31FF" w14:textId="77777777" w:rsidR="00887854" w:rsidRDefault="00887854"/>
    <w:p w14:paraId="7BA238C7" w14:textId="77777777" w:rsidR="00887854" w:rsidRDefault="00887854"/>
    <w:p w14:paraId="702BD781" w14:textId="77777777" w:rsidR="00887854" w:rsidRDefault="00887854"/>
    <w:p w14:paraId="172960D3" w14:textId="77777777" w:rsidR="00887854" w:rsidRDefault="00887854"/>
    <w:p w14:paraId="6CF86806" w14:textId="77777777" w:rsidR="00887854" w:rsidRDefault="00887854"/>
    <w:p w14:paraId="098E2941" w14:textId="77777777" w:rsidR="00887854" w:rsidRDefault="00887854"/>
    <w:p w14:paraId="526AA754" w14:textId="77777777" w:rsidR="00887854" w:rsidRDefault="00887854"/>
    <w:p w14:paraId="484209BC" w14:textId="77777777" w:rsidR="00887854" w:rsidRDefault="00887854"/>
    <w:p w14:paraId="45A2D522" w14:textId="77777777" w:rsidR="00887854" w:rsidRDefault="00887854"/>
    <w:p w14:paraId="6AAAA471" w14:textId="77777777" w:rsidR="00887854" w:rsidRDefault="00887854"/>
    <w:p w14:paraId="7D7C4669" w14:textId="77777777" w:rsidR="00887854" w:rsidRDefault="00887854"/>
    <w:p w14:paraId="394043AB" w14:textId="77777777" w:rsidR="00887854" w:rsidRDefault="00887854"/>
    <w:p w14:paraId="33BC06A9" w14:textId="77777777" w:rsidR="00C11F91" w:rsidRPr="00C11F91" w:rsidRDefault="00887854">
      <w:pPr>
        <w:rPr>
          <w:rStyle w:val="Heading1Char"/>
          <w:rFonts w:ascii="Arial" w:hAnsi="Arial" w:cs="Arial"/>
        </w:rPr>
      </w:pPr>
      <w:bookmarkStart w:id="1" w:name="_Toc236231130"/>
      <w:r w:rsidRPr="00C11F91">
        <w:rPr>
          <w:rStyle w:val="Heading1Char"/>
          <w:rFonts w:ascii="Arial" w:hAnsi="Arial" w:cs="Arial"/>
        </w:rPr>
        <w:t>2. Drivers of Business Transformation, Digital Technology Trends and Flexible Working</w:t>
      </w:r>
      <w:bookmarkEnd w:id="1"/>
      <w:r w:rsidRPr="00C11F91">
        <w:rPr>
          <w:rStyle w:val="Heading1Char"/>
          <w:rFonts w:ascii="Arial" w:hAnsi="Arial" w:cs="Arial"/>
        </w:rPr>
        <w:t xml:space="preserve"> </w:t>
      </w:r>
    </w:p>
    <w:p w14:paraId="127BFCF1" w14:textId="5C57363E" w:rsidR="00887854" w:rsidRPr="00C11F91" w:rsidRDefault="00761463" w:rsidP="00C11F91">
      <w:pPr>
        <w:jc w:val="both"/>
        <w:rPr>
          <w:rFonts w:ascii="Arial" w:hAnsi="Arial" w:cs="Arial"/>
        </w:rPr>
      </w:pPr>
      <w:r w:rsidRPr="00C11F91">
        <w:rPr>
          <w:rFonts w:ascii="Arial" w:hAnsi="Arial" w:cs="Arial"/>
        </w:rPr>
        <w:t>Arrangements Approximate</w:t>
      </w:r>
      <w:r w:rsidR="00887854" w:rsidRPr="00C11F91">
        <w:rPr>
          <w:rFonts w:ascii="Arial" w:hAnsi="Arial" w:cs="Arial"/>
        </w:rPr>
        <w:t xml:space="preserve"> word count: 600Business </w:t>
      </w:r>
      <w:r w:rsidRPr="00C11F91">
        <w:rPr>
          <w:rFonts w:ascii="Arial" w:hAnsi="Arial" w:cs="Arial"/>
        </w:rPr>
        <w:t>Transformation Business</w:t>
      </w:r>
      <w:r w:rsidR="00887854" w:rsidRPr="00C11F91">
        <w:rPr>
          <w:rFonts w:ascii="Arial" w:hAnsi="Arial" w:cs="Arial"/>
        </w:rPr>
        <w:t xml:space="preserve"> transformation refers to fundamental, large-scale changes to an organisation’s structure, processes, culture or capabilities, implemented to achieve strategic objectives (Burnes, 2020). In the UK, this is often driven by global competition, regulatory updates, economic shifts, and changing customer expectations. For many London and Birmingham businesses, transformation has accelerated post-2020, as firms seek greater agility and resilience. Common drivers include the need to reduce costs, improve service delivery, expand into new markets, or align operations with environmental and social governance (ESG) targets. However, transformation frequently disrupts established roles, reporting lines, and ways of working, leading to employee anxiety and increased conflict if changes are not clearly</w:t>
      </w:r>
      <w:r>
        <w:rPr>
          <w:rFonts w:ascii="Arial" w:hAnsi="Arial" w:cs="Arial"/>
        </w:rPr>
        <w:t xml:space="preserve"> </w:t>
      </w:r>
      <w:r w:rsidR="00887854" w:rsidRPr="00C11F91">
        <w:rPr>
          <w:rFonts w:ascii="Arial" w:hAnsi="Arial" w:cs="Arial"/>
        </w:rPr>
        <w:t>communicated.</w:t>
      </w:r>
      <w:r>
        <w:rPr>
          <w:rFonts w:ascii="Arial" w:hAnsi="Arial" w:cs="Arial"/>
        </w:rPr>
        <w:t xml:space="preserve"> </w:t>
      </w:r>
      <w:r w:rsidR="00887854" w:rsidRPr="00C11F91">
        <w:rPr>
          <w:rFonts w:ascii="Arial" w:hAnsi="Arial" w:cs="Arial"/>
        </w:rPr>
        <w:t>Digital Technology Trends</w:t>
      </w:r>
      <w:r>
        <w:rPr>
          <w:rFonts w:ascii="Arial" w:hAnsi="Arial" w:cs="Arial"/>
        </w:rPr>
        <w:t xml:space="preserve"> </w:t>
      </w:r>
      <w:r w:rsidR="00887854" w:rsidRPr="00C11F91">
        <w:rPr>
          <w:rFonts w:ascii="Arial" w:hAnsi="Arial" w:cs="Arial"/>
        </w:rPr>
        <w:t>Technological advancement is a core catalyst for organisational change. Key trends shaping UK workplaces include cloud computing, artificial intelligence (AI) and automation, collaborative digital platforms, and data analytics (Chartered Institute of Personnel and Development [CIPD], 2024). Cloud-based systems allow remote access to information and support cross-location working, while AI tools increasingly handle administrative tasks, decision-support functions, and customer interactions. Advanced analytics also enables more precise workforce planning and performance monitoring.</w:t>
      </w:r>
      <w:r>
        <w:rPr>
          <w:rFonts w:ascii="Arial" w:hAnsi="Arial" w:cs="Arial"/>
        </w:rPr>
        <w:t xml:space="preserve">  </w:t>
      </w:r>
      <w:r w:rsidR="00887854" w:rsidRPr="00C11F91">
        <w:rPr>
          <w:rFonts w:ascii="Arial" w:hAnsi="Arial" w:cs="Arial"/>
        </w:rPr>
        <w:t xml:space="preserve">While these technologies can boost productivity and efficiency, they also create specific challenges: existing job roles may be redesigned or made redundant, digital skills gaps may widen inequalities between staff, and new systems often require significant adjustment. Poorly managed implementation can lead to resistance, reduced morale, and grievances related to workload, training provision, or job </w:t>
      </w:r>
      <w:r w:rsidRPr="00C11F91">
        <w:rPr>
          <w:rFonts w:ascii="Arial" w:hAnsi="Arial" w:cs="Arial"/>
        </w:rPr>
        <w:t>security. Flexible</w:t>
      </w:r>
      <w:r w:rsidR="00887854" w:rsidRPr="00C11F91">
        <w:rPr>
          <w:rFonts w:ascii="Arial" w:hAnsi="Arial" w:cs="Arial"/>
        </w:rPr>
        <w:t xml:space="preserve"> Working </w:t>
      </w:r>
      <w:r w:rsidRPr="00C11F91">
        <w:rPr>
          <w:rFonts w:ascii="Arial" w:hAnsi="Arial" w:cs="Arial"/>
        </w:rPr>
        <w:t>Arrangements Flexible</w:t>
      </w:r>
      <w:r w:rsidR="00887854" w:rsidRPr="00C11F91">
        <w:rPr>
          <w:rFonts w:ascii="Arial" w:hAnsi="Arial" w:cs="Arial"/>
        </w:rPr>
        <w:t xml:space="preserve"> working – including hybrid models, compressed hours, staggered start times, and fully remote contracts – has moved from a niche benefit to a mainstream expectation in the UK (CIPD, 2023). Legislative changes, such as the 2024 Employment Relations (Flexible Working) Act, have further strengthened employees’ rights to request flexible arrangements from day one of </w:t>
      </w:r>
      <w:r w:rsidRPr="00C11F91">
        <w:rPr>
          <w:rFonts w:ascii="Arial" w:hAnsi="Arial" w:cs="Arial"/>
        </w:rPr>
        <w:t>employment. For</w:t>
      </w:r>
      <w:r w:rsidR="00887854" w:rsidRPr="00C11F91">
        <w:rPr>
          <w:rFonts w:ascii="Arial" w:hAnsi="Arial" w:cs="Arial"/>
        </w:rPr>
        <w:t xml:space="preserve"> organisations, flexible working offers potential benefits including wider talent pools, lower overheads, and improved staff retention. However, it also introduces practical and cultural challenges: blurred boundaries between work and personal life, inconsistent access to development opportunities, perceived unfairness between office-based and remote workers, and difficulties sustaining team cohesion. Many grievances stem from inconsistent application of policies, lack of clarity over eligibility, or concerns that flexible arrangements are hindering career </w:t>
      </w:r>
      <w:r w:rsidRPr="00C11F91">
        <w:rPr>
          <w:rFonts w:ascii="Arial" w:hAnsi="Arial" w:cs="Arial"/>
        </w:rPr>
        <w:t>progression. Collectively</w:t>
      </w:r>
      <w:r w:rsidR="00887854" w:rsidRPr="00C11F91">
        <w:rPr>
          <w:rFonts w:ascii="Arial" w:hAnsi="Arial" w:cs="Arial"/>
        </w:rPr>
        <w:t>, these three areas represent interconnected drivers of change: digital tools enable flexible working, while both are integral to broader business transformation. When managed poorly, they create the conditions for disengagement and conflict, reinforcing the need for targeted, proactive HR interventions.</w:t>
      </w:r>
    </w:p>
    <w:p w14:paraId="5A9CB26D" w14:textId="77777777" w:rsidR="00887854" w:rsidRDefault="00887854">
      <w:pPr>
        <w:rPr>
          <w:lang/>
        </w:rPr>
      </w:pPr>
    </w:p>
    <w:p w14:paraId="2B3E2C68" w14:textId="77777777" w:rsidR="00887854" w:rsidRDefault="00887854">
      <w:pPr>
        <w:rPr>
          <w:lang/>
        </w:rPr>
      </w:pPr>
    </w:p>
    <w:p w14:paraId="56B078F0" w14:textId="77777777" w:rsidR="00887854" w:rsidRDefault="00887854">
      <w:pPr>
        <w:rPr>
          <w:lang/>
        </w:rPr>
      </w:pPr>
    </w:p>
    <w:p w14:paraId="3222AA72" w14:textId="77777777" w:rsidR="002F35C5" w:rsidRDefault="002F35C5" w:rsidP="00C7050D">
      <w:pPr>
        <w:pStyle w:val="Heading1"/>
        <w:rPr>
          <w:rFonts w:ascii="Arial" w:eastAsiaTheme="minorHAnsi" w:hAnsi="Arial" w:cs="Arial"/>
        </w:rPr>
      </w:pPr>
    </w:p>
    <w:p w14:paraId="6881E3A7" w14:textId="11959285" w:rsidR="00C11F91" w:rsidRPr="00C7050D" w:rsidRDefault="00C11F91" w:rsidP="00C7050D">
      <w:pPr>
        <w:pStyle w:val="Heading1"/>
        <w:rPr>
          <w:rFonts w:ascii="Arial" w:eastAsiaTheme="minorHAnsi" w:hAnsi="Arial" w:cs="Arial"/>
        </w:rPr>
      </w:pPr>
      <w:bookmarkStart w:id="2" w:name="_Toc236231131"/>
      <w:r w:rsidRPr="00C7050D">
        <w:rPr>
          <w:rFonts w:ascii="Arial" w:eastAsiaTheme="minorHAnsi" w:hAnsi="Arial" w:cs="Arial"/>
        </w:rPr>
        <w:t>3. Evaluation of Contemporary HR Practices to Address Change Drivers</w:t>
      </w:r>
      <w:bookmarkEnd w:id="2"/>
    </w:p>
    <w:p w14:paraId="690ACCFF" w14:textId="77777777" w:rsidR="00C11F91" w:rsidRPr="00C7050D" w:rsidRDefault="00C11F91" w:rsidP="00C7050D">
      <w:pPr>
        <w:jc w:val="both"/>
        <w:rPr>
          <w:rFonts w:ascii="Arial" w:hAnsi="Arial" w:cs="Arial"/>
        </w:rPr>
      </w:pPr>
      <w:r w:rsidRPr="00C7050D">
        <w:rPr>
          <w:rFonts w:ascii="Arial" w:hAnsi="Arial" w:cs="Arial"/>
        </w:rPr>
        <w:t>Contemporary HR practices are increasingly designed to align people management with strategic change, while mitigating risk and supporting employee wellbeing. Below is an evaluation of key approaches relevant to each area of change.</w:t>
      </w:r>
    </w:p>
    <w:p w14:paraId="250E977B" w14:textId="77777777" w:rsidR="002F35C5" w:rsidRDefault="00C11F91" w:rsidP="00C7050D">
      <w:pPr>
        <w:jc w:val="both"/>
        <w:rPr>
          <w:rFonts w:ascii="Arial" w:hAnsi="Arial" w:cs="Arial"/>
          <w:b/>
          <w:bCs/>
        </w:rPr>
      </w:pPr>
      <w:r w:rsidRPr="00B0695B">
        <w:rPr>
          <w:rFonts w:ascii="Arial" w:hAnsi="Arial" w:cs="Arial"/>
          <w:b/>
          <w:bCs/>
        </w:rPr>
        <w:t>Addressing Business Transformation</w:t>
      </w:r>
    </w:p>
    <w:p w14:paraId="3AD6AB51" w14:textId="1DDC02DC" w:rsidR="00C11F91" w:rsidRPr="002F35C5" w:rsidRDefault="00C11F91" w:rsidP="00C7050D">
      <w:pPr>
        <w:jc w:val="both"/>
        <w:rPr>
          <w:rFonts w:ascii="Arial" w:hAnsi="Arial" w:cs="Arial"/>
          <w:b/>
          <w:bCs/>
        </w:rPr>
      </w:pPr>
      <w:r w:rsidRPr="00C7050D">
        <w:rPr>
          <w:rFonts w:ascii="Arial" w:hAnsi="Arial" w:cs="Arial"/>
        </w:rPr>
        <w:t xml:space="preserve">Strategic Workforce Planning – This involves aligning human capital with long-term </w:t>
      </w:r>
      <w:r w:rsidR="002F35C5" w:rsidRPr="00C7050D">
        <w:rPr>
          <w:rFonts w:ascii="Arial" w:hAnsi="Arial" w:cs="Arial"/>
        </w:rPr>
        <w:t>organizational</w:t>
      </w:r>
      <w:r w:rsidRPr="00C7050D">
        <w:rPr>
          <w:rFonts w:ascii="Arial" w:hAnsi="Arial" w:cs="Arial"/>
        </w:rPr>
        <w:t xml:space="preserve"> goals, forecasting skills needs, and identifying gaps before they become critical (Armstrong and Taylor, 2024). Effective planning reduces uncertainty by mapping how roles will evolve and identifying support required. However, its success depends on accurate forecasting and regular review; over-reliance on historical data can reduce its relevance in fast-changing environments.</w:t>
      </w:r>
    </w:p>
    <w:p w14:paraId="58770A95" w14:textId="4658123D" w:rsidR="00C11F91" w:rsidRPr="00C7050D" w:rsidRDefault="00C11F91" w:rsidP="00C7050D">
      <w:pPr>
        <w:jc w:val="both"/>
        <w:rPr>
          <w:rFonts w:ascii="Arial" w:hAnsi="Arial" w:cs="Arial"/>
        </w:rPr>
      </w:pPr>
      <w:r w:rsidRPr="00C7050D">
        <w:rPr>
          <w:rFonts w:ascii="Arial" w:hAnsi="Arial" w:cs="Arial"/>
        </w:rPr>
        <w:t xml:space="preserve">Change Management </w:t>
      </w:r>
      <w:r w:rsidR="000366D9" w:rsidRPr="00C7050D">
        <w:rPr>
          <w:rFonts w:ascii="Arial" w:hAnsi="Arial" w:cs="Arial"/>
        </w:rPr>
        <w:t>Programmers</w:t>
      </w:r>
      <w:r w:rsidRPr="00C7050D">
        <w:rPr>
          <w:rFonts w:ascii="Arial" w:hAnsi="Arial" w:cs="Arial"/>
        </w:rPr>
        <w:t xml:space="preserve"> – Structured approaches such as Kotter’s 8-Step Model provide frameworks for communicating change, building buy-in, and addressing resistance (Kotter, 2012). Transparent communication and meaningful employee consultation help reduce grievances, but implementation often fails if managers lack training or if plans are adjusted without explanation.</w:t>
      </w:r>
    </w:p>
    <w:p w14:paraId="69DDCCE5" w14:textId="77777777" w:rsidR="00C11F91" w:rsidRPr="00B0695B" w:rsidRDefault="00C11F91" w:rsidP="00C7050D">
      <w:pPr>
        <w:jc w:val="both"/>
        <w:rPr>
          <w:rFonts w:ascii="Arial" w:hAnsi="Arial" w:cs="Arial"/>
          <w:b/>
          <w:bCs/>
        </w:rPr>
      </w:pPr>
      <w:r w:rsidRPr="00B0695B">
        <w:rPr>
          <w:rFonts w:ascii="Arial" w:hAnsi="Arial" w:cs="Arial"/>
          <w:b/>
          <w:bCs/>
        </w:rPr>
        <w:t>Addressing Digital Technology Trends</w:t>
      </w:r>
    </w:p>
    <w:p w14:paraId="7D0A5411" w14:textId="4CB3BFEF" w:rsidR="00C11F91" w:rsidRPr="00C7050D" w:rsidRDefault="00C11F91" w:rsidP="00C7050D">
      <w:pPr>
        <w:jc w:val="both"/>
        <w:rPr>
          <w:rFonts w:ascii="Arial" w:hAnsi="Arial" w:cs="Arial"/>
        </w:rPr>
      </w:pPr>
      <w:r w:rsidRPr="00C7050D">
        <w:rPr>
          <w:rFonts w:ascii="Arial" w:hAnsi="Arial" w:cs="Arial"/>
        </w:rPr>
        <w:t xml:space="preserve">Upskilling and Reskilling Initiatives – Integrated training </w:t>
      </w:r>
      <w:r w:rsidR="000366D9" w:rsidRPr="00C7050D">
        <w:rPr>
          <w:rFonts w:ascii="Arial" w:hAnsi="Arial" w:cs="Arial"/>
        </w:rPr>
        <w:t>programmers</w:t>
      </w:r>
      <w:r w:rsidRPr="00C7050D">
        <w:rPr>
          <w:rFonts w:ascii="Arial" w:hAnsi="Arial" w:cs="Arial"/>
        </w:rPr>
        <w:t xml:space="preserve"> ensure staff can use new technologies confidently and understand how systems will affect their work (World Economic Forum, 2023). Blended learning, peer mentoring, and ongoing support reduce anxiety and build capability. However, initiatives may be undermined by limited budgets, competing priorities, or a lack of personalised learning pathways.</w:t>
      </w:r>
    </w:p>
    <w:p w14:paraId="1047F914" w14:textId="174A8BA1" w:rsidR="00C11F91" w:rsidRPr="00C7050D" w:rsidRDefault="00C11F91" w:rsidP="00C7050D">
      <w:pPr>
        <w:jc w:val="both"/>
        <w:rPr>
          <w:rFonts w:ascii="Arial" w:hAnsi="Arial" w:cs="Arial"/>
        </w:rPr>
      </w:pPr>
      <w:r w:rsidRPr="00C7050D">
        <w:rPr>
          <w:rFonts w:ascii="Arial" w:hAnsi="Arial" w:cs="Arial"/>
        </w:rPr>
        <w:t xml:space="preserve">Digital Inclusion Policies – These aim to ensure equitable access to technology and support for all staff, regardless of location, age or ability. Provision of appropriate equipment, accessible system design, and reasonable adjustments help prevent </w:t>
      </w:r>
      <w:r w:rsidR="000366D9" w:rsidRPr="00C7050D">
        <w:rPr>
          <w:rFonts w:ascii="Arial" w:hAnsi="Arial" w:cs="Arial"/>
        </w:rPr>
        <w:t>disadvantages</w:t>
      </w:r>
      <w:r w:rsidRPr="00C7050D">
        <w:rPr>
          <w:rFonts w:ascii="Arial" w:hAnsi="Arial" w:cs="Arial"/>
        </w:rPr>
        <w:t>, but policies often lack consistent monitoring or accountability mechanisms.</w:t>
      </w:r>
    </w:p>
    <w:p w14:paraId="342B3322" w14:textId="77777777" w:rsidR="00C11F91" w:rsidRPr="00B0695B" w:rsidRDefault="00C11F91" w:rsidP="00C7050D">
      <w:pPr>
        <w:jc w:val="both"/>
        <w:rPr>
          <w:rFonts w:ascii="Arial" w:hAnsi="Arial" w:cs="Arial"/>
          <w:b/>
          <w:bCs/>
        </w:rPr>
      </w:pPr>
      <w:r w:rsidRPr="00B0695B">
        <w:rPr>
          <w:rFonts w:ascii="Arial" w:hAnsi="Arial" w:cs="Arial"/>
          <w:b/>
          <w:bCs/>
        </w:rPr>
        <w:t>Addressing Flexible Working Arrangements</w:t>
      </w:r>
    </w:p>
    <w:p w14:paraId="78556209" w14:textId="77777777" w:rsidR="00C11F91" w:rsidRPr="00C7050D" w:rsidRDefault="00C11F91" w:rsidP="00C7050D">
      <w:pPr>
        <w:jc w:val="both"/>
        <w:rPr>
          <w:rFonts w:ascii="Arial" w:hAnsi="Arial" w:cs="Arial"/>
        </w:rPr>
      </w:pPr>
      <w:r w:rsidRPr="00C7050D">
        <w:rPr>
          <w:rFonts w:ascii="Arial" w:hAnsi="Arial" w:cs="Arial"/>
        </w:rPr>
        <w:t>Consistent, Transparent Policy Frameworks – Well-defined policies set out eligibility, approval criteria, review processes, and expectations around availability and communication (Advisory, Conciliation and Arbitration Service [ACAS], 2025). This reduces perceptions of favouritism and provides clear grounds for decision-making. However, policies remain ineffective if they are not applied consistently or if managers are not empowered to make fair decisions.</w:t>
      </w:r>
    </w:p>
    <w:p w14:paraId="7E9EE66E" w14:textId="77777777" w:rsidR="00C11F91" w:rsidRPr="00C7050D" w:rsidRDefault="00C11F91" w:rsidP="00C7050D">
      <w:pPr>
        <w:jc w:val="both"/>
        <w:rPr>
          <w:rFonts w:ascii="Arial" w:hAnsi="Arial" w:cs="Arial"/>
        </w:rPr>
      </w:pPr>
      <w:r w:rsidRPr="00C7050D">
        <w:rPr>
          <w:rFonts w:ascii="Arial" w:hAnsi="Arial" w:cs="Arial"/>
        </w:rPr>
        <w:t>Inclusive Performance Management – Shifting focus from “presence” to “output” ensures that performance is measured fairly across all working patterns (CIPD, 2024). Setting clear objectives, agreeing regular check-ins, and offering equal access to development opportunities helps build trust. Critics note, however, that output-based systems can be difficult to implement in roles requiring close collaboration or physical presence, and may create pressure to be constantly available.</w:t>
      </w:r>
    </w:p>
    <w:p w14:paraId="30FB1135" w14:textId="47FE1CB6" w:rsidR="00C11F91" w:rsidRPr="00C7050D" w:rsidRDefault="00C11F91" w:rsidP="00C7050D">
      <w:pPr>
        <w:jc w:val="both"/>
        <w:rPr>
          <w:rFonts w:ascii="Arial" w:hAnsi="Arial" w:cs="Arial"/>
        </w:rPr>
      </w:pPr>
      <w:r w:rsidRPr="00C7050D">
        <w:rPr>
          <w:rFonts w:ascii="Arial" w:hAnsi="Arial" w:cs="Arial"/>
        </w:rPr>
        <w:t xml:space="preserve">Hybrid Team-Building Practices – Regular inclusive meetings, shared digital workspaces, and intentional opportunities for face-to-face connection help maintain cohesion. When done well, </w:t>
      </w:r>
      <w:r w:rsidR="004C0C47" w:rsidRPr="00C7050D">
        <w:rPr>
          <w:rFonts w:ascii="Arial" w:hAnsi="Arial" w:cs="Arial"/>
        </w:rPr>
        <w:t>this foster collaboration</w:t>
      </w:r>
      <w:r w:rsidRPr="00C7050D">
        <w:rPr>
          <w:rFonts w:ascii="Arial" w:hAnsi="Arial" w:cs="Arial"/>
        </w:rPr>
        <w:t>, but they risk creating additional workload or reinforcing divides if not designed thoughtfully.</w:t>
      </w:r>
    </w:p>
    <w:p w14:paraId="2ACFF2D9" w14:textId="77777777" w:rsidR="00C11F91" w:rsidRPr="00C7050D" w:rsidRDefault="00C11F91" w:rsidP="00C7050D">
      <w:pPr>
        <w:jc w:val="both"/>
        <w:rPr>
          <w:rFonts w:ascii="Arial" w:hAnsi="Arial" w:cs="Arial"/>
        </w:rPr>
      </w:pPr>
      <w:r w:rsidRPr="00C7050D">
        <w:rPr>
          <w:rFonts w:ascii="Arial" w:hAnsi="Arial" w:cs="Arial"/>
        </w:rPr>
        <w:lastRenderedPageBreak/>
        <w:t>Overall, effective practices share common features: they are evidence-based, aligned with organisational strategy, responsive to employee feedback, and subject to regular review. However, their impact depends heavily on consistent leadership and effective implementation.</w:t>
      </w:r>
    </w:p>
    <w:p w14:paraId="38119E1B" w14:textId="77777777" w:rsidR="00C11F91" w:rsidRPr="00C7050D" w:rsidRDefault="00C11F91" w:rsidP="00C7050D">
      <w:pPr>
        <w:pStyle w:val="Heading1"/>
        <w:rPr>
          <w:rFonts w:ascii="Arial" w:hAnsi="Arial" w:cs="Arial"/>
        </w:rPr>
      </w:pPr>
      <w:bookmarkStart w:id="3" w:name="_Toc236231132"/>
      <w:r w:rsidRPr="00C7050D">
        <w:rPr>
          <w:rFonts w:ascii="Arial" w:hAnsi="Arial" w:cs="Arial"/>
        </w:rPr>
        <w:t>4. Critical Evaluation of Managerial Implementation</w:t>
      </w:r>
      <w:bookmarkEnd w:id="3"/>
    </w:p>
    <w:p w14:paraId="5086025C" w14:textId="77777777" w:rsidR="000556A6" w:rsidRDefault="000556A6" w:rsidP="000556A6">
      <w:pPr>
        <w:spacing w:after="0" w:line="360" w:lineRule="atLeast"/>
        <w:jc w:val="both"/>
        <w:rPr>
          <w:rFonts w:ascii="Arial" w:eastAsia="Times New Roman" w:hAnsi="Arial" w:cs="Arial"/>
          <w:color w:val="000000"/>
          <w14:ligatures w14:val="none"/>
        </w:rPr>
      </w:pPr>
      <w:r w:rsidRPr="000556A6">
        <w:rPr>
          <w:rFonts w:ascii="Arial" w:eastAsia="Times New Roman" w:hAnsi="Arial" w:cs="Arial"/>
          <w:color w:val="000000"/>
          <w14:ligatures w14:val="none"/>
        </w:rPr>
        <w:t>While well-designed HR policies provide a foundation, their success rests largely with departmental managers, who act as the primary link between organisational strategy and day-to-day practice. To implement changes urgently and effectively, managers must combine operational discipline with interpersonal skill – a balance that many find challenging.</w:t>
      </w:r>
    </w:p>
    <w:p w14:paraId="24C00B75" w14:textId="77777777" w:rsidR="00B0695B" w:rsidRPr="000556A6" w:rsidRDefault="00B0695B" w:rsidP="000556A6">
      <w:pPr>
        <w:spacing w:after="0" w:line="360" w:lineRule="atLeast"/>
        <w:jc w:val="both"/>
        <w:rPr>
          <w:rFonts w:ascii="Arial" w:eastAsia="Times New Roman" w:hAnsi="Arial" w:cs="Arial"/>
          <w:color w:val="000000"/>
          <w14:ligatures w14:val="none"/>
        </w:rPr>
      </w:pPr>
    </w:p>
    <w:p w14:paraId="4015620E" w14:textId="77777777" w:rsidR="000556A6" w:rsidRPr="002A070C" w:rsidRDefault="000556A6" w:rsidP="000556A6">
      <w:pPr>
        <w:spacing w:after="0" w:line="360" w:lineRule="atLeast"/>
        <w:jc w:val="both"/>
        <w:outlineLvl w:val="2"/>
        <w:rPr>
          <w:rFonts w:ascii="Arial" w:eastAsia="Times New Roman" w:hAnsi="Arial" w:cs="Arial"/>
          <w:color w:val="000000"/>
          <w:sz w:val="24"/>
          <w:szCs w:val="24"/>
          <w14:ligatures w14:val="none"/>
        </w:rPr>
      </w:pPr>
      <w:bookmarkStart w:id="4" w:name="_Toc236231133"/>
      <w:r w:rsidRPr="002A070C">
        <w:rPr>
          <w:rFonts w:ascii="Arial" w:eastAsia="Times New Roman" w:hAnsi="Arial" w:cs="Arial"/>
          <w:color w:val="000000"/>
          <w:sz w:val="24"/>
          <w:szCs w:val="24"/>
          <w14:ligatures w14:val="none"/>
        </w:rPr>
        <w:t>Accountability and Role Modelling</w:t>
      </w:r>
      <w:bookmarkEnd w:id="4"/>
    </w:p>
    <w:p w14:paraId="0F5F9CBD" w14:textId="77777777" w:rsidR="000556A6" w:rsidRDefault="000556A6" w:rsidP="000556A6">
      <w:pPr>
        <w:spacing w:after="0" w:line="360" w:lineRule="atLeast"/>
        <w:jc w:val="both"/>
        <w:rPr>
          <w:rFonts w:ascii="Arial" w:eastAsia="Times New Roman" w:hAnsi="Arial" w:cs="Arial"/>
          <w:color w:val="000000"/>
          <w14:ligatures w14:val="none"/>
        </w:rPr>
      </w:pPr>
      <w:r w:rsidRPr="000556A6">
        <w:rPr>
          <w:rFonts w:ascii="Arial" w:eastAsia="Times New Roman" w:hAnsi="Arial" w:cs="Arial"/>
          <w:color w:val="000000"/>
          <w14:ligatures w14:val="none"/>
        </w:rPr>
        <w:t xml:space="preserve">Managers must first demonstrate personal commitment to new practices; inconsistent behaviour or reluctance to adopt flexible or digital </w:t>
      </w:r>
      <w:proofErr w:type="gramStart"/>
      <w:r w:rsidRPr="000556A6">
        <w:rPr>
          <w:rFonts w:ascii="Arial" w:eastAsia="Times New Roman" w:hAnsi="Arial" w:cs="Arial"/>
          <w:color w:val="000000"/>
          <w14:ligatures w14:val="none"/>
        </w:rPr>
        <w:t>working</w:t>
      </w:r>
      <w:proofErr w:type="gramEnd"/>
      <w:r w:rsidRPr="000556A6">
        <w:rPr>
          <w:rFonts w:ascii="Arial" w:eastAsia="Times New Roman" w:hAnsi="Arial" w:cs="Arial"/>
          <w:color w:val="000000"/>
          <w14:ligatures w14:val="none"/>
        </w:rPr>
        <w:t xml:space="preserve"> will undermine trust and slow progress (Guest, 2022). Establishing clear lines of accountability ensures that implementation is not treated as </w:t>
      </w:r>
      <w:proofErr w:type="gramStart"/>
      <w:r w:rsidRPr="000556A6">
        <w:rPr>
          <w:rFonts w:ascii="Arial" w:eastAsia="Times New Roman" w:hAnsi="Arial" w:cs="Arial"/>
          <w:color w:val="000000"/>
          <w14:ligatures w14:val="none"/>
        </w:rPr>
        <w:t>optional, but</w:t>
      </w:r>
      <w:proofErr w:type="gramEnd"/>
      <w:r w:rsidRPr="000556A6">
        <w:rPr>
          <w:rFonts w:ascii="Arial" w:eastAsia="Times New Roman" w:hAnsi="Arial" w:cs="Arial"/>
          <w:color w:val="000000"/>
          <w14:ligatures w14:val="none"/>
        </w:rPr>
        <w:t xml:space="preserve"> requires that managers themselves receive adequate training and support. Without this, they may struggle to balance competing demands or resolve concerns promptly.</w:t>
      </w:r>
    </w:p>
    <w:p w14:paraId="24F0D504" w14:textId="77777777" w:rsidR="00B0695B" w:rsidRPr="000556A6" w:rsidRDefault="00B0695B" w:rsidP="000556A6">
      <w:pPr>
        <w:spacing w:after="0" w:line="360" w:lineRule="atLeast"/>
        <w:jc w:val="both"/>
        <w:rPr>
          <w:rFonts w:ascii="Arial" w:eastAsia="Times New Roman" w:hAnsi="Arial" w:cs="Arial"/>
          <w:color w:val="000000"/>
          <w14:ligatures w14:val="none"/>
        </w:rPr>
      </w:pPr>
    </w:p>
    <w:p w14:paraId="620CB67B" w14:textId="77777777" w:rsidR="000556A6" w:rsidRPr="002A070C" w:rsidRDefault="000556A6" w:rsidP="000556A6">
      <w:pPr>
        <w:spacing w:after="0" w:line="360" w:lineRule="atLeast"/>
        <w:jc w:val="both"/>
        <w:outlineLvl w:val="2"/>
        <w:rPr>
          <w:rFonts w:ascii="Arial" w:eastAsia="Times New Roman" w:hAnsi="Arial" w:cs="Arial"/>
          <w:color w:val="000000"/>
          <w:sz w:val="24"/>
          <w:szCs w:val="24"/>
          <w14:ligatures w14:val="none"/>
        </w:rPr>
      </w:pPr>
      <w:bookmarkStart w:id="5" w:name="_Toc236231134"/>
      <w:r w:rsidRPr="002A070C">
        <w:rPr>
          <w:rFonts w:ascii="Arial" w:eastAsia="Times New Roman" w:hAnsi="Arial" w:cs="Arial"/>
          <w:color w:val="000000"/>
          <w:sz w:val="24"/>
          <w:szCs w:val="24"/>
          <w14:ligatures w14:val="none"/>
        </w:rPr>
        <w:t>Proactive Communication and Consultation</w:t>
      </w:r>
      <w:bookmarkEnd w:id="5"/>
    </w:p>
    <w:p w14:paraId="1CC172E3" w14:textId="77777777" w:rsidR="000556A6" w:rsidRDefault="000556A6" w:rsidP="000556A6">
      <w:pPr>
        <w:spacing w:after="0" w:line="360" w:lineRule="atLeast"/>
        <w:jc w:val="both"/>
        <w:rPr>
          <w:rFonts w:ascii="Arial" w:eastAsia="Times New Roman" w:hAnsi="Arial" w:cs="Arial"/>
          <w:color w:val="000000"/>
          <w14:ligatures w14:val="none"/>
        </w:rPr>
      </w:pPr>
      <w:r w:rsidRPr="000556A6">
        <w:rPr>
          <w:rFonts w:ascii="Arial" w:eastAsia="Times New Roman" w:hAnsi="Arial" w:cs="Arial"/>
          <w:color w:val="000000"/>
          <w14:ligatures w14:val="none"/>
        </w:rPr>
        <w:t>Urgent implementation should not mean rushed or unilateral action. Managers should hold regular team briefings, create safe channels for feedback, and explain the rationale for changes alongside their benefits and potential impacts (Lewis, 2023). This approach reduces misinformation and gives staff a voice, helping prevent grievances before they arise. However, many managers prioritise speed over engagement, leading to short-term compliance but long-term resistance.</w:t>
      </w:r>
    </w:p>
    <w:p w14:paraId="5D9600E2" w14:textId="77777777" w:rsidR="00B0695B" w:rsidRPr="000556A6" w:rsidRDefault="00B0695B" w:rsidP="000556A6">
      <w:pPr>
        <w:spacing w:after="0" w:line="360" w:lineRule="atLeast"/>
        <w:jc w:val="both"/>
        <w:rPr>
          <w:rFonts w:ascii="Arial" w:eastAsia="Times New Roman" w:hAnsi="Arial" w:cs="Arial"/>
          <w:color w:val="000000"/>
          <w14:ligatures w14:val="none"/>
        </w:rPr>
      </w:pPr>
    </w:p>
    <w:p w14:paraId="44613F03" w14:textId="77777777" w:rsidR="000556A6" w:rsidRPr="002A070C" w:rsidRDefault="000556A6" w:rsidP="000556A6">
      <w:pPr>
        <w:spacing w:after="0" w:line="360" w:lineRule="atLeast"/>
        <w:jc w:val="both"/>
        <w:outlineLvl w:val="2"/>
        <w:rPr>
          <w:rFonts w:ascii="Arial" w:eastAsia="Times New Roman" w:hAnsi="Arial" w:cs="Arial"/>
          <w:color w:val="000000"/>
          <w:sz w:val="24"/>
          <w:szCs w:val="24"/>
          <w14:ligatures w14:val="none"/>
        </w:rPr>
      </w:pPr>
      <w:bookmarkStart w:id="6" w:name="_Toc236231135"/>
      <w:r w:rsidRPr="002A070C">
        <w:rPr>
          <w:rFonts w:ascii="Arial" w:eastAsia="Times New Roman" w:hAnsi="Arial" w:cs="Arial"/>
          <w:color w:val="000000"/>
          <w:sz w:val="24"/>
          <w:szCs w:val="24"/>
          <w14:ligatures w14:val="none"/>
        </w:rPr>
        <w:t>Fairness and Consistency</w:t>
      </w:r>
      <w:bookmarkEnd w:id="6"/>
    </w:p>
    <w:p w14:paraId="61BB3A0B" w14:textId="77777777" w:rsidR="000556A6" w:rsidRDefault="000556A6" w:rsidP="000556A6">
      <w:pPr>
        <w:spacing w:after="0" w:line="360" w:lineRule="atLeast"/>
        <w:jc w:val="both"/>
        <w:rPr>
          <w:rFonts w:ascii="Arial" w:eastAsia="Times New Roman" w:hAnsi="Arial" w:cs="Arial"/>
          <w:color w:val="000000"/>
          <w14:ligatures w14:val="none"/>
        </w:rPr>
      </w:pPr>
      <w:r w:rsidRPr="000556A6">
        <w:rPr>
          <w:rFonts w:ascii="Arial" w:eastAsia="Times New Roman" w:hAnsi="Arial" w:cs="Arial"/>
          <w:color w:val="000000"/>
          <w14:ligatures w14:val="none"/>
        </w:rPr>
        <w:t>Managers must apply policies consistently, avoiding perceptions of favouritism or double standards. This means using agreed criteria for approving flexible working requests, ensuring all staff have equal access to development opportunities, and monitoring workloads across different working patterns. Consistency is critical for maintaining morale, but it must be balanced with flexibility to accommodate individual circumstances – a nuance that requires good judgement and regular review.</w:t>
      </w:r>
    </w:p>
    <w:p w14:paraId="3E2D6761" w14:textId="77777777" w:rsidR="00B0695B" w:rsidRPr="000556A6" w:rsidRDefault="00B0695B" w:rsidP="000556A6">
      <w:pPr>
        <w:spacing w:after="0" w:line="360" w:lineRule="atLeast"/>
        <w:jc w:val="both"/>
        <w:rPr>
          <w:rFonts w:ascii="Arial" w:eastAsia="Times New Roman" w:hAnsi="Arial" w:cs="Arial"/>
          <w:color w:val="000000"/>
          <w14:ligatures w14:val="none"/>
        </w:rPr>
      </w:pPr>
    </w:p>
    <w:p w14:paraId="66AE9DAC" w14:textId="77777777" w:rsidR="000556A6" w:rsidRPr="002A070C" w:rsidRDefault="000556A6" w:rsidP="000556A6">
      <w:pPr>
        <w:spacing w:after="0" w:line="360" w:lineRule="atLeast"/>
        <w:jc w:val="both"/>
        <w:outlineLvl w:val="2"/>
        <w:rPr>
          <w:rFonts w:ascii="Arial" w:eastAsia="Times New Roman" w:hAnsi="Arial" w:cs="Arial"/>
          <w:color w:val="000000"/>
          <w:sz w:val="24"/>
          <w:szCs w:val="24"/>
          <w14:ligatures w14:val="none"/>
        </w:rPr>
      </w:pPr>
      <w:bookmarkStart w:id="7" w:name="_Toc236231136"/>
      <w:r w:rsidRPr="002A070C">
        <w:rPr>
          <w:rFonts w:ascii="Arial" w:eastAsia="Times New Roman" w:hAnsi="Arial" w:cs="Arial"/>
          <w:color w:val="000000"/>
          <w:sz w:val="24"/>
          <w:szCs w:val="24"/>
          <w14:ligatures w14:val="none"/>
        </w:rPr>
        <w:t>Monitoring and Continuous Improvement</w:t>
      </w:r>
      <w:bookmarkEnd w:id="7"/>
    </w:p>
    <w:p w14:paraId="53E3BBFB" w14:textId="77777777" w:rsidR="000556A6" w:rsidRPr="000556A6" w:rsidRDefault="000556A6" w:rsidP="000556A6">
      <w:pPr>
        <w:spacing w:after="0" w:line="360" w:lineRule="atLeast"/>
        <w:jc w:val="both"/>
        <w:rPr>
          <w:rFonts w:ascii="Arial" w:eastAsia="Times New Roman" w:hAnsi="Arial" w:cs="Arial"/>
          <w:color w:val="000000"/>
          <w14:ligatures w14:val="none"/>
        </w:rPr>
      </w:pPr>
      <w:r w:rsidRPr="000556A6">
        <w:rPr>
          <w:rFonts w:ascii="Arial" w:eastAsia="Times New Roman" w:hAnsi="Arial" w:cs="Arial"/>
          <w:color w:val="000000"/>
          <w14:ligatures w14:val="none"/>
        </w:rPr>
        <w:t>Implementation should be treated as an ongoing process rather than a one-off event. Managers should track progress against agreed milestones, gather feedback regularly, and adjust approaches where necessary. This includes monitoring grievance trends to identify systemic issues and updating practices accordingly. However, many organisations fail to allocate time or resources to this stage, leading to practices that become outdated or unfit for purpose.</w:t>
      </w:r>
    </w:p>
    <w:p w14:paraId="62AF669F" w14:textId="77777777" w:rsidR="000556A6" w:rsidRPr="000556A6" w:rsidRDefault="000556A6" w:rsidP="000556A6">
      <w:pPr>
        <w:spacing w:after="0" w:line="360" w:lineRule="atLeast"/>
        <w:jc w:val="both"/>
        <w:rPr>
          <w:rFonts w:ascii="Arial" w:eastAsia="Times New Roman" w:hAnsi="Arial" w:cs="Arial"/>
          <w:color w:val="000000"/>
          <w14:ligatures w14:val="none"/>
        </w:rPr>
      </w:pPr>
      <w:r w:rsidRPr="000556A6">
        <w:rPr>
          <w:rFonts w:ascii="Arial" w:eastAsia="Times New Roman" w:hAnsi="Arial" w:cs="Arial"/>
          <w:color w:val="000000"/>
          <w14:ligatures w14:val="none"/>
        </w:rPr>
        <w:lastRenderedPageBreak/>
        <w:t>Ultimately, effective implementation requires managers to be supported with clear guidance, appropriate training, and regular leadership development. When this is in place, they can act as agents of positive change rather than obstacles to progress.</w:t>
      </w:r>
    </w:p>
    <w:p w14:paraId="7F9B6156" w14:textId="77777777" w:rsidR="00C11F91" w:rsidRDefault="00C11F91"/>
    <w:p w14:paraId="43268AA5" w14:textId="77777777" w:rsidR="000556A6" w:rsidRDefault="000556A6"/>
    <w:p w14:paraId="2E8E0DEA" w14:textId="77777777" w:rsidR="000556A6" w:rsidRPr="000556A6" w:rsidRDefault="000556A6"/>
    <w:p w14:paraId="0ABCC329" w14:textId="77777777" w:rsidR="00C11F91" w:rsidRPr="000556A6" w:rsidRDefault="00C11F91" w:rsidP="000556A6">
      <w:pPr>
        <w:pStyle w:val="Heading1"/>
        <w:rPr>
          <w:rFonts w:ascii="Arial" w:hAnsi="Arial" w:cs="Arial"/>
        </w:rPr>
      </w:pPr>
      <w:bookmarkStart w:id="8" w:name="_Toc236231137"/>
      <w:r w:rsidRPr="000556A6">
        <w:rPr>
          <w:rFonts w:ascii="Arial" w:hAnsi="Arial" w:cs="Arial"/>
        </w:rPr>
        <w:t>5. Conclusion and Recommendations</w:t>
      </w:r>
      <w:bookmarkEnd w:id="8"/>
    </w:p>
    <w:p w14:paraId="0776FB6D" w14:textId="77777777" w:rsidR="00C11F91" w:rsidRPr="000556A6" w:rsidRDefault="00C11F91" w:rsidP="00C11F91">
      <w:pPr>
        <w:rPr>
          <w:b/>
          <w:bCs/>
          <w:sz w:val="28"/>
          <w:szCs w:val="28"/>
        </w:rPr>
      </w:pPr>
      <w:r w:rsidRPr="000556A6">
        <w:rPr>
          <w:b/>
          <w:bCs/>
          <w:sz w:val="28"/>
          <w:szCs w:val="28"/>
        </w:rPr>
        <w:t>Conclusion</w:t>
      </w:r>
    </w:p>
    <w:p w14:paraId="7A982989" w14:textId="77777777" w:rsidR="00C11F91" w:rsidRPr="000556A6" w:rsidRDefault="00C11F91" w:rsidP="000556A6">
      <w:pPr>
        <w:jc w:val="both"/>
        <w:rPr>
          <w:rFonts w:ascii="Arial" w:hAnsi="Arial" w:cs="Arial"/>
        </w:rPr>
      </w:pPr>
      <w:r w:rsidRPr="000556A6">
        <w:rPr>
          <w:rFonts w:ascii="Arial" w:hAnsi="Arial" w:cs="Arial"/>
        </w:rPr>
        <w:t>Business transformation, digital innovation and flexible working are essential for organisational resilience, but they also create significant challenges that can lead to conflict and dissatisfaction if managed poorly. Contemporary HR practices offer robust solutions – from strategic workforce planning to inclusive performance management – but their effectiveness depends on how consistently and thoughtfully they are implemented. Departmental managers have a pivotal role in translating policy into practice, yet they often lack the preparation or support needed to fulfil this responsibility effectively.</w:t>
      </w:r>
    </w:p>
    <w:p w14:paraId="3A7E5BAA" w14:textId="77777777" w:rsidR="00C11F91" w:rsidRPr="00C11F91" w:rsidRDefault="00C11F91" w:rsidP="00C11F91">
      <w:pPr>
        <w:rPr>
          <w:b/>
          <w:bCs/>
        </w:rPr>
      </w:pPr>
      <w:r w:rsidRPr="000556A6">
        <w:rPr>
          <w:b/>
          <w:bCs/>
          <w:sz w:val="28"/>
          <w:szCs w:val="28"/>
        </w:rPr>
        <w:t>Recommendations</w:t>
      </w:r>
    </w:p>
    <w:p w14:paraId="1C8F5C01" w14:textId="77777777" w:rsidR="00C11F91" w:rsidRPr="000556A6" w:rsidRDefault="00C11F91" w:rsidP="000556A6">
      <w:pPr>
        <w:tabs>
          <w:tab w:val="num" w:pos="720"/>
        </w:tabs>
        <w:jc w:val="both"/>
        <w:rPr>
          <w:rFonts w:ascii="Arial" w:hAnsi="Arial" w:cs="Arial"/>
        </w:rPr>
      </w:pPr>
      <w:r w:rsidRPr="000556A6">
        <w:rPr>
          <w:rFonts w:ascii="Arial" w:hAnsi="Arial" w:cs="Arial"/>
        </w:rPr>
        <w:t>Develop a coordinated change strategy that integrates business, digital and working-practice changes, with clear timelines and communication plans.</w:t>
      </w:r>
    </w:p>
    <w:p w14:paraId="42C964A2" w14:textId="77777777" w:rsidR="00C11F91" w:rsidRPr="000556A6" w:rsidRDefault="00C11F91" w:rsidP="000556A6">
      <w:pPr>
        <w:numPr>
          <w:ilvl w:val="0"/>
          <w:numId w:val="1"/>
        </w:numPr>
        <w:jc w:val="both"/>
        <w:rPr>
          <w:rFonts w:ascii="Arial" w:hAnsi="Arial" w:cs="Arial"/>
        </w:rPr>
      </w:pPr>
      <w:r w:rsidRPr="000556A6">
        <w:rPr>
          <w:rFonts w:ascii="Arial" w:hAnsi="Arial" w:cs="Arial"/>
        </w:rPr>
        <w:t>Invest in targeted upskilling for all staff, including specific training for managers on leading hybrid teams and facilitating change.</w:t>
      </w:r>
    </w:p>
    <w:p w14:paraId="432685A0" w14:textId="77777777" w:rsidR="00C11F91" w:rsidRPr="000556A6" w:rsidRDefault="00C11F91" w:rsidP="000556A6">
      <w:pPr>
        <w:numPr>
          <w:ilvl w:val="0"/>
          <w:numId w:val="1"/>
        </w:numPr>
        <w:jc w:val="both"/>
        <w:rPr>
          <w:rFonts w:ascii="Arial" w:hAnsi="Arial" w:cs="Arial"/>
        </w:rPr>
      </w:pPr>
      <w:r w:rsidRPr="000556A6">
        <w:rPr>
          <w:rFonts w:ascii="Arial" w:hAnsi="Arial" w:cs="Arial"/>
        </w:rPr>
        <w:t>Review and standardise flexible working policies, ensuring consistent application, fair decision-making and regular review.</w:t>
      </w:r>
    </w:p>
    <w:p w14:paraId="37E11EBF" w14:textId="77777777" w:rsidR="00C11F91" w:rsidRPr="000556A6" w:rsidRDefault="00C11F91" w:rsidP="000556A6">
      <w:pPr>
        <w:numPr>
          <w:ilvl w:val="0"/>
          <w:numId w:val="1"/>
        </w:numPr>
        <w:jc w:val="both"/>
        <w:rPr>
          <w:rFonts w:ascii="Arial" w:hAnsi="Arial" w:cs="Arial"/>
        </w:rPr>
      </w:pPr>
      <w:r w:rsidRPr="000556A6">
        <w:rPr>
          <w:rFonts w:ascii="Arial" w:hAnsi="Arial" w:cs="Arial"/>
        </w:rPr>
        <w:t>Establish clear accountability for implementation progress, with regular reporting and support mechanisms for managers.</w:t>
      </w:r>
    </w:p>
    <w:p w14:paraId="52655423" w14:textId="77777777" w:rsidR="00C11F91" w:rsidRPr="000556A6" w:rsidRDefault="00C11F91" w:rsidP="000556A6">
      <w:pPr>
        <w:numPr>
          <w:ilvl w:val="0"/>
          <w:numId w:val="1"/>
        </w:numPr>
        <w:jc w:val="both"/>
        <w:rPr>
          <w:rFonts w:ascii="Arial" w:hAnsi="Arial" w:cs="Arial"/>
        </w:rPr>
      </w:pPr>
      <w:r w:rsidRPr="000556A6">
        <w:rPr>
          <w:rFonts w:ascii="Arial" w:hAnsi="Arial" w:cs="Arial"/>
        </w:rPr>
        <w:t>Monitor impact continuously through staff surveys, grievance data and feedback loops, updating approaches in response to experience.</w:t>
      </w:r>
    </w:p>
    <w:p w14:paraId="145998E3" w14:textId="77777777" w:rsidR="00C11F91" w:rsidRPr="000556A6" w:rsidRDefault="00C11F91" w:rsidP="000556A6">
      <w:pPr>
        <w:jc w:val="both"/>
        <w:rPr>
          <w:rFonts w:ascii="Arial" w:hAnsi="Arial" w:cs="Arial"/>
        </w:rPr>
      </w:pPr>
      <w:r w:rsidRPr="000556A6">
        <w:rPr>
          <w:rFonts w:ascii="Arial" w:hAnsi="Arial" w:cs="Arial"/>
        </w:rPr>
        <w:t>By taking these steps, the organisation can turn change into an opportunity to build a more agile, capable and engaged workforce, while reducing the risk of unnecessary conflict and disruption.</w:t>
      </w:r>
    </w:p>
    <w:p w14:paraId="15DA85EB" w14:textId="77777777" w:rsidR="00C11F91" w:rsidRDefault="00C11F91" w:rsidP="00C11F91"/>
    <w:p w14:paraId="50F4FB6A" w14:textId="77777777" w:rsidR="00C11F91" w:rsidRDefault="00C11F91" w:rsidP="00C11F91"/>
    <w:p w14:paraId="6E9B5EA7" w14:textId="77777777" w:rsidR="00C11F91" w:rsidRDefault="00C11F91" w:rsidP="00C11F91"/>
    <w:p w14:paraId="4EB2CC7E" w14:textId="77777777" w:rsidR="000556A6" w:rsidRDefault="000556A6" w:rsidP="00C11F91"/>
    <w:p w14:paraId="2AF28DA1" w14:textId="77777777" w:rsidR="000556A6" w:rsidRDefault="000556A6" w:rsidP="00C11F91"/>
    <w:p w14:paraId="71D4D332" w14:textId="77777777" w:rsidR="000556A6" w:rsidRDefault="000556A6" w:rsidP="00C11F91"/>
    <w:p w14:paraId="6536261A" w14:textId="77777777" w:rsidR="000556A6" w:rsidRDefault="000556A6" w:rsidP="00C11F91"/>
    <w:p w14:paraId="483D1BAD" w14:textId="77777777" w:rsidR="00C11F91" w:rsidRDefault="00C11F91" w:rsidP="00C11F91"/>
    <w:p w14:paraId="348A271A" w14:textId="77777777" w:rsidR="00C11F91" w:rsidRDefault="00C11F91" w:rsidP="00C11F91"/>
    <w:p w14:paraId="64054BA9" w14:textId="199AA80C" w:rsidR="00C11F91" w:rsidRPr="0023142F" w:rsidRDefault="0023142F" w:rsidP="0023142F">
      <w:pPr>
        <w:pStyle w:val="Heading1"/>
        <w:rPr>
          <w:rFonts w:ascii="Arial" w:hAnsi="Arial" w:cs="Arial"/>
        </w:rPr>
      </w:pPr>
      <w:bookmarkStart w:id="9" w:name="_Toc236231138"/>
      <w:r w:rsidRPr="0023142F">
        <w:rPr>
          <w:rFonts w:ascii="Arial" w:hAnsi="Arial" w:cs="Arial"/>
        </w:rPr>
        <w:lastRenderedPageBreak/>
        <w:t>6.</w:t>
      </w:r>
      <w:r w:rsidR="00C11F91" w:rsidRPr="0023142F">
        <w:rPr>
          <w:rFonts w:ascii="Arial" w:hAnsi="Arial" w:cs="Arial"/>
        </w:rPr>
        <w:t>References</w:t>
      </w:r>
      <w:bookmarkEnd w:id="9"/>
    </w:p>
    <w:p w14:paraId="3A348017" w14:textId="77777777" w:rsidR="00C11F91" w:rsidRPr="000556A6" w:rsidRDefault="00C11F91" w:rsidP="000556A6">
      <w:pPr>
        <w:jc w:val="both"/>
        <w:rPr>
          <w:rFonts w:ascii="Arial" w:hAnsi="Arial" w:cs="Arial"/>
        </w:rPr>
      </w:pPr>
      <w:r w:rsidRPr="000556A6">
        <w:rPr>
          <w:rFonts w:ascii="Arial" w:hAnsi="Arial" w:cs="Arial"/>
        </w:rPr>
        <w:t xml:space="preserve">ACAS (2025) </w:t>
      </w:r>
      <w:r w:rsidRPr="000556A6">
        <w:rPr>
          <w:rFonts w:ascii="Arial" w:hAnsi="Arial" w:cs="Arial"/>
          <w:i/>
          <w:iCs/>
        </w:rPr>
        <w:t>Flexible Working: Guidance for Employers and Employees</w:t>
      </w:r>
      <w:r w:rsidRPr="000556A6">
        <w:rPr>
          <w:rFonts w:ascii="Arial" w:hAnsi="Arial" w:cs="Arial"/>
        </w:rPr>
        <w:t>. London: Advisory, Conciliation and Arbitration Service.</w:t>
      </w:r>
    </w:p>
    <w:p w14:paraId="0B22C933" w14:textId="3A542113" w:rsidR="00C11F91" w:rsidRPr="000556A6" w:rsidRDefault="00C11F91" w:rsidP="000556A6">
      <w:pPr>
        <w:jc w:val="both"/>
        <w:rPr>
          <w:rFonts w:ascii="Arial" w:hAnsi="Arial" w:cs="Arial"/>
        </w:rPr>
      </w:pPr>
      <w:r w:rsidRPr="000556A6">
        <w:rPr>
          <w:rFonts w:ascii="Arial" w:hAnsi="Arial" w:cs="Arial"/>
        </w:rPr>
        <w:t xml:space="preserve">Armstrong, M. and Taylor, S. (2024) </w:t>
      </w:r>
      <w:r w:rsidRPr="000556A6">
        <w:rPr>
          <w:rFonts w:ascii="Arial" w:hAnsi="Arial" w:cs="Arial"/>
          <w:i/>
          <w:iCs/>
        </w:rPr>
        <w:t>Armstrong’s Handbook of Human Resource Management</w:t>
      </w:r>
      <w:r w:rsidRPr="000556A6">
        <w:rPr>
          <w:rFonts w:ascii="Arial" w:hAnsi="Arial" w:cs="Arial"/>
        </w:rPr>
        <w:t>. 16th edn. London: Kogan Page.</w:t>
      </w:r>
      <w:r w:rsidR="0023142F" w:rsidRPr="0023142F">
        <w:rPr>
          <w:rFonts w:ascii="Arial" w:hAnsi="Arial" w:cs="Arial"/>
          <w:i/>
          <w:iCs/>
        </w:rPr>
        <w:t xml:space="preserve"> </w:t>
      </w:r>
      <w:r w:rsidR="0023142F" w:rsidRPr="000556A6">
        <w:rPr>
          <w:rFonts w:ascii="Arial" w:hAnsi="Arial" w:cs="Arial"/>
          <w:i/>
          <w:iCs/>
        </w:rPr>
        <w:t>Practice</w:t>
      </w:r>
    </w:p>
    <w:p w14:paraId="508D7102" w14:textId="77777777" w:rsidR="00C11F91" w:rsidRPr="000556A6" w:rsidRDefault="00C11F91" w:rsidP="000556A6">
      <w:pPr>
        <w:jc w:val="both"/>
        <w:rPr>
          <w:rFonts w:ascii="Arial" w:hAnsi="Arial" w:cs="Arial"/>
        </w:rPr>
      </w:pPr>
      <w:r w:rsidRPr="000556A6">
        <w:rPr>
          <w:rFonts w:ascii="Arial" w:hAnsi="Arial" w:cs="Arial"/>
        </w:rPr>
        <w:t xml:space="preserve">Burnes, B. (2020) ‘The origins of Lewin’s three-step model of change: the roots of organisational development’, </w:t>
      </w:r>
      <w:r w:rsidRPr="000556A6">
        <w:rPr>
          <w:rFonts w:ascii="Arial" w:hAnsi="Arial" w:cs="Arial"/>
          <w:i/>
          <w:iCs/>
        </w:rPr>
        <w:t>Journal of Applied Behavioral Science</w:t>
      </w:r>
      <w:r w:rsidRPr="000556A6">
        <w:rPr>
          <w:rFonts w:ascii="Arial" w:hAnsi="Arial" w:cs="Arial"/>
        </w:rPr>
        <w:t>, 56(1), pp. 32–59.</w:t>
      </w:r>
    </w:p>
    <w:p w14:paraId="5D353E81" w14:textId="77777777" w:rsidR="00C11F91" w:rsidRPr="000556A6" w:rsidRDefault="00C11F91" w:rsidP="000556A6">
      <w:pPr>
        <w:jc w:val="both"/>
        <w:rPr>
          <w:rFonts w:ascii="Arial" w:hAnsi="Arial" w:cs="Arial"/>
        </w:rPr>
      </w:pPr>
      <w:r w:rsidRPr="000556A6">
        <w:rPr>
          <w:rFonts w:ascii="Arial" w:hAnsi="Arial" w:cs="Arial"/>
        </w:rPr>
        <w:t xml:space="preserve">CIPD (2023) </w:t>
      </w:r>
      <w:r w:rsidRPr="000556A6">
        <w:rPr>
          <w:rFonts w:ascii="Arial" w:hAnsi="Arial" w:cs="Arial"/>
          <w:i/>
          <w:iCs/>
        </w:rPr>
        <w:t>Flexible Working: A Global Review</w:t>
      </w:r>
      <w:r w:rsidRPr="000556A6">
        <w:rPr>
          <w:rFonts w:ascii="Arial" w:hAnsi="Arial" w:cs="Arial"/>
        </w:rPr>
        <w:t>. London: Chartered Institute of Personnel and Development.</w:t>
      </w:r>
    </w:p>
    <w:p w14:paraId="5EABC077" w14:textId="77777777" w:rsidR="00C11F91" w:rsidRPr="000556A6" w:rsidRDefault="00C11F91" w:rsidP="000556A6">
      <w:pPr>
        <w:jc w:val="both"/>
        <w:rPr>
          <w:rFonts w:ascii="Arial" w:hAnsi="Arial" w:cs="Arial"/>
        </w:rPr>
      </w:pPr>
      <w:r w:rsidRPr="000556A6">
        <w:rPr>
          <w:rFonts w:ascii="Arial" w:hAnsi="Arial" w:cs="Arial"/>
        </w:rPr>
        <w:t xml:space="preserve">CIPD (2024) </w:t>
      </w:r>
      <w:r w:rsidRPr="000556A6">
        <w:rPr>
          <w:rFonts w:ascii="Arial" w:hAnsi="Arial" w:cs="Arial"/>
          <w:i/>
          <w:iCs/>
        </w:rPr>
        <w:t>Technology and the Future of Work: HR Trends Report 2024</w:t>
      </w:r>
      <w:r w:rsidRPr="000556A6">
        <w:rPr>
          <w:rFonts w:ascii="Arial" w:hAnsi="Arial" w:cs="Arial"/>
        </w:rPr>
        <w:t>. London: Chartered Institute of Personnel and Development.</w:t>
      </w:r>
    </w:p>
    <w:p w14:paraId="7E037AC1" w14:textId="77777777" w:rsidR="00C11F91" w:rsidRPr="000556A6" w:rsidRDefault="00C11F91" w:rsidP="000556A6">
      <w:pPr>
        <w:jc w:val="both"/>
        <w:rPr>
          <w:rFonts w:ascii="Arial" w:hAnsi="Arial" w:cs="Arial"/>
        </w:rPr>
      </w:pPr>
      <w:r w:rsidRPr="000556A6">
        <w:rPr>
          <w:rFonts w:ascii="Arial" w:hAnsi="Arial" w:cs="Arial"/>
        </w:rPr>
        <w:t xml:space="preserve">Guest, D.E. (2022) ‘Human resource management and performance: still searching for some answers’, </w:t>
      </w:r>
      <w:r w:rsidRPr="000556A6">
        <w:rPr>
          <w:rFonts w:ascii="Arial" w:hAnsi="Arial" w:cs="Arial"/>
          <w:i/>
          <w:iCs/>
        </w:rPr>
        <w:t>Human Resource Management Journal</w:t>
      </w:r>
      <w:r w:rsidRPr="000556A6">
        <w:rPr>
          <w:rFonts w:ascii="Arial" w:hAnsi="Arial" w:cs="Arial"/>
        </w:rPr>
        <w:t>, 32(1), pp. 12–29.</w:t>
      </w:r>
    </w:p>
    <w:p w14:paraId="66894309" w14:textId="77777777" w:rsidR="00C11F91" w:rsidRPr="000556A6" w:rsidRDefault="00C11F91" w:rsidP="000556A6">
      <w:pPr>
        <w:jc w:val="both"/>
        <w:rPr>
          <w:rFonts w:ascii="Arial" w:hAnsi="Arial" w:cs="Arial"/>
        </w:rPr>
      </w:pPr>
      <w:r w:rsidRPr="000556A6">
        <w:rPr>
          <w:rFonts w:ascii="Arial" w:hAnsi="Arial" w:cs="Arial"/>
        </w:rPr>
        <w:t xml:space="preserve">Kotter, J.P. (2012) </w:t>
      </w:r>
      <w:r w:rsidRPr="000556A6">
        <w:rPr>
          <w:rFonts w:ascii="Arial" w:hAnsi="Arial" w:cs="Arial"/>
          <w:i/>
          <w:iCs/>
        </w:rPr>
        <w:t>Leading Change</w:t>
      </w:r>
      <w:r w:rsidRPr="000556A6">
        <w:rPr>
          <w:rFonts w:ascii="Arial" w:hAnsi="Arial" w:cs="Arial"/>
        </w:rPr>
        <w:t>. Boston: Harvard Business Review Press.</w:t>
      </w:r>
    </w:p>
    <w:p w14:paraId="3ADD931A" w14:textId="77777777" w:rsidR="00C11F91" w:rsidRPr="000556A6" w:rsidRDefault="00C11F91" w:rsidP="000556A6">
      <w:pPr>
        <w:jc w:val="both"/>
        <w:rPr>
          <w:rFonts w:ascii="Arial" w:hAnsi="Arial" w:cs="Arial"/>
        </w:rPr>
      </w:pPr>
      <w:r w:rsidRPr="000556A6">
        <w:rPr>
          <w:rFonts w:ascii="Arial" w:hAnsi="Arial" w:cs="Arial"/>
        </w:rPr>
        <w:t>Lewis, S. (</w:t>
      </w:r>
      <w:proofErr w:type="gramStart"/>
      <w:r w:rsidRPr="000556A6">
        <w:rPr>
          <w:rFonts w:ascii="Arial" w:hAnsi="Arial" w:cs="Arial"/>
        </w:rPr>
        <w:t>2023) ‘</w:t>
      </w:r>
      <w:proofErr w:type="gramEnd"/>
      <w:r w:rsidRPr="000556A6">
        <w:rPr>
          <w:rFonts w:ascii="Arial" w:hAnsi="Arial" w:cs="Arial"/>
        </w:rPr>
        <w:t xml:space="preserve">Communication and engagement in organisational change’, in </w:t>
      </w:r>
      <w:proofErr w:type="spellStart"/>
      <w:r w:rsidRPr="000556A6">
        <w:rPr>
          <w:rFonts w:ascii="Arial" w:hAnsi="Arial" w:cs="Arial"/>
        </w:rPr>
        <w:t>Storey</w:t>
      </w:r>
      <w:proofErr w:type="spellEnd"/>
      <w:r w:rsidRPr="000556A6">
        <w:rPr>
          <w:rFonts w:ascii="Arial" w:hAnsi="Arial" w:cs="Arial"/>
        </w:rPr>
        <w:t xml:space="preserve">, J. et al. (eds.) </w:t>
      </w:r>
      <w:r w:rsidRPr="000556A6">
        <w:rPr>
          <w:rFonts w:ascii="Arial" w:hAnsi="Arial" w:cs="Arial"/>
          <w:i/>
          <w:iCs/>
        </w:rPr>
        <w:t>The Routledge Companion to Leadership and Change</w:t>
      </w:r>
      <w:r w:rsidRPr="000556A6">
        <w:rPr>
          <w:rFonts w:ascii="Arial" w:hAnsi="Arial" w:cs="Arial"/>
        </w:rPr>
        <w:t>. Abingdon: Routledge, pp. 187–204.</w:t>
      </w:r>
    </w:p>
    <w:p w14:paraId="61611653" w14:textId="77777777" w:rsidR="00C11F91" w:rsidRPr="000556A6" w:rsidRDefault="00C11F91" w:rsidP="000556A6">
      <w:pPr>
        <w:jc w:val="both"/>
        <w:rPr>
          <w:rFonts w:ascii="Arial" w:hAnsi="Arial" w:cs="Arial"/>
        </w:rPr>
      </w:pPr>
      <w:r w:rsidRPr="000556A6">
        <w:rPr>
          <w:rFonts w:ascii="Arial" w:hAnsi="Arial" w:cs="Arial"/>
        </w:rPr>
        <w:t xml:space="preserve">World Economic Forum (2023) </w:t>
      </w:r>
      <w:r w:rsidRPr="000556A6">
        <w:rPr>
          <w:rFonts w:ascii="Arial" w:hAnsi="Arial" w:cs="Arial"/>
          <w:i/>
          <w:iCs/>
        </w:rPr>
        <w:t>The Future of Jobs Report 2023</w:t>
      </w:r>
      <w:r w:rsidRPr="000556A6">
        <w:rPr>
          <w:rFonts w:ascii="Arial" w:hAnsi="Arial" w:cs="Arial"/>
        </w:rPr>
        <w:t>. Geneva: World Economic Forum.</w:t>
      </w:r>
    </w:p>
    <w:p w14:paraId="7EDB4971" w14:textId="77777777" w:rsidR="00C11F91" w:rsidRPr="00C11F91" w:rsidRDefault="00C11F91" w:rsidP="00C11F91"/>
    <w:p w14:paraId="1243A232" w14:textId="77777777" w:rsidR="00C11F91" w:rsidRPr="00C11F91" w:rsidRDefault="00C11F91"/>
    <w:sectPr w:rsidR="00C11F91" w:rsidRPr="00C11F91" w:rsidSect="00D926B1">
      <w:footerReference w:type="default" r:id="rId8"/>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9FC454" w14:textId="77777777" w:rsidR="00400314" w:rsidRDefault="00400314" w:rsidP="000556A6">
      <w:pPr>
        <w:spacing w:after="0" w:line="240" w:lineRule="auto"/>
      </w:pPr>
      <w:r>
        <w:separator/>
      </w:r>
    </w:p>
  </w:endnote>
  <w:endnote w:type="continuationSeparator" w:id="0">
    <w:p w14:paraId="2461AE9C" w14:textId="77777777" w:rsidR="00400314" w:rsidRDefault="00400314" w:rsidP="000556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CC"/>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6935721"/>
      <w:docPartObj>
        <w:docPartGallery w:val="Page Numbers (Bottom of Page)"/>
        <w:docPartUnique/>
      </w:docPartObj>
    </w:sdtPr>
    <w:sdtEndPr>
      <w:rPr>
        <w:noProof/>
      </w:rPr>
    </w:sdtEndPr>
    <w:sdtContent>
      <w:p w14:paraId="676285B9" w14:textId="309CC21F" w:rsidR="000556A6" w:rsidRDefault="000556A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1505DD" w14:textId="77777777" w:rsidR="000556A6" w:rsidRDefault="000556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15E58E" w14:textId="77777777" w:rsidR="00400314" w:rsidRDefault="00400314" w:rsidP="000556A6">
      <w:pPr>
        <w:spacing w:after="0" w:line="240" w:lineRule="auto"/>
      </w:pPr>
      <w:r>
        <w:separator/>
      </w:r>
    </w:p>
  </w:footnote>
  <w:footnote w:type="continuationSeparator" w:id="0">
    <w:p w14:paraId="713AED50" w14:textId="77777777" w:rsidR="00400314" w:rsidRDefault="00400314" w:rsidP="000556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AA336E"/>
    <w:multiLevelType w:val="multilevel"/>
    <w:tmpl w:val="8E6EB2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574465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542"/>
    <w:rsid w:val="000366D9"/>
    <w:rsid w:val="000556A6"/>
    <w:rsid w:val="00097F92"/>
    <w:rsid w:val="000D5287"/>
    <w:rsid w:val="0023142F"/>
    <w:rsid w:val="00256A47"/>
    <w:rsid w:val="002A070C"/>
    <w:rsid w:val="002E741D"/>
    <w:rsid w:val="002F35C5"/>
    <w:rsid w:val="0031638C"/>
    <w:rsid w:val="003639D6"/>
    <w:rsid w:val="003C2BBE"/>
    <w:rsid w:val="00400314"/>
    <w:rsid w:val="00464343"/>
    <w:rsid w:val="004C0C47"/>
    <w:rsid w:val="00761463"/>
    <w:rsid w:val="00826761"/>
    <w:rsid w:val="00887854"/>
    <w:rsid w:val="008D4F45"/>
    <w:rsid w:val="008D7C62"/>
    <w:rsid w:val="008E2958"/>
    <w:rsid w:val="00912B3C"/>
    <w:rsid w:val="00AD4480"/>
    <w:rsid w:val="00B0695B"/>
    <w:rsid w:val="00B0781E"/>
    <w:rsid w:val="00BA1484"/>
    <w:rsid w:val="00C11F91"/>
    <w:rsid w:val="00C21542"/>
    <w:rsid w:val="00C7050D"/>
    <w:rsid w:val="00D926B1"/>
    <w:rsid w:val="00EC14F4"/>
  </w:rsids>
  <m:mathPr>
    <m:mathFont m:val="Cambria Math"/>
    <m:brkBin m:val="before"/>
    <m:brkBinSub m:val="--"/>
    <m:smallFrac m:val="0"/>
    <m:dispDef/>
    <m:lMargin m:val="0"/>
    <m:rMargin m:val="0"/>
    <m:defJc m:val="centerGroup"/>
    <m:wrapIndent m:val="1440"/>
    <m:intLim m:val="subSup"/>
    <m:naryLim m:val="undOvr"/>
  </m:mathPr>
  <w:themeFontLang w:val="ru-RU"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03794"/>
  <w15:chartTrackingRefBased/>
  <w15:docId w15:val="{DC5BE16F-9F09-4EB2-A80E-74A1B159B6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4F45"/>
    <w:pPr>
      <w:keepNext/>
      <w:keepLines/>
      <w:spacing w:before="360" w:after="80"/>
      <w:outlineLvl w:val="0"/>
    </w:pPr>
    <w:rPr>
      <w:rFonts w:asciiTheme="majorHAnsi" w:eastAsiaTheme="majorEastAsia" w:hAnsiTheme="majorHAnsi" w:cstheme="majorBidi"/>
      <w:b/>
      <w:color w:val="000000" w:themeColor="text1"/>
      <w:sz w:val="32"/>
      <w:szCs w:val="40"/>
    </w:rPr>
  </w:style>
  <w:style w:type="paragraph" w:styleId="Heading2">
    <w:name w:val="heading 2"/>
    <w:basedOn w:val="Normal"/>
    <w:next w:val="Normal"/>
    <w:link w:val="Heading2Char"/>
    <w:uiPriority w:val="9"/>
    <w:unhideWhenUsed/>
    <w:qFormat/>
    <w:rsid w:val="008D4F45"/>
    <w:pPr>
      <w:keepNext/>
      <w:keepLines/>
      <w:spacing w:before="160" w:after="80"/>
      <w:outlineLvl w:val="1"/>
    </w:pPr>
    <w:rPr>
      <w:rFonts w:asciiTheme="majorHAnsi" w:eastAsiaTheme="majorEastAsia" w:hAnsiTheme="majorHAns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C2154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2154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2154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215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15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15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15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4F45"/>
    <w:rPr>
      <w:rFonts w:asciiTheme="majorHAnsi" w:eastAsiaTheme="majorEastAsia" w:hAnsiTheme="majorHAnsi" w:cstheme="majorBidi"/>
      <w:b/>
      <w:color w:val="000000" w:themeColor="text1"/>
      <w:sz w:val="32"/>
      <w:szCs w:val="40"/>
    </w:rPr>
  </w:style>
  <w:style w:type="character" w:customStyle="1" w:styleId="Heading2Char">
    <w:name w:val="Heading 2 Char"/>
    <w:basedOn w:val="DefaultParagraphFont"/>
    <w:link w:val="Heading2"/>
    <w:uiPriority w:val="9"/>
    <w:rsid w:val="008D4F45"/>
    <w:rPr>
      <w:rFonts w:asciiTheme="majorHAnsi" w:eastAsiaTheme="majorEastAsia" w:hAnsiTheme="majorHAnsi" w:cstheme="majorBidi"/>
      <w:b/>
      <w:color w:val="000000" w:themeColor="text1"/>
      <w:sz w:val="28"/>
      <w:szCs w:val="32"/>
    </w:rPr>
  </w:style>
  <w:style w:type="character" w:customStyle="1" w:styleId="Heading3Char">
    <w:name w:val="Heading 3 Char"/>
    <w:basedOn w:val="DefaultParagraphFont"/>
    <w:link w:val="Heading3"/>
    <w:uiPriority w:val="9"/>
    <w:semiHidden/>
    <w:rsid w:val="00C2154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2154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2154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215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15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15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1542"/>
    <w:rPr>
      <w:rFonts w:eastAsiaTheme="majorEastAsia" w:cstheme="majorBidi"/>
      <w:color w:val="272727" w:themeColor="text1" w:themeTint="D8"/>
    </w:rPr>
  </w:style>
  <w:style w:type="paragraph" w:styleId="Title">
    <w:name w:val="Title"/>
    <w:basedOn w:val="Normal"/>
    <w:next w:val="Normal"/>
    <w:link w:val="TitleChar"/>
    <w:uiPriority w:val="10"/>
    <w:qFormat/>
    <w:rsid w:val="00C215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15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15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15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1542"/>
    <w:pPr>
      <w:spacing w:before="160"/>
      <w:jc w:val="center"/>
    </w:pPr>
    <w:rPr>
      <w:i/>
      <w:iCs/>
      <w:color w:val="404040" w:themeColor="text1" w:themeTint="BF"/>
    </w:rPr>
  </w:style>
  <w:style w:type="character" w:customStyle="1" w:styleId="QuoteChar">
    <w:name w:val="Quote Char"/>
    <w:basedOn w:val="DefaultParagraphFont"/>
    <w:link w:val="Quote"/>
    <w:uiPriority w:val="29"/>
    <w:rsid w:val="00C21542"/>
    <w:rPr>
      <w:i/>
      <w:iCs/>
      <w:color w:val="404040" w:themeColor="text1" w:themeTint="BF"/>
    </w:rPr>
  </w:style>
  <w:style w:type="paragraph" w:styleId="ListParagraph">
    <w:name w:val="List Paragraph"/>
    <w:basedOn w:val="Normal"/>
    <w:uiPriority w:val="34"/>
    <w:qFormat/>
    <w:rsid w:val="00C21542"/>
    <w:pPr>
      <w:ind w:left="720"/>
      <w:contextualSpacing/>
    </w:pPr>
  </w:style>
  <w:style w:type="character" w:styleId="IntenseEmphasis">
    <w:name w:val="Intense Emphasis"/>
    <w:basedOn w:val="DefaultParagraphFont"/>
    <w:uiPriority w:val="21"/>
    <w:qFormat/>
    <w:rsid w:val="00C21542"/>
    <w:rPr>
      <w:i/>
      <w:iCs/>
      <w:color w:val="2F5496" w:themeColor="accent1" w:themeShade="BF"/>
    </w:rPr>
  </w:style>
  <w:style w:type="paragraph" w:styleId="IntenseQuote">
    <w:name w:val="Intense Quote"/>
    <w:basedOn w:val="Normal"/>
    <w:next w:val="Normal"/>
    <w:link w:val="IntenseQuoteChar"/>
    <w:uiPriority w:val="30"/>
    <w:qFormat/>
    <w:rsid w:val="00C2154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21542"/>
    <w:rPr>
      <w:i/>
      <w:iCs/>
      <w:color w:val="2F5496" w:themeColor="accent1" w:themeShade="BF"/>
    </w:rPr>
  </w:style>
  <w:style w:type="character" w:styleId="IntenseReference">
    <w:name w:val="Intense Reference"/>
    <w:basedOn w:val="DefaultParagraphFont"/>
    <w:uiPriority w:val="32"/>
    <w:qFormat/>
    <w:rsid w:val="00C21542"/>
    <w:rPr>
      <w:b/>
      <w:bCs/>
      <w:smallCaps/>
      <w:color w:val="2F5496" w:themeColor="accent1" w:themeShade="BF"/>
      <w:spacing w:val="5"/>
    </w:rPr>
  </w:style>
  <w:style w:type="paragraph" w:styleId="Header">
    <w:name w:val="header"/>
    <w:basedOn w:val="Normal"/>
    <w:link w:val="HeaderChar"/>
    <w:uiPriority w:val="99"/>
    <w:unhideWhenUsed/>
    <w:rsid w:val="000556A6"/>
    <w:pPr>
      <w:tabs>
        <w:tab w:val="center" w:pos="4844"/>
        <w:tab w:val="right" w:pos="9689"/>
      </w:tabs>
      <w:spacing w:after="0" w:line="240" w:lineRule="auto"/>
    </w:pPr>
  </w:style>
  <w:style w:type="character" w:customStyle="1" w:styleId="HeaderChar">
    <w:name w:val="Header Char"/>
    <w:basedOn w:val="DefaultParagraphFont"/>
    <w:link w:val="Header"/>
    <w:uiPriority w:val="99"/>
    <w:rsid w:val="000556A6"/>
  </w:style>
  <w:style w:type="paragraph" w:styleId="Footer">
    <w:name w:val="footer"/>
    <w:basedOn w:val="Normal"/>
    <w:link w:val="FooterChar"/>
    <w:uiPriority w:val="99"/>
    <w:unhideWhenUsed/>
    <w:rsid w:val="000556A6"/>
    <w:pPr>
      <w:tabs>
        <w:tab w:val="center" w:pos="4844"/>
        <w:tab w:val="right" w:pos="9689"/>
      </w:tabs>
      <w:spacing w:after="0" w:line="240" w:lineRule="auto"/>
    </w:pPr>
  </w:style>
  <w:style w:type="character" w:customStyle="1" w:styleId="FooterChar">
    <w:name w:val="Footer Char"/>
    <w:basedOn w:val="DefaultParagraphFont"/>
    <w:link w:val="Footer"/>
    <w:uiPriority w:val="99"/>
    <w:rsid w:val="000556A6"/>
  </w:style>
  <w:style w:type="paragraph" w:styleId="TOCHeading">
    <w:name w:val="TOC Heading"/>
    <w:basedOn w:val="Heading1"/>
    <w:next w:val="Normal"/>
    <w:uiPriority w:val="39"/>
    <w:unhideWhenUsed/>
    <w:qFormat/>
    <w:rsid w:val="000556A6"/>
    <w:pPr>
      <w:spacing w:before="240" w:after="0"/>
      <w:outlineLvl w:val="9"/>
    </w:pPr>
    <w:rPr>
      <w:b w:val="0"/>
      <w:color w:val="2F5496" w:themeColor="accent1" w:themeShade="BF"/>
      <w:szCs w:val="32"/>
      <w14:ligatures w14:val="none"/>
    </w:rPr>
  </w:style>
  <w:style w:type="paragraph" w:styleId="TOC1">
    <w:name w:val="toc 1"/>
    <w:basedOn w:val="Normal"/>
    <w:next w:val="Normal"/>
    <w:autoRedefine/>
    <w:uiPriority w:val="39"/>
    <w:unhideWhenUsed/>
    <w:rsid w:val="000556A6"/>
    <w:pPr>
      <w:spacing w:after="100"/>
    </w:pPr>
  </w:style>
  <w:style w:type="paragraph" w:styleId="TOC3">
    <w:name w:val="toc 3"/>
    <w:basedOn w:val="Normal"/>
    <w:next w:val="Normal"/>
    <w:autoRedefine/>
    <w:uiPriority w:val="39"/>
    <w:unhideWhenUsed/>
    <w:rsid w:val="000556A6"/>
    <w:pPr>
      <w:spacing w:after="100"/>
      <w:ind w:left="440"/>
    </w:pPr>
  </w:style>
  <w:style w:type="character" w:styleId="Hyperlink">
    <w:name w:val="Hyperlink"/>
    <w:basedOn w:val="DefaultParagraphFont"/>
    <w:uiPriority w:val="99"/>
    <w:unhideWhenUsed/>
    <w:rsid w:val="000556A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920DAA-83AC-450C-8782-0DA52AC510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8</Pages>
  <Words>2221</Words>
  <Characters>12666</Characters>
  <Application>Microsoft Office Word</Application>
  <DocSecurity>0</DocSecurity>
  <Lines>105</Lines>
  <Paragraphs>29</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14858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Hoptsii Roman</dc:creator>
  <cp:keywords/>
  <dc:description/>
  <cp:lastModifiedBy>Oleg Vlasov (2413801)</cp:lastModifiedBy>
  <cp:revision>3</cp:revision>
  <dcterms:created xsi:type="dcterms:W3CDTF">2026-07-29T14:22:00Z</dcterms:created>
  <dcterms:modified xsi:type="dcterms:W3CDTF">2026-07-29T14:25:00Z</dcterms:modified>
</cp:coreProperties>
</file>