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0FA901" w14:textId="35BF00E5" w:rsidR="00792052" w:rsidRPr="00792052" w:rsidRDefault="00792052" w:rsidP="00792052">
      <w:pPr>
        <w:rPr>
          <w:b/>
          <w:bCs/>
          <w:u w:val="single"/>
        </w:rPr>
      </w:pPr>
      <w:r w:rsidRPr="00792052">
        <w:rPr>
          <w:b/>
          <w:bCs/>
          <w:u w:val="single"/>
        </w:rPr>
        <w:t xml:space="preserve">Task 3 </w:t>
      </w:r>
    </w:p>
    <w:p w14:paraId="09681CB6" w14:textId="7B9226FB" w:rsidR="00792052" w:rsidRPr="00B11E11" w:rsidRDefault="00792052" w:rsidP="00792052">
      <w:pPr>
        <w:rPr>
          <w:b/>
          <w:bCs/>
        </w:rPr>
      </w:pPr>
      <w:r w:rsidRPr="00B11E11">
        <w:rPr>
          <w:b/>
          <w:bCs/>
        </w:rPr>
        <w:t xml:space="preserve">After meeting the graduate trainee, you realise that their knowledge of employment legislation and employment relations is limited. As part of their development, you develop a guidance document. </w:t>
      </w:r>
    </w:p>
    <w:p w14:paraId="7A223566" w14:textId="77777777" w:rsidR="00792052" w:rsidRPr="00B11E11" w:rsidRDefault="00792052" w:rsidP="00792052">
      <w:pPr>
        <w:rPr>
          <w:b/>
          <w:bCs/>
        </w:rPr>
      </w:pPr>
      <w:r w:rsidRPr="00B11E11">
        <w:rPr>
          <w:b/>
          <w:bCs/>
        </w:rPr>
        <w:t>The guidance document must include:</w:t>
      </w:r>
    </w:p>
    <w:p w14:paraId="0D678E9B" w14:textId="77777777" w:rsidR="00792052" w:rsidRPr="00B11E11" w:rsidRDefault="00792052" w:rsidP="00792052">
      <w:pPr>
        <w:rPr>
          <w:b/>
          <w:bCs/>
        </w:rPr>
      </w:pPr>
      <w:r w:rsidRPr="00B11E11">
        <w:rPr>
          <w:b/>
          <w:bCs/>
        </w:rPr>
        <w:t xml:space="preserve">an explanation of the importance of achieving work-life balance within the employment relationship with an overview of the legislation relevant to working time. (AC 3.1) </w:t>
      </w:r>
    </w:p>
    <w:p w14:paraId="457AE80F" w14:textId="5D7B1482" w:rsidR="00792052" w:rsidRDefault="00792052" w:rsidP="00792052">
      <w:pPr>
        <w:rPr>
          <w:strike/>
        </w:rPr>
      </w:pPr>
      <w:r w:rsidRPr="00F17D8A">
        <w:rPr>
          <w:strike/>
        </w:rPr>
        <w:t xml:space="preserve">Work life balance is important within the employment relationship </w:t>
      </w:r>
      <w:r w:rsidR="00B11E11" w:rsidRPr="00F17D8A">
        <w:rPr>
          <w:strike/>
        </w:rPr>
        <w:t xml:space="preserve">is an essential factor in maintaining a healthy workplace. </w:t>
      </w:r>
      <w:r w:rsidR="00FB19B0" w:rsidRPr="00F17D8A">
        <w:rPr>
          <w:strike/>
        </w:rPr>
        <w:t xml:space="preserve">According to People Management website </w:t>
      </w:r>
      <w:r w:rsidR="0041472C" w:rsidRPr="00F17D8A">
        <w:rPr>
          <w:strike/>
        </w:rPr>
        <w:t>(2023</w:t>
      </w:r>
      <w:r w:rsidR="00FB19B0" w:rsidRPr="00F17D8A">
        <w:rPr>
          <w:strike/>
        </w:rPr>
        <w:t>) they report that more than half (56</w:t>
      </w:r>
      <w:r w:rsidR="0061246E" w:rsidRPr="00F17D8A">
        <w:rPr>
          <w:strike/>
        </w:rPr>
        <w:t xml:space="preserve">%) </w:t>
      </w:r>
      <w:r w:rsidR="00FB19B0" w:rsidRPr="00F17D8A">
        <w:rPr>
          <w:strike/>
        </w:rPr>
        <w:t xml:space="preserve">of employees </w:t>
      </w:r>
      <w:r w:rsidR="0041472C" w:rsidRPr="00F17D8A">
        <w:rPr>
          <w:strike/>
        </w:rPr>
        <w:t>are willing</w:t>
      </w:r>
      <w:r w:rsidR="00FB19B0" w:rsidRPr="00F17D8A">
        <w:rPr>
          <w:strike/>
        </w:rPr>
        <w:t xml:space="preserve"> to accept a lower paid job in exchange for a better work life balance. It was found that a third (33 percent) of workings considered work life balance to be the most “crucial consideration” when looking for a job. </w:t>
      </w:r>
      <w:r w:rsidR="00671A19" w:rsidRPr="00F17D8A">
        <w:rPr>
          <w:strike/>
        </w:rPr>
        <w:t xml:space="preserve">According to </w:t>
      </w:r>
      <w:r w:rsidR="00671A19" w:rsidRPr="00F17D8A">
        <w:rPr>
          <w:i/>
          <w:iCs/>
          <w:strike/>
        </w:rPr>
        <w:t>Waite et al</w:t>
      </w:r>
      <w:r w:rsidR="00671A19" w:rsidRPr="00F17D8A">
        <w:rPr>
          <w:strike/>
        </w:rPr>
        <w:t xml:space="preserve"> (2021) Organisations can make a specific contribution to work-life balance by having clear polices in place that promote </w:t>
      </w:r>
      <w:r w:rsidR="00C178CB" w:rsidRPr="00F17D8A">
        <w:rPr>
          <w:strike/>
        </w:rPr>
        <w:t>and</w:t>
      </w:r>
      <w:r w:rsidR="00671A19" w:rsidRPr="00F17D8A">
        <w:rPr>
          <w:strike/>
        </w:rPr>
        <w:t xml:space="preserve"> support work-life balance approaches. </w:t>
      </w:r>
      <w:r w:rsidR="00572091" w:rsidRPr="00F17D8A">
        <w:rPr>
          <w:strike/>
        </w:rPr>
        <w:t>The working time regulations 1998 govern the working hours in the UK.</w:t>
      </w:r>
      <w:r w:rsidR="009A789E" w:rsidRPr="00F17D8A">
        <w:rPr>
          <w:strike/>
        </w:rPr>
        <w:t xml:space="preserve"> The regulations set a maximum of 48 hours of the working week. </w:t>
      </w:r>
      <w:r w:rsidR="00EA76CE" w:rsidRPr="00F17D8A">
        <w:rPr>
          <w:strike/>
        </w:rPr>
        <w:t xml:space="preserve">According to the CIPD (2025) in 2025 the government is also considering a new right to improve the work-life balance and prevent burnout. This may include restrictions on contacting employees during holidays and limiting communications to working hours. </w:t>
      </w:r>
    </w:p>
    <w:p w14:paraId="71B91B4D" w14:textId="1829D45F" w:rsidR="00F17D8A" w:rsidRDefault="00F17D8A" w:rsidP="00F17D8A">
      <w:pPr>
        <w:rPr>
          <w:strike/>
          <w:color w:val="EE0000"/>
        </w:rPr>
      </w:pPr>
      <w:r w:rsidRPr="00D94976">
        <w:rPr>
          <w:strike/>
          <w:color w:val="EE0000"/>
        </w:rPr>
        <w:t xml:space="preserve">When thinking about work-life balance, it’s important to notice how vital it is within the employment relationship. This in turn is a vital factor to keeping a healthy workplace. According to CIPD article (2019) on How can work-life balance support wellbeing, it was found in the research that it was true that supporting work life balance boosted wellbeing because flexible working increased employee independence.  </w:t>
      </w:r>
      <w:r w:rsidR="00FB117B" w:rsidRPr="00D94976">
        <w:rPr>
          <w:strike/>
          <w:color w:val="EE0000"/>
        </w:rPr>
        <w:t xml:space="preserve">If an employee can achieve that balance between work and non-work, they will find it an essential part of their employment relationship, and it keeps that balance healthy. According to the CIPD Work-life balance supports can improve employee well-being (2018) it was found that it has a positive impact and reduce the demands of the job. In this paper, it was found also that the employees who have this balance, on average had better job autonomy and had more support from their line managers. According to CIPD (2025) the UK Government are looking to consider a new law right to improve the balance between work and </w:t>
      </w:r>
      <w:r w:rsidR="00DF65C4" w:rsidRPr="00D94976">
        <w:rPr>
          <w:strike/>
          <w:color w:val="EE0000"/>
        </w:rPr>
        <w:t>non-work</w:t>
      </w:r>
      <w:r w:rsidR="00FB117B" w:rsidRPr="00D94976">
        <w:rPr>
          <w:strike/>
          <w:color w:val="EE0000"/>
        </w:rPr>
        <w:t xml:space="preserve"> activities. They are looking to see how this will prevent burn out. </w:t>
      </w:r>
      <w:r w:rsidR="00DF65C4" w:rsidRPr="00D94976">
        <w:rPr>
          <w:strike/>
          <w:color w:val="EE0000"/>
        </w:rPr>
        <w:t xml:space="preserve">The restrictions they’re looking to put into place is restrictions on contacting their staff during holidays and having limiting communication to working period.  </w:t>
      </w:r>
    </w:p>
    <w:p w14:paraId="68464AE8" w14:textId="3C58D391" w:rsidR="00BE65EE" w:rsidRDefault="00D94976" w:rsidP="00792052">
      <w:pPr>
        <w:rPr>
          <w:color w:val="00B0F0"/>
        </w:rPr>
      </w:pPr>
      <w:r w:rsidRPr="00D94976">
        <w:rPr>
          <w:color w:val="00B0F0"/>
        </w:rPr>
        <w:t xml:space="preserve">When thinking about work-life balance, it’s important to notice how vital it is within the employment relationship. This in turn is a vital factor to keeping a healthy workplace. </w:t>
      </w:r>
      <w:r w:rsidRPr="00D94976">
        <w:rPr>
          <w:color w:val="00B0F0"/>
        </w:rPr>
        <w:lastRenderedPageBreak/>
        <w:t xml:space="preserve">According to CIPD article (2019) on How can work-life balance support wellbeing, it was found in the research that it was true that supporting work life balance boosted wellbeing because flexible working increased employee independence.  If an employee can achieve that balance between work and non-work, they will find it an essential part of their employment relationship, and it keeps that balance healthy. According to the CIPD Work-life balance supports can improve employee well-being (2018) it was found that it has a positive impact and reduce the demands of the job. In this paper, it was found also that the employees who have this balance, on average had better job autonomy and had more support from their line managers. </w:t>
      </w:r>
      <w:r>
        <w:rPr>
          <w:color w:val="00B0F0"/>
        </w:rPr>
        <w:t xml:space="preserve">When thinking of work life balance, it’s important to refer to the </w:t>
      </w:r>
      <w:r w:rsidR="00C34529">
        <w:rPr>
          <w:color w:val="00B0F0"/>
        </w:rPr>
        <w:t xml:space="preserve">Maximum weekly working hours directive. The GOV.UK website tells us that workers can’t work more than 48 hours in a week. This directive also lays out to say that if you’re under the age of 18, you can’t work more than 40 works in a week. Workers can opt out of </w:t>
      </w:r>
      <w:r w:rsidR="00DA31E7">
        <w:rPr>
          <w:color w:val="00B0F0"/>
        </w:rPr>
        <w:t>this,</w:t>
      </w:r>
      <w:r w:rsidR="00C34529">
        <w:rPr>
          <w:color w:val="00B0F0"/>
        </w:rPr>
        <w:t xml:space="preserve"> but the employer should not treat you unfairly if you refuse. </w:t>
      </w:r>
      <w:r w:rsidR="00DA31E7">
        <w:rPr>
          <w:color w:val="00B0F0"/>
        </w:rPr>
        <w:t xml:space="preserve">Flexible working is an important aspect of achieving work-life balance. According to the </w:t>
      </w:r>
      <w:proofErr w:type="spellStart"/>
      <w:r w:rsidR="00DA31E7">
        <w:rPr>
          <w:color w:val="00B0F0"/>
        </w:rPr>
        <w:t>Acas</w:t>
      </w:r>
      <w:proofErr w:type="spellEnd"/>
      <w:r w:rsidR="00DA31E7">
        <w:rPr>
          <w:color w:val="00B0F0"/>
        </w:rPr>
        <w:t xml:space="preserve"> web page “</w:t>
      </w:r>
      <w:r w:rsidR="00DA31E7" w:rsidRPr="00DA31E7">
        <w:rPr>
          <w:color w:val="00B0F0"/>
        </w:rPr>
        <w:t>Code of Practice on requests for flexible working</w:t>
      </w:r>
      <w:r w:rsidR="00DA31E7">
        <w:rPr>
          <w:color w:val="00B0F0"/>
        </w:rPr>
        <w:t>” (2024)</w:t>
      </w:r>
      <w:r w:rsidR="00BE65EE">
        <w:rPr>
          <w:color w:val="00B0F0"/>
        </w:rPr>
        <w:t xml:space="preserve"> the statutory right to request flexible working is set out in the Employment Rights Act (1996). These requests can be a change to the employee’s working hours in their terms and conditions. These requests can be also to their times or place of work. Having flexible working can bring benefits to both employers and employees. This can help employees have a better balance between their working and person responsibilities. </w:t>
      </w:r>
    </w:p>
    <w:p w14:paraId="58D69039" w14:textId="21B2ED4C" w:rsidR="00792052" w:rsidRDefault="00792052" w:rsidP="00792052">
      <w:pPr>
        <w:rPr>
          <w:b/>
          <w:bCs/>
        </w:rPr>
      </w:pPr>
      <w:r w:rsidRPr="00B11E11">
        <w:rPr>
          <w:b/>
          <w:bCs/>
        </w:rPr>
        <w:t xml:space="preserve">an explanation of what is meant by, and the importance of, wellbeing in the workplace. (AC 3.2) </w:t>
      </w:r>
    </w:p>
    <w:p w14:paraId="7D71364C" w14:textId="1C94FF9A" w:rsidR="00D06C14" w:rsidRDefault="00D06C14" w:rsidP="00792052">
      <w:pPr>
        <w:rPr>
          <w:strike/>
        </w:rPr>
      </w:pPr>
      <w:r w:rsidRPr="00F17D8A">
        <w:rPr>
          <w:strike/>
        </w:rPr>
        <w:t>Fisher (2010) likens wellbeing to ‘happiness’, manifesting in positive attitudes, good moods and emotions. According to Waite et al (2021)</w:t>
      </w:r>
      <w:r w:rsidR="00082980" w:rsidRPr="00F17D8A">
        <w:rPr>
          <w:strike/>
        </w:rPr>
        <w:t xml:space="preserve"> a basic human definition of wellbeing is how well we feel physically and mentally and how positive we feel about our everyday life. To achieve wellbeing in the workplace, there needs to be commitment from both employer and employee, with wellbeing initiatives being led from the top of the organisation. There are 3 aspects to wellbeing, these are social, physical and psychological. It is important as we on average spend an estimated one-third of our lives at work. When employees find it difficulty in finding the balance between work and home lives, employees are found to put their jobs before their personal lives. If an organisation is invested in focusing on employee wellbeing, benefits of this would be a better employee morale and engagement, reduced sickness rate and a healthier more inclusive culture within the </w:t>
      </w:r>
      <w:proofErr w:type="gramStart"/>
      <w:r w:rsidR="00082980" w:rsidRPr="00F17D8A">
        <w:rPr>
          <w:strike/>
        </w:rPr>
        <w:t>work place</w:t>
      </w:r>
      <w:proofErr w:type="gramEnd"/>
      <w:r w:rsidR="00082980" w:rsidRPr="00F17D8A">
        <w:rPr>
          <w:strike/>
        </w:rPr>
        <w:t xml:space="preserve">. </w:t>
      </w:r>
    </w:p>
    <w:p w14:paraId="7922DDC7" w14:textId="664768A6" w:rsidR="007B0DCB" w:rsidRDefault="00EE6AF0" w:rsidP="00792052">
      <w:pPr>
        <w:rPr>
          <w:color w:val="EE0000"/>
        </w:rPr>
      </w:pPr>
      <w:r>
        <w:rPr>
          <w:color w:val="EE0000"/>
        </w:rPr>
        <w:t xml:space="preserve">Fisher (2010) compares wellbeing to happiness. This creates positive attitude within work and creates positive emotions. </w:t>
      </w:r>
      <w:r w:rsidR="007B0DCB">
        <w:rPr>
          <w:color w:val="EE0000"/>
        </w:rPr>
        <w:t xml:space="preserve">Wellbeing is important in the workplace as it’s vital to the organisation success. Organisation success requires employees to be engaged, and this is a key component to increased productivity and work. </w:t>
      </w:r>
      <w:r>
        <w:rPr>
          <w:color w:val="EE0000"/>
        </w:rPr>
        <w:t xml:space="preserve">The benefits on having </w:t>
      </w:r>
      <w:r>
        <w:rPr>
          <w:color w:val="EE0000"/>
        </w:rPr>
        <w:lastRenderedPageBreak/>
        <w:t xml:space="preserve">increased focus on wellbeing in the workplace makes employees have a healthy and create a more inclusive culture within work. </w:t>
      </w:r>
      <w:r w:rsidR="007B0DCB">
        <w:rPr>
          <w:color w:val="EE0000"/>
        </w:rPr>
        <w:t xml:space="preserve"> </w:t>
      </w:r>
      <w:r w:rsidR="00097B4C">
        <w:rPr>
          <w:color w:val="EE0000"/>
        </w:rPr>
        <w:t xml:space="preserve">Grant et al (2007) found that there are 2 main sections to wellbeing at work. These sections are psychological, physical and social. </w:t>
      </w:r>
      <w:r w:rsidR="00B77E32">
        <w:rPr>
          <w:color w:val="EE0000"/>
        </w:rPr>
        <w:t xml:space="preserve">The section of how it effects staff psychologically is through how happy the members of staff and how positive their experience is in work. </w:t>
      </w:r>
      <w:r w:rsidR="001B1699">
        <w:rPr>
          <w:color w:val="EE0000"/>
        </w:rPr>
        <w:t xml:space="preserve">The physical impact of wellbeing is how stress and injuries can affect the individual. Having good workplace wellbeing means the staff are likely to take less time off due to stress and injuries. The last impact is the social impact on the staff. Having </w:t>
      </w:r>
      <w:r w:rsidR="00242A76">
        <w:rPr>
          <w:color w:val="EE0000"/>
        </w:rPr>
        <w:t xml:space="preserve">good wellbeing means that the quality of peers and relationships are better in the workplace. </w:t>
      </w:r>
    </w:p>
    <w:p w14:paraId="3A67B239" w14:textId="77777777" w:rsidR="00792052" w:rsidRDefault="00792052" w:rsidP="00792052">
      <w:pPr>
        <w:rPr>
          <w:b/>
          <w:bCs/>
        </w:rPr>
      </w:pPr>
      <w:r w:rsidRPr="00B11E11">
        <w:rPr>
          <w:b/>
          <w:bCs/>
        </w:rPr>
        <w:t>a summary of the main points of discrimination legislation. (AC 3.3)</w:t>
      </w:r>
    </w:p>
    <w:p w14:paraId="1E853C94" w14:textId="77777777" w:rsidR="005A2699" w:rsidRPr="00F17D8A" w:rsidRDefault="00650FE2" w:rsidP="00792052">
      <w:pPr>
        <w:rPr>
          <w:strike/>
        </w:rPr>
      </w:pPr>
      <w:r w:rsidRPr="00F17D8A">
        <w:rPr>
          <w:strike/>
        </w:rPr>
        <w:t xml:space="preserve">According to the CIPD (2025), under the Equality Act (2010) a person is protected from discrimination throughout the employee lifecycle including recruitment, training and promotion. This act sets out the main types of discrimination, including the person attributes or characteristics which the law protects. There are 6 types of discrimination within the Equality Act 2010. These are direct, indirect, associative, perceived, victimisation and harassment. </w:t>
      </w:r>
    </w:p>
    <w:p w14:paraId="3B8E9B04" w14:textId="21496CD1" w:rsidR="005A2699" w:rsidRPr="00F17D8A" w:rsidRDefault="005A2699" w:rsidP="00792052">
      <w:pPr>
        <w:rPr>
          <w:b/>
          <w:bCs/>
          <w:strike/>
          <w:u w:val="single"/>
        </w:rPr>
      </w:pPr>
      <w:r w:rsidRPr="00F17D8A">
        <w:rPr>
          <w:b/>
          <w:bCs/>
          <w:strike/>
          <w:u w:val="single"/>
        </w:rPr>
        <w:t>Direct discrimination</w:t>
      </w:r>
    </w:p>
    <w:p w14:paraId="070363AC" w14:textId="77777777" w:rsidR="005A2699" w:rsidRPr="00F17D8A" w:rsidRDefault="005A2699" w:rsidP="00792052">
      <w:pPr>
        <w:rPr>
          <w:strike/>
        </w:rPr>
      </w:pPr>
      <w:r w:rsidRPr="00F17D8A">
        <w:rPr>
          <w:strike/>
        </w:rPr>
        <w:t xml:space="preserve">Direct discrimination means that this happens when treating someone less favourability because of a propertied characteristic. For example, this would be to decide against recruiting them due to a disability. </w:t>
      </w:r>
    </w:p>
    <w:p w14:paraId="0DDE53A9" w14:textId="774ED6A0" w:rsidR="005A2699" w:rsidRPr="00F17D8A" w:rsidRDefault="005A2699" w:rsidP="00792052">
      <w:pPr>
        <w:rPr>
          <w:b/>
          <w:bCs/>
          <w:strike/>
          <w:u w:val="single"/>
        </w:rPr>
      </w:pPr>
      <w:r w:rsidRPr="00F17D8A">
        <w:rPr>
          <w:b/>
          <w:bCs/>
          <w:strike/>
          <w:u w:val="single"/>
        </w:rPr>
        <w:t>Indirect discrimination</w:t>
      </w:r>
    </w:p>
    <w:p w14:paraId="5E75504B" w14:textId="43B4B164" w:rsidR="00650FE2" w:rsidRPr="00F17D8A" w:rsidRDefault="005A2699" w:rsidP="00792052">
      <w:pPr>
        <w:rPr>
          <w:strike/>
        </w:rPr>
      </w:pPr>
      <w:r w:rsidRPr="00F17D8A">
        <w:rPr>
          <w:strike/>
        </w:rPr>
        <w:t xml:space="preserve">Indirect discrimination happens when a rule, policy or procedure is applied which puts a person with a protected characteristic at a disadvantage when compared with other groups/others not holding that protected characteristic. </w:t>
      </w:r>
    </w:p>
    <w:p w14:paraId="0E7C0B29" w14:textId="77777777" w:rsidR="005A2699" w:rsidRPr="00F17D8A" w:rsidRDefault="005A2699" w:rsidP="005A2699">
      <w:pPr>
        <w:rPr>
          <w:b/>
          <w:bCs/>
          <w:strike/>
          <w:u w:val="single"/>
        </w:rPr>
      </w:pPr>
      <w:r w:rsidRPr="00F17D8A">
        <w:rPr>
          <w:b/>
          <w:bCs/>
          <w:strike/>
          <w:u w:val="single"/>
        </w:rPr>
        <w:t>Associative discrimination</w:t>
      </w:r>
    </w:p>
    <w:p w14:paraId="338025CE" w14:textId="7E308727" w:rsidR="005A2699" w:rsidRPr="00F17D8A" w:rsidRDefault="005A2699" w:rsidP="00792052">
      <w:pPr>
        <w:rPr>
          <w:strike/>
        </w:rPr>
      </w:pPr>
      <w:r w:rsidRPr="00F17D8A">
        <w:rPr>
          <w:strike/>
        </w:rPr>
        <w:t xml:space="preserve">Associative discrimination occurs where an individual is discriminated against because they are associated with an individual with a protected characteristic. </w:t>
      </w:r>
      <w:r w:rsidR="009411C5" w:rsidRPr="00F17D8A">
        <w:rPr>
          <w:strike/>
        </w:rPr>
        <w:t xml:space="preserve">For </w:t>
      </w:r>
      <w:r w:rsidR="004B4A90" w:rsidRPr="00F17D8A">
        <w:rPr>
          <w:strike/>
        </w:rPr>
        <w:t>example,</w:t>
      </w:r>
      <w:r w:rsidR="009411C5" w:rsidRPr="00F17D8A">
        <w:rPr>
          <w:strike/>
        </w:rPr>
        <w:t xml:space="preserve"> this would mean treating someone less favourably by </w:t>
      </w:r>
      <w:r w:rsidR="004B4A90" w:rsidRPr="00F17D8A">
        <w:rPr>
          <w:strike/>
        </w:rPr>
        <w:t>disciplining them</w:t>
      </w:r>
      <w:r w:rsidR="009411C5" w:rsidRPr="00F17D8A">
        <w:rPr>
          <w:strike/>
        </w:rPr>
        <w:t xml:space="preserve"> for their attendance because they need time to deal with their child disability. </w:t>
      </w:r>
    </w:p>
    <w:p w14:paraId="555AEF21" w14:textId="77777777" w:rsidR="004B4A90" w:rsidRPr="00F17D8A" w:rsidRDefault="004B4A90" w:rsidP="004B4A90">
      <w:pPr>
        <w:rPr>
          <w:b/>
          <w:bCs/>
          <w:strike/>
          <w:u w:val="single"/>
        </w:rPr>
      </w:pPr>
      <w:r w:rsidRPr="00F17D8A">
        <w:rPr>
          <w:b/>
          <w:bCs/>
          <w:strike/>
          <w:u w:val="single"/>
        </w:rPr>
        <w:t>Perceived discrimination</w:t>
      </w:r>
    </w:p>
    <w:p w14:paraId="77655408" w14:textId="4D9A204E" w:rsidR="004B4A90" w:rsidRPr="00F17D8A" w:rsidRDefault="004B4A90" w:rsidP="00792052">
      <w:pPr>
        <w:rPr>
          <w:strike/>
        </w:rPr>
      </w:pPr>
      <w:r w:rsidRPr="00F17D8A">
        <w:rPr>
          <w:strike/>
        </w:rPr>
        <w:t>This type of discrimination involves treating someone less favourably due to is perceived or assumed that they have a protected characteristic. An example of this is refusing to appoint someone because it is through, they are disabled when they are not.</w:t>
      </w:r>
    </w:p>
    <w:p w14:paraId="1AAEA165" w14:textId="4D517785" w:rsidR="005A2699" w:rsidRPr="00F17D8A" w:rsidRDefault="0085486B" w:rsidP="00792052">
      <w:pPr>
        <w:rPr>
          <w:b/>
          <w:bCs/>
          <w:strike/>
          <w:u w:val="single"/>
        </w:rPr>
      </w:pPr>
      <w:r w:rsidRPr="00F17D8A">
        <w:rPr>
          <w:b/>
          <w:bCs/>
          <w:strike/>
          <w:u w:val="single"/>
        </w:rPr>
        <w:t>Victimisation</w:t>
      </w:r>
    </w:p>
    <w:p w14:paraId="7651C924" w14:textId="1A0B52A0" w:rsidR="0085486B" w:rsidRPr="00F17D8A" w:rsidRDefault="0085486B" w:rsidP="00792052">
      <w:pPr>
        <w:rPr>
          <w:strike/>
        </w:rPr>
      </w:pPr>
      <w:r w:rsidRPr="00F17D8A">
        <w:rPr>
          <w:strike/>
        </w:rPr>
        <w:lastRenderedPageBreak/>
        <w:t xml:space="preserve">Victimisation happens when someone is subjected to a detriment because they have made or supported a complaint of discrimination. Victimisation can also </w:t>
      </w:r>
      <w:r w:rsidR="009914FA" w:rsidRPr="00F17D8A">
        <w:rPr>
          <w:strike/>
        </w:rPr>
        <w:t>occur</w:t>
      </w:r>
      <w:r w:rsidRPr="00F17D8A">
        <w:rPr>
          <w:strike/>
        </w:rPr>
        <w:t xml:space="preserve"> for post-employee’s and would be counted as unlawful. As example it would be refusing to give a reference for an ex-employee who had made a complaint under the Equality Act 2010.</w:t>
      </w:r>
    </w:p>
    <w:p w14:paraId="25ACD77B" w14:textId="6BD72F99" w:rsidR="0085486B" w:rsidRPr="00F17D8A" w:rsidRDefault="0085486B" w:rsidP="00792052">
      <w:pPr>
        <w:rPr>
          <w:b/>
          <w:bCs/>
          <w:strike/>
          <w:u w:val="single"/>
        </w:rPr>
      </w:pPr>
      <w:r w:rsidRPr="00F17D8A">
        <w:rPr>
          <w:b/>
          <w:bCs/>
          <w:strike/>
          <w:u w:val="single"/>
        </w:rPr>
        <w:t>Harassment</w:t>
      </w:r>
    </w:p>
    <w:p w14:paraId="51E3B0E2" w14:textId="1FAF416A" w:rsidR="00422C8C" w:rsidRDefault="00422C8C" w:rsidP="00792052">
      <w:pPr>
        <w:rPr>
          <w:strike/>
        </w:rPr>
      </w:pPr>
      <w:r w:rsidRPr="00F17D8A">
        <w:rPr>
          <w:strike/>
        </w:rPr>
        <w:t xml:space="preserve">Harassment is defined as unwanted conduct related to a relevant protected characteristic, which has the purpose or effect of violating an individual’s dignity or creating an intimidating, hostile, degrading, humiliating or offensive environment for that </w:t>
      </w:r>
      <w:r w:rsidR="00620394" w:rsidRPr="00F17D8A">
        <w:rPr>
          <w:strike/>
        </w:rPr>
        <w:t>individual.</w:t>
      </w:r>
      <w:r w:rsidRPr="00F17D8A">
        <w:rPr>
          <w:strike/>
        </w:rPr>
        <w:t xml:space="preserve"> </w:t>
      </w:r>
    </w:p>
    <w:p w14:paraId="613F0AD1" w14:textId="45B091A2" w:rsidR="000B1792" w:rsidRPr="00161900" w:rsidRDefault="00206B72" w:rsidP="00792052">
      <w:pPr>
        <w:rPr>
          <w:color w:val="EE0000"/>
        </w:rPr>
      </w:pPr>
      <w:r>
        <w:rPr>
          <w:color w:val="EE0000"/>
        </w:rPr>
        <w:t xml:space="preserve">CIPD factsheet (2025) states </w:t>
      </w:r>
      <w:r w:rsidR="00021E36">
        <w:rPr>
          <w:color w:val="EE0000"/>
        </w:rPr>
        <w:t>that under</w:t>
      </w:r>
      <w:r>
        <w:rPr>
          <w:color w:val="EE0000"/>
        </w:rPr>
        <w:t xml:space="preserve"> the Equality Act 2010, an individual is protected from discrimination at each stage of the employee life cycle (recruitment, onboarding, learning and development and promotion).  </w:t>
      </w:r>
      <w:r w:rsidR="003B0FE0">
        <w:rPr>
          <w:color w:val="EE0000"/>
        </w:rPr>
        <w:t xml:space="preserve">Workplace discrimination is a downside of the relationship between employee and workplace. Human resources professionals have an important role to play in making sure organisations have policies and procedures in place to make sure individuals are treated fairly. </w:t>
      </w:r>
      <w:r w:rsidR="001D5206">
        <w:rPr>
          <w:color w:val="EE0000"/>
        </w:rPr>
        <w:t xml:space="preserve">On the CIPD factsheet (2025) it states that the EHRC has composed a code of practice for employers, this document is not legally binding but does outline important support on best practice and states that failing to follow it may be considered by courts or employee tribunals. </w:t>
      </w:r>
      <w:r w:rsidR="00E81C55">
        <w:rPr>
          <w:color w:val="EE0000"/>
        </w:rPr>
        <w:t>There are 9 characteristics to protect individuals, this is set out in the Equality Act 2010.</w:t>
      </w:r>
      <w:r w:rsidR="00225074">
        <w:rPr>
          <w:color w:val="EE0000"/>
        </w:rPr>
        <w:t xml:space="preserve"> According to CIPD factsheet (2025) since 16</w:t>
      </w:r>
      <w:r w:rsidR="00225074" w:rsidRPr="00225074">
        <w:rPr>
          <w:color w:val="EE0000"/>
          <w:vertAlign w:val="superscript"/>
        </w:rPr>
        <w:t>th</w:t>
      </w:r>
      <w:r w:rsidR="00225074">
        <w:rPr>
          <w:color w:val="EE0000"/>
        </w:rPr>
        <w:t xml:space="preserve"> April 2025, the UK Supreme Court confirmed that that the “sex” characteristic only refers to biological sex. </w:t>
      </w:r>
      <w:r w:rsidR="00E81C55">
        <w:rPr>
          <w:color w:val="EE0000"/>
        </w:rPr>
        <w:t xml:space="preserve">Discrimination legislation is split into 4 different sections, these sections are direct and indirect discrimination, harassment and victimisation. </w:t>
      </w:r>
      <w:r w:rsidR="00161900">
        <w:rPr>
          <w:color w:val="EE0000"/>
        </w:rPr>
        <w:t xml:space="preserve">These 4 wrongful behaviours have different aspects and can affect people in different ways. Direct discrimination is when someone is treated unfairly because they have a characteristic that is protected under the Equality Act 2010. Indirect discrimination happens when there is a policy or procedure that can be seen to be neutral but has a negative effect on someone with a protected characteristic. An example of this would be if a job advert would ask for someone who is under a certain age. If potential applicants were older than that age, it would deterrer them from applying due to their age.  In Waite et </w:t>
      </w:r>
      <w:proofErr w:type="spellStart"/>
      <w:r w:rsidR="00161900">
        <w:rPr>
          <w:color w:val="EE0000"/>
        </w:rPr>
        <w:t>el</w:t>
      </w:r>
      <w:proofErr w:type="spellEnd"/>
      <w:r w:rsidR="00161900">
        <w:rPr>
          <w:color w:val="EE0000"/>
        </w:rPr>
        <w:t xml:space="preserve"> (2021) it states that harassment is </w:t>
      </w:r>
      <w:r w:rsidR="00C36A04">
        <w:rPr>
          <w:color w:val="EE0000"/>
        </w:rPr>
        <w:t xml:space="preserve">when bullying behaviour is happening due to a characteristic. This can happen through different mediums e.g. written abuse or offensive images / graffiti.  In the Equality Act 2010, it states that victimisation as treating someone badly because they have done a ‘protected act’. For </w:t>
      </w:r>
      <w:r w:rsidR="00610006">
        <w:rPr>
          <w:color w:val="EE0000"/>
        </w:rPr>
        <w:t>example,</w:t>
      </w:r>
      <w:r w:rsidR="00C36A04">
        <w:rPr>
          <w:color w:val="EE0000"/>
        </w:rPr>
        <w:t xml:space="preserve"> this would mean reporting someone for being racist or sexist. </w:t>
      </w:r>
    </w:p>
    <w:p w14:paraId="372D148B" w14:textId="49630208" w:rsidR="00792052" w:rsidRDefault="00792052" w:rsidP="00792052">
      <w:pPr>
        <w:rPr>
          <w:b/>
          <w:bCs/>
        </w:rPr>
      </w:pPr>
      <w:r w:rsidRPr="00B11E11">
        <w:rPr>
          <w:b/>
          <w:bCs/>
        </w:rPr>
        <w:t>an explanation of what diversity and inclusion mean and why they are important. (AC 3.4)</w:t>
      </w:r>
    </w:p>
    <w:p w14:paraId="50B38CD1" w14:textId="395AFAC0" w:rsidR="00671A19" w:rsidRDefault="00671A19" w:rsidP="00792052">
      <w:pPr>
        <w:rPr>
          <w:strike/>
        </w:rPr>
      </w:pPr>
      <w:r w:rsidRPr="00F17D8A">
        <w:rPr>
          <w:strike/>
        </w:rPr>
        <w:lastRenderedPageBreak/>
        <w:t xml:space="preserve">There are differences between diversity and inclusion. According to Waite et al (2021) the definition of diversity is about recognising the difference; it is acknowledging the benefits of having a range of perspectives in decision-making and the workforce being representative of the organisation’s customers.  </w:t>
      </w:r>
      <w:r w:rsidR="00E803EB" w:rsidRPr="00F17D8A">
        <w:rPr>
          <w:strike/>
        </w:rPr>
        <w:t xml:space="preserve">According to Waite et al (2021) diversity is important in a workplace because for people professionals to understand how diverse and inclusive their organisation are, it is advisable to monitor ongoing data through reports, surveys and metrics to understand and act on shortfalls. Additionally, the meaning of inclusion is where people’s differences are values and used to enable everyone to thrive at work. An inclusive working environment is one in which everyone feels that they belong without having to conform and that their contribution matters. Inclusion is important because no matter what of their background, identity of circumstances, they will perform to their full potential and feel like their contribution matters. </w:t>
      </w:r>
      <w:r w:rsidR="009624E3" w:rsidRPr="00F17D8A">
        <w:rPr>
          <w:strike/>
        </w:rPr>
        <w:t xml:space="preserve">Research on the psychological contract shows that people want to work for employers with good employment practices, they also want to feel valued at work. According to the CIPD (2025) openness to diversity widens access to the best tablet. Inclusion allows for effective engagement with tablet. Equality enables delivery of fair outcomes. Together these lead to enhanced innovations, creativity, productivity, reputation, engagement and business results. </w:t>
      </w:r>
    </w:p>
    <w:p w14:paraId="184B8868" w14:textId="097893A9" w:rsidR="00161900" w:rsidRPr="00D721B6" w:rsidRDefault="008C6B0E" w:rsidP="00792052">
      <w:pPr>
        <w:rPr>
          <w:color w:val="EE0000"/>
        </w:rPr>
      </w:pPr>
      <w:r w:rsidRPr="00D721B6">
        <w:rPr>
          <w:color w:val="EE0000"/>
        </w:rPr>
        <w:t xml:space="preserve">It's outlined in Waite et </w:t>
      </w:r>
      <w:r w:rsidR="00610006" w:rsidRPr="00D721B6">
        <w:rPr>
          <w:color w:val="EE0000"/>
        </w:rPr>
        <w:t>al</w:t>
      </w:r>
      <w:r w:rsidRPr="00D721B6">
        <w:rPr>
          <w:color w:val="EE0000"/>
        </w:rPr>
        <w:t xml:space="preserve"> (2021) business press </w:t>
      </w:r>
      <w:r w:rsidR="00D45573" w:rsidRPr="00D721B6">
        <w:rPr>
          <w:color w:val="EE0000"/>
        </w:rPr>
        <w:t>has</w:t>
      </w:r>
      <w:r w:rsidRPr="00D721B6">
        <w:rPr>
          <w:color w:val="EE0000"/>
        </w:rPr>
        <w:t xml:space="preserve"> </w:t>
      </w:r>
      <w:r w:rsidR="00D45573" w:rsidRPr="00D721B6">
        <w:rPr>
          <w:color w:val="EE0000"/>
        </w:rPr>
        <w:t>claimed</w:t>
      </w:r>
      <w:r w:rsidRPr="00D721B6">
        <w:rPr>
          <w:color w:val="EE0000"/>
        </w:rPr>
        <w:t xml:space="preserve"> that having a diverse and inclusive workforce brings real </w:t>
      </w:r>
      <w:r w:rsidR="00D45573" w:rsidRPr="00D721B6">
        <w:rPr>
          <w:color w:val="EE0000"/>
        </w:rPr>
        <w:t>benefits</w:t>
      </w:r>
      <w:r w:rsidRPr="00D721B6">
        <w:rPr>
          <w:color w:val="EE0000"/>
        </w:rPr>
        <w:t xml:space="preserve"> to the business. Business </w:t>
      </w:r>
      <w:r w:rsidR="00D45573" w:rsidRPr="00D721B6">
        <w:rPr>
          <w:color w:val="EE0000"/>
        </w:rPr>
        <w:t>needs</w:t>
      </w:r>
      <w:r w:rsidRPr="00D721B6">
        <w:rPr>
          <w:color w:val="EE0000"/>
        </w:rPr>
        <w:t xml:space="preserve"> to embrace diversity </w:t>
      </w:r>
      <w:r w:rsidR="00951F3F" w:rsidRPr="00D721B6">
        <w:rPr>
          <w:color w:val="EE0000"/>
        </w:rPr>
        <w:t>to</w:t>
      </w:r>
      <w:r w:rsidRPr="00D721B6">
        <w:rPr>
          <w:color w:val="EE0000"/>
        </w:rPr>
        <w:t xml:space="preserve"> </w:t>
      </w:r>
      <w:r w:rsidR="00D45573" w:rsidRPr="00D721B6">
        <w:rPr>
          <w:color w:val="EE0000"/>
        </w:rPr>
        <w:t xml:space="preserve">be successful in the market. There are differences between inclusion and diversity. Inclusion </w:t>
      </w:r>
      <w:r w:rsidR="00D721B6">
        <w:rPr>
          <w:color w:val="EE0000"/>
        </w:rPr>
        <w:t xml:space="preserve">means to value individuals’ differences. This gets individuals to thrive at work if they are being valued. When people feel like they belong without having to conform and what they do matters it gets them to work to their full potential and thrive in the </w:t>
      </w:r>
      <w:r w:rsidR="00951F3F">
        <w:rPr>
          <w:color w:val="EE0000"/>
        </w:rPr>
        <w:t>workplace</w:t>
      </w:r>
      <w:r w:rsidR="00D721B6">
        <w:rPr>
          <w:color w:val="EE0000"/>
        </w:rPr>
        <w:t>.</w:t>
      </w:r>
      <w:r w:rsidR="00951F3F">
        <w:rPr>
          <w:color w:val="EE0000"/>
        </w:rPr>
        <w:t xml:space="preserve"> Different to inclusion, diversity is to do with recognising a difference in people. Workplaces can acknowledge this by having a range of different mindsets within the decision-making process. It also shows that the work force is representative of the customer base. According to Waite et </w:t>
      </w:r>
      <w:r w:rsidR="00610006">
        <w:rPr>
          <w:color w:val="EE0000"/>
        </w:rPr>
        <w:t>al</w:t>
      </w:r>
      <w:r w:rsidR="00951F3F">
        <w:rPr>
          <w:color w:val="EE0000"/>
        </w:rPr>
        <w:t xml:space="preserve"> (2021) there are different business cases for having diversity and inclusion within an organisation. It’s best to embrace these aspects as it</w:t>
      </w:r>
      <w:r w:rsidR="00BA4C86">
        <w:rPr>
          <w:color w:val="EE0000"/>
        </w:rPr>
        <w:t xml:space="preserve"> enables the organisation to have a wide range of different strengths and knowledge. </w:t>
      </w:r>
      <w:r w:rsidR="00951F3F">
        <w:rPr>
          <w:color w:val="EE0000"/>
        </w:rPr>
        <w:t xml:space="preserve"> </w:t>
      </w:r>
      <w:r w:rsidR="00BA4C86">
        <w:rPr>
          <w:color w:val="EE0000"/>
        </w:rPr>
        <w:t xml:space="preserve">Another positive of having diversity and inclusion is that it </w:t>
      </w:r>
      <w:r w:rsidR="00E23CBD">
        <w:rPr>
          <w:color w:val="EE0000"/>
        </w:rPr>
        <w:t>opens</w:t>
      </w:r>
      <w:r w:rsidR="00BA4C86">
        <w:rPr>
          <w:color w:val="EE0000"/>
        </w:rPr>
        <w:t xml:space="preserve"> better communication with different groups of people and can increase their customer base and improve relationships with existing ones. </w:t>
      </w:r>
    </w:p>
    <w:p w14:paraId="274E64B0" w14:textId="5779D82F" w:rsidR="001B5771" w:rsidRDefault="00792052" w:rsidP="00792052">
      <w:pPr>
        <w:rPr>
          <w:b/>
          <w:bCs/>
        </w:rPr>
      </w:pPr>
      <w:r w:rsidRPr="00B11E11">
        <w:rPr>
          <w:b/>
          <w:bCs/>
        </w:rPr>
        <w:t>an explanation of the difference between fair and unfair dismissal. (AC 3.5)</w:t>
      </w:r>
    </w:p>
    <w:p w14:paraId="02BE6377" w14:textId="00DA7DE7" w:rsidR="00FB19B0" w:rsidRDefault="00650FE2" w:rsidP="00792052">
      <w:pPr>
        <w:rPr>
          <w:strike/>
        </w:rPr>
      </w:pPr>
      <w:r w:rsidRPr="00F17D8A">
        <w:rPr>
          <w:strike/>
        </w:rPr>
        <w:t>According to CIPD Article ‘Dismissal: Uk Employment Law’ (2024)</w:t>
      </w:r>
      <w:r w:rsidR="00C757F3" w:rsidRPr="00F17D8A">
        <w:rPr>
          <w:strike/>
        </w:rPr>
        <w:t xml:space="preserve"> a dismissal is when an employer ends a contract of employment. Dismissals can be both fair and unfair. Employees who are unfairly dismissed may bring a claim in an employment tribunal. Such claims can be settled by the employer via settlement agreement, by a conciliation process.  It is vital for an employer to lawfully dismiss an employer that they provide that </w:t>
      </w:r>
      <w:r w:rsidR="00C757F3" w:rsidRPr="00F17D8A">
        <w:rPr>
          <w:strike/>
        </w:rPr>
        <w:lastRenderedPageBreak/>
        <w:t>have acted fairly and reasonably in handing dismissal.</w:t>
      </w:r>
      <w:r w:rsidR="00376DA7" w:rsidRPr="00F17D8A">
        <w:rPr>
          <w:strike/>
        </w:rPr>
        <w:t xml:space="preserve"> A fair dismissal is usually carried out by the following reasons, capability or qualifications, conduct, redundancy, legal restrictions or statutory ban or some other substantial reason. </w:t>
      </w:r>
      <w:r w:rsidR="002C30F8" w:rsidRPr="00F17D8A">
        <w:rPr>
          <w:strike/>
        </w:rPr>
        <w:t>One of most well-known cases to outline fair and unfair dismissal is British Home Stores Ltd v Burchell: EAT 1978. Due to concerns about Mrs Burchell’s performance, the company launched an investigation into her conduct. Following the investigation, BHS dismissed her, and Mrs Burchell filed an unfair dismissal claim. The central question before the Court of Appeal was whether BHS had a valid reason for dismissing Mrs Burchell. A three-set test was devised following this called the Burchell test. The Burchell test states that for a dismissal to be fair, an employee must have: a genuine belief in the employees’ guilt, reasonable grounds for that belief and acted reasonably in all circumstances.</w:t>
      </w:r>
      <w:r w:rsidR="00AE7485" w:rsidRPr="00F17D8A">
        <w:rPr>
          <w:strike/>
        </w:rPr>
        <w:t xml:space="preserve"> The outcome of this was that Mrs Burchell acted dishonest, and she was accordingly dismissed on grounds of misconduct. Importantly, the Burchell test is not objective, and the employee need only be satisfied on balance of probabilities. Decades on from this case the Burchell test </w:t>
      </w:r>
      <w:proofErr w:type="gramStart"/>
      <w:r w:rsidR="00AE7485" w:rsidRPr="00F17D8A">
        <w:rPr>
          <w:strike/>
        </w:rPr>
        <w:t>still remains</w:t>
      </w:r>
      <w:proofErr w:type="gramEnd"/>
      <w:r w:rsidR="00AE7485" w:rsidRPr="00F17D8A">
        <w:rPr>
          <w:strike/>
        </w:rPr>
        <w:t xml:space="preserve"> a vital tool in safeguarding the rights of works and maintaining fairness in the workplace. It is as applicable today as it was in 1978. </w:t>
      </w:r>
    </w:p>
    <w:p w14:paraId="38FBE986" w14:textId="08D207D0" w:rsidR="00610006" w:rsidRPr="00E23CBD" w:rsidRDefault="00E23CBD" w:rsidP="00792052">
      <w:pPr>
        <w:rPr>
          <w:color w:val="EE0000"/>
        </w:rPr>
      </w:pPr>
      <w:r w:rsidRPr="00E23CBD">
        <w:rPr>
          <w:color w:val="EE0000"/>
        </w:rPr>
        <w:t>According to CIPD Article ‘Dismissal: Uk Employment Law’ (2024) a dismissal is when an employer ends a contract of employment</w:t>
      </w:r>
      <w:r>
        <w:rPr>
          <w:color w:val="EE0000"/>
        </w:rPr>
        <w:t xml:space="preserve">. An employment contract gives protection for workers throughout their employment. If an organisation is looking to dismiss an employee lawfully, they must prove that the employee has been dismissed for a fair reason. Employers must act fair and reasonable when handling a dismissal. According to Waite et al (2021) there are 5 reasons that are outlined in Section 98 of the Employment Rights 1996 that sets out fair reasons for dismissal. These reasons are capability/qualifications, conduct, redundancy, legal restrictions, or some other substantive reason. </w:t>
      </w:r>
      <w:r w:rsidR="00A463C5">
        <w:rPr>
          <w:color w:val="EE0000"/>
        </w:rPr>
        <w:t xml:space="preserve">Fair dismissal because of conduct means that an employee gets dismissed due to breaking the organisations rules. Possible situations of this would be theft or abusive behaviour. Organisations must be able to prove the employee has broken these rules. Dismissing someone due to redundancy is fair because this means the role is no longer needed due to the business closing or a branch closing. When dismissing someone through redundancy they must show that selection of redundancy was supported by criteria and applied fairly. </w:t>
      </w:r>
      <w:r w:rsidR="00610006">
        <w:rPr>
          <w:color w:val="EE0000"/>
        </w:rPr>
        <w:t>Unfair dismissals are conducted when an employee gets dismissed due to several reasons. According to Waite et al (2021)</w:t>
      </w:r>
      <w:r w:rsidR="00482A88">
        <w:rPr>
          <w:color w:val="EE0000"/>
        </w:rPr>
        <w:t xml:space="preserve"> an unfair dismissal reasoning would be wanting to take leave for family e.g. parental leave or being involved in whistleblowing at the organisation. </w:t>
      </w:r>
      <w:r w:rsidR="00326AE6">
        <w:rPr>
          <w:color w:val="EE0000"/>
        </w:rPr>
        <w:t xml:space="preserve">CIPD HR Inform states that employee tribunals have the power to reinstate employment after a claim for unfair dismissal. </w:t>
      </w:r>
    </w:p>
    <w:p w14:paraId="69BF7793" w14:textId="660F9A59" w:rsidR="00FB19B0" w:rsidRDefault="00FB19B0" w:rsidP="00792052">
      <w:pPr>
        <w:rPr>
          <w:b/>
          <w:bCs/>
        </w:rPr>
      </w:pPr>
      <w:r>
        <w:rPr>
          <w:b/>
          <w:bCs/>
        </w:rPr>
        <w:t xml:space="preserve">References </w:t>
      </w:r>
    </w:p>
    <w:p w14:paraId="5D80E3CF" w14:textId="7090B161" w:rsidR="00FB19B0" w:rsidRPr="00E803EB" w:rsidRDefault="00E803EB" w:rsidP="00792052">
      <w:hyperlink r:id="rId4" w:history="1">
        <w:r w:rsidRPr="00E803EB">
          <w:rPr>
            <w:rStyle w:val="Hyperlink"/>
          </w:rPr>
          <w:t>https://www.peoplemanagement.co.uk/article/1810688/work-life-balance-becoming-important-pay</w:t>
        </w:r>
      </w:hyperlink>
    </w:p>
    <w:p w14:paraId="2683C237" w14:textId="77777777" w:rsidR="009411C5" w:rsidRDefault="009411C5" w:rsidP="009411C5">
      <w:r w:rsidRPr="00F16E7B">
        <w:lastRenderedPageBreak/>
        <w:t>Waite, K </w:t>
      </w:r>
      <w:r w:rsidRPr="00F16E7B">
        <w:rPr>
          <w:i/>
          <w:iCs/>
        </w:rPr>
        <w:t>et al.</w:t>
      </w:r>
      <w:r w:rsidRPr="00F16E7B">
        <w:t> (2021) </w:t>
      </w:r>
      <w:r w:rsidRPr="00F16E7B">
        <w:rPr>
          <w:i/>
          <w:iCs/>
        </w:rPr>
        <w:t>People Practice, A Complete Guide</w:t>
      </w:r>
      <w:r w:rsidRPr="00F16E7B">
        <w:t>. London: Kogan Page</w:t>
      </w:r>
    </w:p>
    <w:p w14:paraId="34F657B6" w14:textId="4F06A726" w:rsidR="00650FE2" w:rsidRDefault="009411C5" w:rsidP="009411C5">
      <w:hyperlink r:id="rId5" w:history="1">
        <w:r w:rsidRPr="00481634">
          <w:rPr>
            <w:rStyle w:val="Hyperlink"/>
          </w:rPr>
          <w:t>https://www.cipd.org/uk/knowledge/factsheets/discrimination-workplace-factsheet/</w:t>
        </w:r>
      </w:hyperlink>
    </w:p>
    <w:p w14:paraId="6C40890C" w14:textId="1BE25FE5" w:rsidR="009411C5" w:rsidRDefault="002C30F8" w:rsidP="009411C5">
      <w:hyperlink r:id="rId6" w:history="1">
        <w:r w:rsidRPr="006B47D8">
          <w:rPr>
            <w:rStyle w:val="Hyperlink"/>
          </w:rPr>
          <w:t>https://www.cipd.org/uk/knowledge/factsheets/diversity-factsheet/</w:t>
        </w:r>
      </w:hyperlink>
    </w:p>
    <w:p w14:paraId="373677E5" w14:textId="5E9D419F" w:rsidR="002C30F8" w:rsidRDefault="002C30F8" w:rsidP="009411C5">
      <w:hyperlink r:id="rId7" w:history="1">
        <w:r w:rsidRPr="00853EEB">
          <w:rPr>
            <w:rStyle w:val="Hyperlink"/>
          </w:rPr>
          <w:t>https://www.oakwoodsolicitors.co.uk/knowledge/legal-landmark-case-british-home-stores-ltd-v-burchell-an-essential-milestone-in-employment-law/</w:t>
        </w:r>
      </w:hyperlink>
    </w:p>
    <w:p w14:paraId="386896B4" w14:textId="647AF8F2" w:rsidR="002C30F8" w:rsidRDefault="00AE7485" w:rsidP="009411C5">
      <w:hyperlink r:id="rId8" w:anchor=":~:text=the%20Burchell%20Test.-,British%20Home%20Stores%20Ltd%20v%20Burchell%3A%20EAT%201978,for%20misconduct%20and%20capability%20issues" w:history="1">
        <w:r w:rsidRPr="00853EEB">
          <w:rPr>
            <w:rStyle w:val="Hyperlink"/>
          </w:rPr>
          <w:t>https://www.davidsonmorris.com/burchell-test-misconduct-dismissals/#:~:text=the%20Burchell%20Test.-,British%20Home%20Stores%20Ltd%20v%20Burchell%3A%20EAT%201978,for%20misconduct%20and%20capability%20issues</w:t>
        </w:r>
      </w:hyperlink>
      <w:r w:rsidR="002C30F8" w:rsidRPr="002C30F8">
        <w:t>.</w:t>
      </w:r>
    </w:p>
    <w:p w14:paraId="567510D8" w14:textId="0577DB10" w:rsidR="00FB117B" w:rsidRDefault="00206B72" w:rsidP="009411C5">
      <w:hyperlink r:id="rId9" w:history="1">
        <w:r w:rsidRPr="00A53B10">
          <w:rPr>
            <w:rStyle w:val="Hyperlink"/>
          </w:rPr>
          <w:t>https://www.cipd.org/globalassets/media/comms/get-involved/events/work-life-balance-supports_tcm18-57294.pdf</w:t>
        </w:r>
      </w:hyperlink>
    </w:p>
    <w:p w14:paraId="63205CC6" w14:textId="4FBE45AF" w:rsidR="00206B72" w:rsidRDefault="001D5206" w:rsidP="009411C5">
      <w:hyperlink r:id="rId10" w:anchor="good-employment-practices" w:history="1">
        <w:r w:rsidRPr="00916366">
          <w:rPr>
            <w:rStyle w:val="Hyperlink"/>
          </w:rPr>
          <w:t>https://www.cipd.org/uk/knowledge/factsheets/discrimination-workplace-factsheet/#good-employment-practices</w:t>
        </w:r>
      </w:hyperlink>
    </w:p>
    <w:p w14:paraId="211C203A" w14:textId="486A5651" w:rsidR="00610006" w:rsidRDefault="00610006" w:rsidP="009411C5">
      <w:hyperlink r:id="rId11" w:history="1">
        <w:r w:rsidRPr="006A407C">
          <w:rPr>
            <w:rStyle w:val="Hyperlink"/>
          </w:rPr>
          <w:t>https://www.cipd.org/uk/knowledge/factsheets/dismissal-factsheet/</w:t>
        </w:r>
      </w:hyperlink>
    </w:p>
    <w:p w14:paraId="264648C9" w14:textId="20D9149D" w:rsidR="00610006" w:rsidRDefault="00326AE6" w:rsidP="009411C5">
      <w:hyperlink r:id="rId12" w:history="1">
        <w:r w:rsidRPr="006A407C">
          <w:rPr>
            <w:rStyle w:val="Hyperlink"/>
          </w:rPr>
          <w:t>https://www.hr-inform.co.uk/employment_law/dismissal</w:t>
        </w:r>
      </w:hyperlink>
    </w:p>
    <w:p w14:paraId="324B773B" w14:textId="6C64993E" w:rsidR="00326AE6" w:rsidRDefault="00DA31E7" w:rsidP="009411C5">
      <w:hyperlink r:id="rId13" w:history="1">
        <w:r w:rsidRPr="009879DC">
          <w:rPr>
            <w:rStyle w:val="Hyperlink"/>
          </w:rPr>
          <w:t>https://www.gov.uk/maximum-weekly-working-hours</w:t>
        </w:r>
      </w:hyperlink>
    </w:p>
    <w:p w14:paraId="0A84AB9C" w14:textId="60F3D9DA" w:rsidR="00DA31E7" w:rsidRDefault="00DA31E7" w:rsidP="009411C5">
      <w:hyperlink r:id="rId14" w:history="1">
        <w:r w:rsidRPr="009879DC">
          <w:rPr>
            <w:rStyle w:val="Hyperlink"/>
          </w:rPr>
          <w:t>https://www.acas.org.uk/acas-code-of-practice-on-flexible-working-requests/html</w:t>
        </w:r>
      </w:hyperlink>
    </w:p>
    <w:p w14:paraId="21BE5853" w14:textId="77777777" w:rsidR="00DA31E7" w:rsidRDefault="00DA31E7" w:rsidP="009411C5"/>
    <w:p w14:paraId="3AA95802" w14:textId="77777777" w:rsidR="001D5206" w:rsidRDefault="001D5206" w:rsidP="009411C5"/>
    <w:p w14:paraId="01651C70" w14:textId="77777777" w:rsidR="00AE7485" w:rsidRPr="00E803EB" w:rsidRDefault="00AE7485" w:rsidP="009411C5"/>
    <w:sectPr w:rsidR="00AE7485" w:rsidRPr="00E803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5771"/>
    <w:rsid w:val="00021E36"/>
    <w:rsid w:val="000620F9"/>
    <w:rsid w:val="00082980"/>
    <w:rsid w:val="00097B4C"/>
    <w:rsid w:val="000B1792"/>
    <w:rsid w:val="000C1182"/>
    <w:rsid w:val="00123E47"/>
    <w:rsid w:val="00161900"/>
    <w:rsid w:val="001B1699"/>
    <w:rsid w:val="001B5771"/>
    <w:rsid w:val="001D5206"/>
    <w:rsid w:val="00206B72"/>
    <w:rsid w:val="00225074"/>
    <w:rsid w:val="00242A76"/>
    <w:rsid w:val="00280A46"/>
    <w:rsid w:val="002C30F8"/>
    <w:rsid w:val="002F2894"/>
    <w:rsid w:val="00326AE6"/>
    <w:rsid w:val="00376DA7"/>
    <w:rsid w:val="003B0FE0"/>
    <w:rsid w:val="003D0EA2"/>
    <w:rsid w:val="0041472C"/>
    <w:rsid w:val="00422C8C"/>
    <w:rsid w:val="00482A88"/>
    <w:rsid w:val="004B4A90"/>
    <w:rsid w:val="004E1733"/>
    <w:rsid w:val="00572091"/>
    <w:rsid w:val="005A2699"/>
    <w:rsid w:val="005F74D3"/>
    <w:rsid w:val="00610006"/>
    <w:rsid w:val="0061246E"/>
    <w:rsid w:val="00620394"/>
    <w:rsid w:val="00650FE2"/>
    <w:rsid w:val="00671A19"/>
    <w:rsid w:val="006E3A5B"/>
    <w:rsid w:val="006E6FB4"/>
    <w:rsid w:val="006E7D4C"/>
    <w:rsid w:val="007543B1"/>
    <w:rsid w:val="00792052"/>
    <w:rsid w:val="007B0DCB"/>
    <w:rsid w:val="00844F85"/>
    <w:rsid w:val="0085486B"/>
    <w:rsid w:val="00871388"/>
    <w:rsid w:val="008772E0"/>
    <w:rsid w:val="008C6B0E"/>
    <w:rsid w:val="008D67CD"/>
    <w:rsid w:val="009411C5"/>
    <w:rsid w:val="00951F3F"/>
    <w:rsid w:val="009624E3"/>
    <w:rsid w:val="009914FA"/>
    <w:rsid w:val="009A789E"/>
    <w:rsid w:val="00A12A64"/>
    <w:rsid w:val="00A463C5"/>
    <w:rsid w:val="00A70A7A"/>
    <w:rsid w:val="00AE7485"/>
    <w:rsid w:val="00B11E11"/>
    <w:rsid w:val="00B77E32"/>
    <w:rsid w:val="00BA4C86"/>
    <w:rsid w:val="00BE65EE"/>
    <w:rsid w:val="00C0722F"/>
    <w:rsid w:val="00C178CB"/>
    <w:rsid w:val="00C34529"/>
    <w:rsid w:val="00C36A04"/>
    <w:rsid w:val="00C757F3"/>
    <w:rsid w:val="00CF46D7"/>
    <w:rsid w:val="00D06C14"/>
    <w:rsid w:val="00D45573"/>
    <w:rsid w:val="00D721B6"/>
    <w:rsid w:val="00D94976"/>
    <w:rsid w:val="00DA31E7"/>
    <w:rsid w:val="00DA36F1"/>
    <w:rsid w:val="00DF65C4"/>
    <w:rsid w:val="00E23CBD"/>
    <w:rsid w:val="00E55A88"/>
    <w:rsid w:val="00E803EB"/>
    <w:rsid w:val="00E81C55"/>
    <w:rsid w:val="00EA56FC"/>
    <w:rsid w:val="00EA76CE"/>
    <w:rsid w:val="00EE6824"/>
    <w:rsid w:val="00EE6AF0"/>
    <w:rsid w:val="00F17D8A"/>
    <w:rsid w:val="00F51056"/>
    <w:rsid w:val="00F776DE"/>
    <w:rsid w:val="00FB117B"/>
    <w:rsid w:val="00FB19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024A4"/>
  <w15:chartTrackingRefBased/>
  <w15:docId w15:val="{06D2D59D-1449-4F43-BAF5-EDFCF3AAC2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6AF0"/>
  </w:style>
  <w:style w:type="paragraph" w:styleId="Heading1">
    <w:name w:val="heading 1"/>
    <w:basedOn w:val="Normal"/>
    <w:next w:val="Normal"/>
    <w:link w:val="Heading1Char"/>
    <w:uiPriority w:val="9"/>
    <w:qFormat/>
    <w:rsid w:val="001B57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B57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57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B57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57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57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57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57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57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57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B57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57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B57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57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57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57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57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5771"/>
    <w:rPr>
      <w:rFonts w:eastAsiaTheme="majorEastAsia" w:cstheme="majorBidi"/>
      <w:color w:val="272727" w:themeColor="text1" w:themeTint="D8"/>
    </w:rPr>
  </w:style>
  <w:style w:type="paragraph" w:styleId="Title">
    <w:name w:val="Title"/>
    <w:basedOn w:val="Normal"/>
    <w:next w:val="Normal"/>
    <w:link w:val="TitleChar"/>
    <w:uiPriority w:val="10"/>
    <w:qFormat/>
    <w:rsid w:val="001B57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57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57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57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5771"/>
    <w:pPr>
      <w:spacing w:before="160"/>
      <w:jc w:val="center"/>
    </w:pPr>
    <w:rPr>
      <w:i/>
      <w:iCs/>
      <w:color w:val="404040" w:themeColor="text1" w:themeTint="BF"/>
    </w:rPr>
  </w:style>
  <w:style w:type="character" w:customStyle="1" w:styleId="QuoteChar">
    <w:name w:val="Quote Char"/>
    <w:basedOn w:val="DefaultParagraphFont"/>
    <w:link w:val="Quote"/>
    <w:uiPriority w:val="29"/>
    <w:rsid w:val="001B5771"/>
    <w:rPr>
      <w:i/>
      <w:iCs/>
      <w:color w:val="404040" w:themeColor="text1" w:themeTint="BF"/>
    </w:rPr>
  </w:style>
  <w:style w:type="paragraph" w:styleId="ListParagraph">
    <w:name w:val="List Paragraph"/>
    <w:basedOn w:val="Normal"/>
    <w:uiPriority w:val="34"/>
    <w:qFormat/>
    <w:rsid w:val="001B5771"/>
    <w:pPr>
      <w:ind w:left="720"/>
      <w:contextualSpacing/>
    </w:pPr>
  </w:style>
  <w:style w:type="character" w:styleId="IntenseEmphasis">
    <w:name w:val="Intense Emphasis"/>
    <w:basedOn w:val="DefaultParagraphFont"/>
    <w:uiPriority w:val="21"/>
    <w:qFormat/>
    <w:rsid w:val="001B5771"/>
    <w:rPr>
      <w:i/>
      <w:iCs/>
      <w:color w:val="0F4761" w:themeColor="accent1" w:themeShade="BF"/>
    </w:rPr>
  </w:style>
  <w:style w:type="paragraph" w:styleId="IntenseQuote">
    <w:name w:val="Intense Quote"/>
    <w:basedOn w:val="Normal"/>
    <w:next w:val="Normal"/>
    <w:link w:val="IntenseQuoteChar"/>
    <w:uiPriority w:val="30"/>
    <w:qFormat/>
    <w:rsid w:val="001B57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5771"/>
    <w:rPr>
      <w:i/>
      <w:iCs/>
      <w:color w:val="0F4761" w:themeColor="accent1" w:themeShade="BF"/>
    </w:rPr>
  </w:style>
  <w:style w:type="character" w:styleId="IntenseReference">
    <w:name w:val="Intense Reference"/>
    <w:basedOn w:val="DefaultParagraphFont"/>
    <w:uiPriority w:val="32"/>
    <w:qFormat/>
    <w:rsid w:val="001B5771"/>
    <w:rPr>
      <w:b/>
      <w:bCs/>
      <w:smallCaps/>
      <w:color w:val="0F4761" w:themeColor="accent1" w:themeShade="BF"/>
      <w:spacing w:val="5"/>
    </w:rPr>
  </w:style>
  <w:style w:type="character" w:styleId="Hyperlink">
    <w:name w:val="Hyperlink"/>
    <w:basedOn w:val="DefaultParagraphFont"/>
    <w:uiPriority w:val="99"/>
    <w:unhideWhenUsed/>
    <w:rsid w:val="00FB19B0"/>
    <w:rPr>
      <w:color w:val="467886" w:themeColor="hyperlink"/>
      <w:u w:val="single"/>
    </w:rPr>
  </w:style>
  <w:style w:type="character" w:styleId="UnresolvedMention">
    <w:name w:val="Unresolved Mention"/>
    <w:basedOn w:val="DefaultParagraphFont"/>
    <w:uiPriority w:val="99"/>
    <w:semiHidden/>
    <w:unhideWhenUsed/>
    <w:rsid w:val="00FB19B0"/>
    <w:rPr>
      <w:color w:val="605E5C"/>
      <w:shd w:val="clear" w:color="auto" w:fill="E1DFDD"/>
    </w:rPr>
  </w:style>
  <w:style w:type="character" w:styleId="FollowedHyperlink">
    <w:name w:val="FollowedHyperlink"/>
    <w:basedOn w:val="DefaultParagraphFont"/>
    <w:uiPriority w:val="99"/>
    <w:semiHidden/>
    <w:unhideWhenUsed/>
    <w:rsid w:val="00206B7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7307968">
      <w:bodyDiv w:val="1"/>
      <w:marLeft w:val="0"/>
      <w:marRight w:val="0"/>
      <w:marTop w:val="0"/>
      <w:marBottom w:val="0"/>
      <w:divBdr>
        <w:top w:val="none" w:sz="0" w:space="0" w:color="auto"/>
        <w:left w:val="none" w:sz="0" w:space="0" w:color="auto"/>
        <w:bottom w:val="none" w:sz="0" w:space="0" w:color="auto"/>
        <w:right w:val="none" w:sz="0" w:space="0" w:color="auto"/>
      </w:divBdr>
    </w:div>
    <w:div w:id="492264506">
      <w:bodyDiv w:val="1"/>
      <w:marLeft w:val="0"/>
      <w:marRight w:val="0"/>
      <w:marTop w:val="0"/>
      <w:marBottom w:val="0"/>
      <w:divBdr>
        <w:top w:val="none" w:sz="0" w:space="0" w:color="auto"/>
        <w:left w:val="none" w:sz="0" w:space="0" w:color="auto"/>
        <w:bottom w:val="none" w:sz="0" w:space="0" w:color="auto"/>
        <w:right w:val="none" w:sz="0" w:space="0" w:color="auto"/>
      </w:divBdr>
    </w:div>
    <w:div w:id="1032222599">
      <w:bodyDiv w:val="1"/>
      <w:marLeft w:val="0"/>
      <w:marRight w:val="0"/>
      <w:marTop w:val="0"/>
      <w:marBottom w:val="0"/>
      <w:divBdr>
        <w:top w:val="none" w:sz="0" w:space="0" w:color="auto"/>
        <w:left w:val="none" w:sz="0" w:space="0" w:color="auto"/>
        <w:bottom w:val="none" w:sz="0" w:space="0" w:color="auto"/>
        <w:right w:val="none" w:sz="0" w:space="0" w:color="auto"/>
      </w:divBdr>
    </w:div>
    <w:div w:id="1381174311">
      <w:bodyDiv w:val="1"/>
      <w:marLeft w:val="0"/>
      <w:marRight w:val="0"/>
      <w:marTop w:val="0"/>
      <w:marBottom w:val="0"/>
      <w:divBdr>
        <w:top w:val="none" w:sz="0" w:space="0" w:color="auto"/>
        <w:left w:val="none" w:sz="0" w:space="0" w:color="auto"/>
        <w:bottom w:val="none" w:sz="0" w:space="0" w:color="auto"/>
        <w:right w:val="none" w:sz="0" w:space="0" w:color="auto"/>
      </w:divBdr>
    </w:div>
    <w:div w:id="1622803443">
      <w:bodyDiv w:val="1"/>
      <w:marLeft w:val="0"/>
      <w:marRight w:val="0"/>
      <w:marTop w:val="0"/>
      <w:marBottom w:val="0"/>
      <w:divBdr>
        <w:top w:val="none" w:sz="0" w:space="0" w:color="auto"/>
        <w:left w:val="none" w:sz="0" w:space="0" w:color="auto"/>
        <w:bottom w:val="none" w:sz="0" w:space="0" w:color="auto"/>
        <w:right w:val="none" w:sz="0" w:space="0" w:color="auto"/>
      </w:divBdr>
    </w:div>
    <w:div w:id="1829444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vidsonmorris.com/burchell-test-misconduct-dismissals/" TargetMode="External"/><Relationship Id="rId13" Type="http://schemas.openxmlformats.org/officeDocument/2006/relationships/hyperlink" Target="https://www.gov.uk/maximum-weekly-working-hours" TargetMode="External"/><Relationship Id="rId3" Type="http://schemas.openxmlformats.org/officeDocument/2006/relationships/webSettings" Target="webSettings.xml"/><Relationship Id="rId7" Type="http://schemas.openxmlformats.org/officeDocument/2006/relationships/hyperlink" Target="https://www.oakwoodsolicitors.co.uk/knowledge/legal-landmark-case-british-home-stores-ltd-v-burchell-an-essential-milestone-in-employment-law/" TargetMode="External"/><Relationship Id="rId12" Type="http://schemas.openxmlformats.org/officeDocument/2006/relationships/hyperlink" Target="https://www.hr-inform.co.uk/employment_law/dismissal"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cipd.org/uk/knowledge/factsheets/diversity-factsheet/" TargetMode="External"/><Relationship Id="rId11" Type="http://schemas.openxmlformats.org/officeDocument/2006/relationships/hyperlink" Target="https://www.cipd.org/uk/knowledge/factsheets/dismissal-factsheet/" TargetMode="External"/><Relationship Id="rId5" Type="http://schemas.openxmlformats.org/officeDocument/2006/relationships/hyperlink" Target="https://www.cipd.org/uk/knowledge/factsheets/discrimination-workplace-factsheet/" TargetMode="External"/><Relationship Id="rId15" Type="http://schemas.openxmlformats.org/officeDocument/2006/relationships/fontTable" Target="fontTable.xml"/><Relationship Id="rId10" Type="http://schemas.openxmlformats.org/officeDocument/2006/relationships/hyperlink" Target="https://www.cipd.org/uk/knowledge/factsheets/discrimination-workplace-factsheet/" TargetMode="External"/><Relationship Id="rId4" Type="http://schemas.openxmlformats.org/officeDocument/2006/relationships/hyperlink" Target="https://www.peoplemanagement.co.uk/article/1810688/work-life-balance-becoming-important-pay" TargetMode="External"/><Relationship Id="rId9" Type="http://schemas.openxmlformats.org/officeDocument/2006/relationships/hyperlink" Target="https://www.cipd.org/globalassets/media/comms/get-involved/events/work-life-balance-supports_tcm18-57294.pdf" TargetMode="External"/><Relationship Id="rId14" Type="http://schemas.openxmlformats.org/officeDocument/2006/relationships/hyperlink" Target="https://www.acas.org.uk/acas-code-of-practice-on-flexible-working-request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822</TotalTime>
  <Pages>7</Pages>
  <Words>2973</Words>
  <Characters>16948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19882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Dion</dc:creator>
  <cp:keywords/>
  <dc:description/>
  <cp:lastModifiedBy>Evans, Dion</cp:lastModifiedBy>
  <cp:revision>34</cp:revision>
  <dcterms:created xsi:type="dcterms:W3CDTF">2025-05-17T09:28:00Z</dcterms:created>
  <dcterms:modified xsi:type="dcterms:W3CDTF">2025-08-13T09:51:00Z</dcterms:modified>
</cp:coreProperties>
</file>