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EAD76" w14:textId="75536B69" w:rsidR="00AE1127" w:rsidRDefault="00426092">
      <w:r>
        <w:rPr>
          <w:noProof/>
        </w:rPr>
        <w:drawing>
          <wp:inline distT="0" distB="0" distL="0" distR="0" wp14:anchorId="03E54E69" wp14:editId="0445657F">
            <wp:extent cx="5353050" cy="2517775"/>
            <wp:effectExtent l="0" t="0" r="0" b="0"/>
            <wp:docPr id="1542763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53050" cy="2517775"/>
                    </a:xfrm>
                    <a:prstGeom prst="rect">
                      <a:avLst/>
                    </a:prstGeom>
                    <a:noFill/>
                  </pic:spPr>
                </pic:pic>
              </a:graphicData>
            </a:graphic>
          </wp:inline>
        </w:drawing>
      </w:r>
    </w:p>
    <w:p w14:paraId="51EFABD7" w14:textId="77777777" w:rsidR="00612A92" w:rsidRPr="005D20C7" w:rsidRDefault="00612A92" w:rsidP="00612A92">
      <w:pPr>
        <w:rPr>
          <w:rFonts w:ascii="Arial" w:hAnsi="Arial" w:cs="Arial"/>
          <w:b/>
          <w:bCs/>
          <w:sz w:val="28"/>
          <w:szCs w:val="28"/>
        </w:rPr>
      </w:pPr>
      <w:r w:rsidRPr="005D20C7">
        <w:rPr>
          <w:rFonts w:ascii="Arial" w:hAnsi="Arial" w:cs="Arial"/>
          <w:b/>
          <w:bCs/>
          <w:sz w:val="28"/>
          <w:szCs w:val="28"/>
        </w:rPr>
        <w:t>Module Title: Entrepreneurship</w:t>
      </w:r>
    </w:p>
    <w:p w14:paraId="72A031D7" w14:textId="77777777" w:rsidR="00612A92" w:rsidRPr="005D20C7" w:rsidRDefault="00612A92" w:rsidP="00612A92">
      <w:pPr>
        <w:rPr>
          <w:rFonts w:ascii="Arial" w:hAnsi="Arial" w:cs="Arial"/>
          <w:b/>
          <w:bCs/>
          <w:sz w:val="28"/>
          <w:szCs w:val="28"/>
        </w:rPr>
      </w:pPr>
      <w:r w:rsidRPr="005D20C7">
        <w:rPr>
          <w:rFonts w:ascii="Arial" w:hAnsi="Arial" w:cs="Arial"/>
          <w:b/>
          <w:bCs/>
          <w:sz w:val="28"/>
          <w:szCs w:val="28"/>
        </w:rPr>
        <w:t>Module Code: LCBB5013</w:t>
      </w:r>
    </w:p>
    <w:p w14:paraId="06A5040A" w14:textId="77777777" w:rsidR="00612A92" w:rsidRPr="005D20C7" w:rsidRDefault="00612A92" w:rsidP="00612A92">
      <w:pPr>
        <w:rPr>
          <w:rFonts w:ascii="Arial" w:hAnsi="Arial" w:cs="Arial"/>
          <w:b/>
          <w:bCs/>
          <w:sz w:val="28"/>
          <w:szCs w:val="28"/>
        </w:rPr>
      </w:pPr>
      <w:r w:rsidRPr="005D20C7">
        <w:rPr>
          <w:rFonts w:ascii="Arial" w:hAnsi="Arial" w:cs="Arial"/>
          <w:b/>
          <w:bCs/>
          <w:sz w:val="28"/>
          <w:szCs w:val="28"/>
        </w:rPr>
        <w:t>Lecture name:</w:t>
      </w:r>
      <w:r w:rsidRPr="005D20C7">
        <w:rPr>
          <w:rFonts w:ascii="Arial" w:hAnsi="Arial" w:cs="Arial"/>
        </w:rPr>
        <w:t xml:space="preserve"> </w:t>
      </w:r>
      <w:r w:rsidRPr="005D20C7">
        <w:rPr>
          <w:rFonts w:ascii="Arial" w:hAnsi="Arial" w:cs="Arial"/>
          <w:b/>
          <w:bCs/>
          <w:sz w:val="28"/>
          <w:szCs w:val="28"/>
        </w:rPr>
        <w:t>Balendran Kandasamy</w:t>
      </w:r>
    </w:p>
    <w:p w14:paraId="03989BB9" w14:textId="77777777" w:rsidR="00612A92" w:rsidRPr="005D20C7" w:rsidRDefault="00612A92" w:rsidP="00612A92">
      <w:pPr>
        <w:rPr>
          <w:rFonts w:ascii="Arial" w:hAnsi="Arial" w:cs="Arial"/>
          <w:b/>
          <w:bCs/>
          <w:sz w:val="28"/>
          <w:szCs w:val="28"/>
        </w:rPr>
      </w:pPr>
      <w:r w:rsidRPr="005D20C7">
        <w:rPr>
          <w:rFonts w:ascii="Arial" w:hAnsi="Arial" w:cs="Arial"/>
          <w:b/>
          <w:bCs/>
          <w:sz w:val="28"/>
          <w:szCs w:val="28"/>
        </w:rPr>
        <w:t>Student Name: Ala Uzun</w:t>
      </w:r>
    </w:p>
    <w:p w14:paraId="109AC281" w14:textId="77777777" w:rsidR="00612A92" w:rsidRDefault="00612A92" w:rsidP="00612A92">
      <w:pPr>
        <w:rPr>
          <w:rFonts w:ascii="Arial" w:hAnsi="Arial" w:cs="Arial"/>
          <w:b/>
          <w:bCs/>
          <w:sz w:val="28"/>
          <w:szCs w:val="28"/>
        </w:rPr>
      </w:pPr>
      <w:r w:rsidRPr="005D20C7">
        <w:rPr>
          <w:rFonts w:ascii="Arial" w:hAnsi="Arial" w:cs="Arial"/>
          <w:b/>
          <w:bCs/>
          <w:sz w:val="28"/>
          <w:szCs w:val="28"/>
        </w:rPr>
        <w:t>Student ID: 2243112</w:t>
      </w:r>
    </w:p>
    <w:p w14:paraId="7452B1E2" w14:textId="77777777" w:rsidR="006566E4" w:rsidRDefault="006566E4" w:rsidP="00CB67E2">
      <w:pPr>
        <w:jc w:val="center"/>
        <w:rPr>
          <w:rFonts w:ascii="Arial" w:hAnsi="Arial" w:cs="Arial"/>
          <w:b/>
          <w:bCs/>
          <w:sz w:val="44"/>
          <w:szCs w:val="44"/>
        </w:rPr>
      </w:pPr>
    </w:p>
    <w:p w14:paraId="70E2448F" w14:textId="3E76F2F0" w:rsidR="00CB67E2" w:rsidRDefault="00CB67E2" w:rsidP="00CB67E2">
      <w:pPr>
        <w:jc w:val="center"/>
        <w:rPr>
          <w:rFonts w:ascii="Arial" w:hAnsi="Arial" w:cs="Arial"/>
          <w:b/>
          <w:bCs/>
          <w:sz w:val="44"/>
          <w:szCs w:val="44"/>
        </w:rPr>
      </w:pPr>
      <w:r w:rsidRPr="005D20C7">
        <w:rPr>
          <w:rFonts w:ascii="Arial" w:hAnsi="Arial" w:cs="Arial"/>
          <w:b/>
          <w:bCs/>
          <w:sz w:val="44"/>
          <w:szCs w:val="44"/>
        </w:rPr>
        <w:t xml:space="preserve">Task </w:t>
      </w:r>
      <w:r>
        <w:rPr>
          <w:rFonts w:ascii="Arial" w:hAnsi="Arial" w:cs="Arial"/>
          <w:b/>
          <w:bCs/>
          <w:sz w:val="44"/>
          <w:szCs w:val="44"/>
        </w:rPr>
        <w:t>3</w:t>
      </w:r>
      <w:r w:rsidRPr="005D20C7">
        <w:rPr>
          <w:rFonts w:ascii="Arial" w:hAnsi="Arial" w:cs="Arial"/>
          <w:b/>
          <w:bCs/>
          <w:sz w:val="44"/>
          <w:szCs w:val="44"/>
        </w:rPr>
        <w:t xml:space="preserve">: </w:t>
      </w:r>
      <w:r w:rsidR="00DE6FAA">
        <w:rPr>
          <w:rFonts w:ascii="Arial" w:hAnsi="Arial" w:cs="Arial"/>
          <w:b/>
          <w:bCs/>
          <w:sz w:val="44"/>
          <w:szCs w:val="44"/>
        </w:rPr>
        <w:t>Essay</w:t>
      </w:r>
    </w:p>
    <w:p w14:paraId="2679F189" w14:textId="77777777" w:rsidR="00287594" w:rsidRPr="005D20C7" w:rsidRDefault="00287594" w:rsidP="00CB67E2">
      <w:pPr>
        <w:jc w:val="center"/>
        <w:rPr>
          <w:rFonts w:ascii="Arial" w:hAnsi="Arial" w:cs="Arial"/>
          <w:b/>
          <w:bCs/>
          <w:sz w:val="44"/>
          <w:szCs w:val="44"/>
        </w:rPr>
      </w:pPr>
    </w:p>
    <w:p w14:paraId="0F6A613E" w14:textId="5D0C5DCA" w:rsidR="00CB67E2" w:rsidRPr="006566E4" w:rsidRDefault="006566E4" w:rsidP="00612A92">
      <w:pPr>
        <w:rPr>
          <w:rFonts w:ascii="Arial" w:hAnsi="Arial" w:cs="Arial"/>
          <w:b/>
          <w:bCs/>
          <w:i/>
          <w:iCs/>
          <w:sz w:val="28"/>
          <w:szCs w:val="28"/>
        </w:rPr>
      </w:pPr>
      <w:r>
        <w:rPr>
          <w:b/>
          <w:bCs/>
          <w:i/>
          <w:iCs/>
          <w:sz w:val="28"/>
          <w:szCs w:val="28"/>
        </w:rPr>
        <w:t>“</w:t>
      </w:r>
      <w:r w:rsidR="00BE2537" w:rsidRPr="006566E4">
        <w:rPr>
          <w:b/>
          <w:bCs/>
          <w:i/>
          <w:iCs/>
          <w:sz w:val="28"/>
          <w:szCs w:val="28"/>
        </w:rPr>
        <w:t>Learning from Purpose</w:t>
      </w:r>
      <w:r w:rsidR="00BE2537" w:rsidRPr="006566E4">
        <w:rPr>
          <w:b/>
          <w:bCs/>
          <w:i/>
          <w:iCs/>
          <w:sz w:val="28"/>
          <w:szCs w:val="28"/>
        </w:rPr>
        <w:noBreakHyphen/>
        <w:t>Driven Entrepreneurship: The Influence of Nadya Okamoto on Sprinkle &amp; Smile</w:t>
      </w:r>
      <w:r>
        <w:rPr>
          <w:b/>
          <w:bCs/>
          <w:i/>
          <w:iCs/>
          <w:sz w:val="28"/>
          <w:szCs w:val="28"/>
        </w:rPr>
        <w:t>.”</w:t>
      </w:r>
    </w:p>
    <w:p w14:paraId="129DA7BD" w14:textId="77777777" w:rsidR="00612A92" w:rsidRDefault="00612A92"/>
    <w:p w14:paraId="46F749DB" w14:textId="77777777" w:rsidR="009F1B8F" w:rsidRDefault="009F1B8F"/>
    <w:p w14:paraId="027BA6B9" w14:textId="77777777" w:rsidR="009F1B8F" w:rsidRDefault="009F1B8F"/>
    <w:p w14:paraId="0D8A93E2" w14:textId="77777777" w:rsidR="009F1B8F" w:rsidRDefault="009F1B8F"/>
    <w:p w14:paraId="04213DD6" w14:textId="77777777" w:rsidR="009F1B8F" w:rsidRDefault="009F1B8F"/>
    <w:p w14:paraId="691ABEA3" w14:textId="77777777" w:rsidR="009F1B8F" w:rsidRDefault="009F1B8F"/>
    <w:p w14:paraId="09098580" w14:textId="77777777" w:rsidR="009F1B8F" w:rsidRDefault="009F1B8F"/>
    <w:sdt>
      <w:sdtPr>
        <w:rPr>
          <w:rFonts w:ascii="Arial" w:eastAsiaTheme="minorHAnsi" w:hAnsi="Arial" w:cs="Arial"/>
          <w:color w:val="auto"/>
          <w:kern w:val="2"/>
          <w:sz w:val="28"/>
          <w:szCs w:val="28"/>
          <w:lang w:val="en-GB"/>
          <w14:ligatures w14:val="standardContextual"/>
        </w:rPr>
        <w:id w:val="-1928878404"/>
        <w:docPartObj>
          <w:docPartGallery w:val="Table of Contents"/>
          <w:docPartUnique/>
        </w:docPartObj>
      </w:sdtPr>
      <w:sdtEndPr>
        <w:rPr>
          <w:b/>
          <w:bCs/>
          <w:noProof/>
        </w:rPr>
      </w:sdtEndPr>
      <w:sdtContent>
        <w:p w14:paraId="4E7940CA" w14:textId="2DFBE4D6" w:rsidR="004F6312" w:rsidRDefault="004F6312">
          <w:pPr>
            <w:pStyle w:val="TOCHeading"/>
            <w:rPr>
              <w:rFonts w:ascii="Arial" w:hAnsi="Arial" w:cs="Arial"/>
              <w:sz w:val="28"/>
              <w:szCs w:val="28"/>
            </w:rPr>
          </w:pPr>
        </w:p>
        <w:p w14:paraId="1483AF24" w14:textId="2AAD1E89" w:rsidR="004F6312" w:rsidRDefault="004F6312">
          <w:pPr>
            <w:pStyle w:val="TOCHeading"/>
            <w:rPr>
              <w:rFonts w:ascii="Arial" w:hAnsi="Arial" w:cs="Arial"/>
              <w:sz w:val="28"/>
              <w:szCs w:val="28"/>
            </w:rPr>
          </w:pPr>
          <w:r w:rsidRPr="004F6312">
            <w:rPr>
              <w:rFonts w:ascii="Arial" w:hAnsi="Arial" w:cs="Arial"/>
              <w:sz w:val="28"/>
              <w:szCs w:val="28"/>
            </w:rPr>
            <w:t>Table of Contents</w:t>
          </w:r>
        </w:p>
        <w:p w14:paraId="3CF2BDEF" w14:textId="77777777" w:rsidR="004F6312" w:rsidRPr="004F6312" w:rsidRDefault="004F6312" w:rsidP="004F6312">
          <w:pPr>
            <w:rPr>
              <w:lang w:val="en-US"/>
            </w:rPr>
          </w:pPr>
        </w:p>
        <w:p w14:paraId="6AD760B2" w14:textId="5D87D009" w:rsidR="004F6312" w:rsidRPr="004F6312" w:rsidRDefault="004F6312">
          <w:pPr>
            <w:pStyle w:val="TOC1"/>
            <w:tabs>
              <w:tab w:val="right" w:leader="dot" w:pos="9016"/>
            </w:tabs>
            <w:rPr>
              <w:rFonts w:ascii="Arial" w:eastAsiaTheme="minorEastAsia" w:hAnsi="Arial" w:cs="Arial"/>
              <w:noProof/>
              <w:sz w:val="28"/>
              <w:szCs w:val="28"/>
              <w:lang w:eastAsia="en-GB"/>
            </w:rPr>
          </w:pPr>
          <w:r w:rsidRPr="004F6312">
            <w:rPr>
              <w:rFonts w:ascii="Arial" w:hAnsi="Arial" w:cs="Arial"/>
              <w:sz w:val="28"/>
              <w:szCs w:val="28"/>
            </w:rPr>
            <w:fldChar w:fldCharType="begin"/>
          </w:r>
          <w:r w:rsidRPr="004F6312">
            <w:rPr>
              <w:rFonts w:ascii="Arial" w:hAnsi="Arial" w:cs="Arial"/>
              <w:sz w:val="28"/>
              <w:szCs w:val="28"/>
            </w:rPr>
            <w:instrText xml:space="preserve"> TOC \o "1-3" \h \z \u </w:instrText>
          </w:r>
          <w:r w:rsidRPr="004F6312">
            <w:rPr>
              <w:rFonts w:ascii="Arial" w:hAnsi="Arial" w:cs="Arial"/>
              <w:sz w:val="28"/>
              <w:szCs w:val="28"/>
            </w:rPr>
            <w:fldChar w:fldCharType="separate"/>
          </w:r>
          <w:hyperlink w:anchor="_Toc228183559" w:history="1">
            <w:r w:rsidRPr="004F6312">
              <w:rPr>
                <w:rStyle w:val="Hyperlink"/>
                <w:rFonts w:ascii="Arial" w:hAnsi="Arial" w:cs="Arial"/>
                <w:b/>
                <w:bCs/>
                <w:noProof/>
                <w:sz w:val="28"/>
                <w:szCs w:val="28"/>
              </w:rPr>
              <w:t>Introduction</w:t>
            </w:r>
            <w:r w:rsidRPr="004F6312">
              <w:rPr>
                <w:rFonts w:ascii="Arial" w:hAnsi="Arial" w:cs="Arial"/>
                <w:noProof/>
                <w:webHidden/>
                <w:sz w:val="28"/>
                <w:szCs w:val="28"/>
              </w:rPr>
              <w:tab/>
            </w:r>
            <w:r w:rsidRPr="004F6312">
              <w:rPr>
                <w:rFonts w:ascii="Arial" w:hAnsi="Arial" w:cs="Arial"/>
                <w:noProof/>
                <w:webHidden/>
                <w:sz w:val="28"/>
                <w:szCs w:val="28"/>
              </w:rPr>
              <w:fldChar w:fldCharType="begin"/>
            </w:r>
            <w:r w:rsidRPr="004F6312">
              <w:rPr>
                <w:rFonts w:ascii="Arial" w:hAnsi="Arial" w:cs="Arial"/>
                <w:noProof/>
                <w:webHidden/>
                <w:sz w:val="28"/>
                <w:szCs w:val="28"/>
              </w:rPr>
              <w:instrText xml:space="preserve"> PAGEREF _Toc228183559 \h </w:instrText>
            </w:r>
            <w:r w:rsidRPr="004F6312">
              <w:rPr>
                <w:rFonts w:ascii="Arial" w:hAnsi="Arial" w:cs="Arial"/>
                <w:noProof/>
                <w:webHidden/>
                <w:sz w:val="28"/>
                <w:szCs w:val="28"/>
              </w:rPr>
            </w:r>
            <w:r w:rsidRPr="004F6312">
              <w:rPr>
                <w:rFonts w:ascii="Arial" w:hAnsi="Arial" w:cs="Arial"/>
                <w:noProof/>
                <w:webHidden/>
                <w:sz w:val="28"/>
                <w:szCs w:val="28"/>
              </w:rPr>
              <w:fldChar w:fldCharType="separate"/>
            </w:r>
            <w:r w:rsidRPr="004F6312">
              <w:rPr>
                <w:rFonts w:ascii="Arial" w:hAnsi="Arial" w:cs="Arial"/>
                <w:noProof/>
                <w:webHidden/>
                <w:sz w:val="28"/>
                <w:szCs w:val="28"/>
              </w:rPr>
              <w:t>3</w:t>
            </w:r>
            <w:r w:rsidRPr="004F6312">
              <w:rPr>
                <w:rFonts w:ascii="Arial" w:hAnsi="Arial" w:cs="Arial"/>
                <w:noProof/>
                <w:webHidden/>
                <w:sz w:val="28"/>
                <w:szCs w:val="28"/>
              </w:rPr>
              <w:fldChar w:fldCharType="end"/>
            </w:r>
          </w:hyperlink>
        </w:p>
        <w:p w14:paraId="63A57988" w14:textId="6F45B79C" w:rsidR="004F6312" w:rsidRPr="004F6312" w:rsidRDefault="004F6312">
          <w:pPr>
            <w:pStyle w:val="TOC1"/>
            <w:tabs>
              <w:tab w:val="right" w:leader="dot" w:pos="9016"/>
            </w:tabs>
            <w:rPr>
              <w:rFonts w:ascii="Arial" w:eastAsiaTheme="minorEastAsia" w:hAnsi="Arial" w:cs="Arial"/>
              <w:noProof/>
              <w:sz w:val="28"/>
              <w:szCs w:val="28"/>
              <w:lang w:eastAsia="en-GB"/>
            </w:rPr>
          </w:pPr>
          <w:hyperlink w:anchor="_Toc228183560" w:history="1">
            <w:r w:rsidRPr="004F6312">
              <w:rPr>
                <w:rStyle w:val="Hyperlink"/>
                <w:rFonts w:ascii="Arial" w:hAnsi="Arial" w:cs="Arial"/>
                <w:b/>
                <w:bCs/>
                <w:noProof/>
                <w:sz w:val="28"/>
                <w:szCs w:val="28"/>
              </w:rPr>
              <w:t>Main body</w:t>
            </w:r>
            <w:r w:rsidRPr="004F6312">
              <w:rPr>
                <w:rFonts w:ascii="Arial" w:hAnsi="Arial" w:cs="Arial"/>
                <w:noProof/>
                <w:webHidden/>
                <w:sz w:val="28"/>
                <w:szCs w:val="28"/>
              </w:rPr>
              <w:tab/>
            </w:r>
            <w:r w:rsidRPr="004F6312">
              <w:rPr>
                <w:rFonts w:ascii="Arial" w:hAnsi="Arial" w:cs="Arial"/>
                <w:noProof/>
                <w:webHidden/>
                <w:sz w:val="28"/>
                <w:szCs w:val="28"/>
              </w:rPr>
              <w:fldChar w:fldCharType="begin"/>
            </w:r>
            <w:r w:rsidRPr="004F6312">
              <w:rPr>
                <w:rFonts w:ascii="Arial" w:hAnsi="Arial" w:cs="Arial"/>
                <w:noProof/>
                <w:webHidden/>
                <w:sz w:val="28"/>
                <w:szCs w:val="28"/>
              </w:rPr>
              <w:instrText xml:space="preserve"> PAGEREF _Toc228183560 \h </w:instrText>
            </w:r>
            <w:r w:rsidRPr="004F6312">
              <w:rPr>
                <w:rFonts w:ascii="Arial" w:hAnsi="Arial" w:cs="Arial"/>
                <w:noProof/>
                <w:webHidden/>
                <w:sz w:val="28"/>
                <w:szCs w:val="28"/>
              </w:rPr>
            </w:r>
            <w:r w:rsidRPr="004F6312">
              <w:rPr>
                <w:rFonts w:ascii="Arial" w:hAnsi="Arial" w:cs="Arial"/>
                <w:noProof/>
                <w:webHidden/>
                <w:sz w:val="28"/>
                <w:szCs w:val="28"/>
              </w:rPr>
              <w:fldChar w:fldCharType="separate"/>
            </w:r>
            <w:r w:rsidRPr="004F6312">
              <w:rPr>
                <w:rFonts w:ascii="Arial" w:hAnsi="Arial" w:cs="Arial"/>
                <w:noProof/>
                <w:webHidden/>
                <w:sz w:val="28"/>
                <w:szCs w:val="28"/>
              </w:rPr>
              <w:t>3</w:t>
            </w:r>
            <w:r w:rsidRPr="004F6312">
              <w:rPr>
                <w:rFonts w:ascii="Arial" w:hAnsi="Arial" w:cs="Arial"/>
                <w:noProof/>
                <w:webHidden/>
                <w:sz w:val="28"/>
                <w:szCs w:val="28"/>
              </w:rPr>
              <w:fldChar w:fldCharType="end"/>
            </w:r>
          </w:hyperlink>
        </w:p>
        <w:p w14:paraId="5E3453C2" w14:textId="387AC05E" w:rsidR="004F6312" w:rsidRPr="004F6312" w:rsidRDefault="004F6312">
          <w:pPr>
            <w:pStyle w:val="TOC1"/>
            <w:tabs>
              <w:tab w:val="right" w:leader="dot" w:pos="9016"/>
            </w:tabs>
            <w:rPr>
              <w:rFonts w:ascii="Arial" w:eastAsiaTheme="minorEastAsia" w:hAnsi="Arial" w:cs="Arial"/>
              <w:noProof/>
              <w:sz w:val="28"/>
              <w:szCs w:val="28"/>
              <w:lang w:eastAsia="en-GB"/>
            </w:rPr>
          </w:pPr>
          <w:hyperlink w:anchor="_Toc228183561" w:history="1">
            <w:r w:rsidRPr="004F6312">
              <w:rPr>
                <w:rStyle w:val="Hyperlink"/>
                <w:rFonts w:ascii="Arial" w:hAnsi="Arial" w:cs="Arial"/>
                <w:b/>
                <w:bCs/>
                <w:noProof/>
                <w:sz w:val="28"/>
                <w:szCs w:val="28"/>
              </w:rPr>
              <w:t>Conclusion</w:t>
            </w:r>
            <w:r w:rsidRPr="004F6312">
              <w:rPr>
                <w:rFonts w:ascii="Arial" w:hAnsi="Arial" w:cs="Arial"/>
                <w:noProof/>
                <w:webHidden/>
                <w:sz w:val="28"/>
                <w:szCs w:val="28"/>
              </w:rPr>
              <w:tab/>
            </w:r>
            <w:r w:rsidRPr="004F6312">
              <w:rPr>
                <w:rFonts w:ascii="Arial" w:hAnsi="Arial" w:cs="Arial"/>
                <w:noProof/>
                <w:webHidden/>
                <w:sz w:val="28"/>
                <w:szCs w:val="28"/>
              </w:rPr>
              <w:fldChar w:fldCharType="begin"/>
            </w:r>
            <w:r w:rsidRPr="004F6312">
              <w:rPr>
                <w:rFonts w:ascii="Arial" w:hAnsi="Arial" w:cs="Arial"/>
                <w:noProof/>
                <w:webHidden/>
                <w:sz w:val="28"/>
                <w:szCs w:val="28"/>
              </w:rPr>
              <w:instrText xml:space="preserve"> PAGEREF _Toc228183561 \h </w:instrText>
            </w:r>
            <w:r w:rsidRPr="004F6312">
              <w:rPr>
                <w:rFonts w:ascii="Arial" w:hAnsi="Arial" w:cs="Arial"/>
                <w:noProof/>
                <w:webHidden/>
                <w:sz w:val="28"/>
                <w:szCs w:val="28"/>
              </w:rPr>
            </w:r>
            <w:r w:rsidRPr="004F6312">
              <w:rPr>
                <w:rFonts w:ascii="Arial" w:hAnsi="Arial" w:cs="Arial"/>
                <w:noProof/>
                <w:webHidden/>
                <w:sz w:val="28"/>
                <w:szCs w:val="28"/>
              </w:rPr>
              <w:fldChar w:fldCharType="separate"/>
            </w:r>
            <w:r w:rsidRPr="004F6312">
              <w:rPr>
                <w:rFonts w:ascii="Arial" w:hAnsi="Arial" w:cs="Arial"/>
                <w:noProof/>
                <w:webHidden/>
                <w:sz w:val="28"/>
                <w:szCs w:val="28"/>
              </w:rPr>
              <w:t>4</w:t>
            </w:r>
            <w:r w:rsidRPr="004F6312">
              <w:rPr>
                <w:rFonts w:ascii="Arial" w:hAnsi="Arial" w:cs="Arial"/>
                <w:noProof/>
                <w:webHidden/>
                <w:sz w:val="28"/>
                <w:szCs w:val="28"/>
              </w:rPr>
              <w:fldChar w:fldCharType="end"/>
            </w:r>
          </w:hyperlink>
        </w:p>
        <w:p w14:paraId="187E3543" w14:textId="29DE825F" w:rsidR="004F6312" w:rsidRPr="004F6312" w:rsidRDefault="004F6312">
          <w:pPr>
            <w:pStyle w:val="TOC1"/>
            <w:tabs>
              <w:tab w:val="right" w:leader="dot" w:pos="9016"/>
            </w:tabs>
            <w:rPr>
              <w:rFonts w:ascii="Arial" w:eastAsiaTheme="minorEastAsia" w:hAnsi="Arial" w:cs="Arial"/>
              <w:noProof/>
              <w:sz w:val="28"/>
              <w:szCs w:val="28"/>
              <w:lang w:eastAsia="en-GB"/>
            </w:rPr>
          </w:pPr>
          <w:hyperlink w:anchor="_Toc228183562" w:history="1">
            <w:r w:rsidRPr="004F6312">
              <w:rPr>
                <w:rStyle w:val="Hyperlink"/>
                <w:rFonts w:ascii="Arial" w:hAnsi="Arial" w:cs="Arial"/>
                <w:b/>
                <w:bCs/>
                <w:noProof/>
                <w:sz w:val="28"/>
                <w:szCs w:val="28"/>
              </w:rPr>
              <w:t>Reference list:</w:t>
            </w:r>
            <w:r w:rsidRPr="004F6312">
              <w:rPr>
                <w:rFonts w:ascii="Arial" w:hAnsi="Arial" w:cs="Arial"/>
                <w:noProof/>
                <w:webHidden/>
                <w:sz w:val="28"/>
                <w:szCs w:val="28"/>
              </w:rPr>
              <w:tab/>
            </w:r>
            <w:r w:rsidRPr="004F6312">
              <w:rPr>
                <w:rFonts w:ascii="Arial" w:hAnsi="Arial" w:cs="Arial"/>
                <w:noProof/>
                <w:webHidden/>
                <w:sz w:val="28"/>
                <w:szCs w:val="28"/>
              </w:rPr>
              <w:fldChar w:fldCharType="begin"/>
            </w:r>
            <w:r w:rsidRPr="004F6312">
              <w:rPr>
                <w:rFonts w:ascii="Arial" w:hAnsi="Arial" w:cs="Arial"/>
                <w:noProof/>
                <w:webHidden/>
                <w:sz w:val="28"/>
                <w:szCs w:val="28"/>
              </w:rPr>
              <w:instrText xml:space="preserve"> PAGEREF _Toc228183562 \h </w:instrText>
            </w:r>
            <w:r w:rsidRPr="004F6312">
              <w:rPr>
                <w:rFonts w:ascii="Arial" w:hAnsi="Arial" w:cs="Arial"/>
                <w:noProof/>
                <w:webHidden/>
                <w:sz w:val="28"/>
                <w:szCs w:val="28"/>
              </w:rPr>
            </w:r>
            <w:r w:rsidRPr="004F6312">
              <w:rPr>
                <w:rFonts w:ascii="Arial" w:hAnsi="Arial" w:cs="Arial"/>
                <w:noProof/>
                <w:webHidden/>
                <w:sz w:val="28"/>
                <w:szCs w:val="28"/>
              </w:rPr>
              <w:fldChar w:fldCharType="separate"/>
            </w:r>
            <w:r w:rsidRPr="004F6312">
              <w:rPr>
                <w:rFonts w:ascii="Arial" w:hAnsi="Arial" w:cs="Arial"/>
                <w:noProof/>
                <w:webHidden/>
                <w:sz w:val="28"/>
                <w:szCs w:val="28"/>
              </w:rPr>
              <w:t>5</w:t>
            </w:r>
            <w:r w:rsidRPr="004F6312">
              <w:rPr>
                <w:rFonts w:ascii="Arial" w:hAnsi="Arial" w:cs="Arial"/>
                <w:noProof/>
                <w:webHidden/>
                <w:sz w:val="28"/>
                <w:szCs w:val="28"/>
              </w:rPr>
              <w:fldChar w:fldCharType="end"/>
            </w:r>
          </w:hyperlink>
        </w:p>
        <w:p w14:paraId="1AE2B3CC" w14:textId="583C3A3F" w:rsidR="004F6312" w:rsidRPr="004F6312" w:rsidRDefault="004F6312">
          <w:pPr>
            <w:rPr>
              <w:rFonts w:ascii="Arial" w:hAnsi="Arial" w:cs="Arial"/>
              <w:sz w:val="28"/>
              <w:szCs w:val="28"/>
            </w:rPr>
          </w:pPr>
          <w:r w:rsidRPr="004F6312">
            <w:rPr>
              <w:rFonts w:ascii="Arial" w:hAnsi="Arial" w:cs="Arial"/>
              <w:b/>
              <w:bCs/>
              <w:noProof/>
              <w:sz w:val="28"/>
              <w:szCs w:val="28"/>
            </w:rPr>
            <w:fldChar w:fldCharType="end"/>
          </w:r>
        </w:p>
      </w:sdtContent>
    </w:sdt>
    <w:p w14:paraId="1A06BB13" w14:textId="77777777" w:rsidR="009F1B8F" w:rsidRPr="004F6312" w:rsidRDefault="009F1B8F">
      <w:pPr>
        <w:rPr>
          <w:rFonts w:ascii="Arial" w:hAnsi="Arial" w:cs="Arial"/>
          <w:sz w:val="28"/>
          <w:szCs w:val="28"/>
        </w:rPr>
      </w:pPr>
    </w:p>
    <w:p w14:paraId="275AA3CA" w14:textId="77777777" w:rsidR="009F1B8F" w:rsidRDefault="009F1B8F"/>
    <w:p w14:paraId="575B83EE" w14:textId="77777777" w:rsidR="004F6312" w:rsidRDefault="004F6312"/>
    <w:p w14:paraId="1411DCF0" w14:textId="77777777" w:rsidR="004F6312" w:rsidRDefault="004F6312"/>
    <w:p w14:paraId="24500BAB" w14:textId="77777777" w:rsidR="004F6312" w:rsidRDefault="004F6312"/>
    <w:p w14:paraId="5B9EBF43" w14:textId="77777777" w:rsidR="004F6312" w:rsidRDefault="004F6312"/>
    <w:p w14:paraId="1A48B86D" w14:textId="77777777" w:rsidR="004F6312" w:rsidRDefault="004F6312"/>
    <w:p w14:paraId="0ECB981B" w14:textId="77777777" w:rsidR="004F6312" w:rsidRDefault="004F6312"/>
    <w:p w14:paraId="4AC1DF84" w14:textId="77777777" w:rsidR="004F6312" w:rsidRDefault="004F6312"/>
    <w:p w14:paraId="7679B186" w14:textId="77777777" w:rsidR="004F6312" w:rsidRDefault="004F6312"/>
    <w:p w14:paraId="57665CF1" w14:textId="77777777" w:rsidR="004F6312" w:rsidRDefault="004F6312"/>
    <w:p w14:paraId="474FE8D2" w14:textId="77777777" w:rsidR="004F6312" w:rsidRDefault="004F6312"/>
    <w:p w14:paraId="31DFB184" w14:textId="77777777" w:rsidR="004F6312" w:rsidRDefault="004F6312"/>
    <w:p w14:paraId="2E74E77B" w14:textId="77777777" w:rsidR="004F6312" w:rsidRDefault="004F6312"/>
    <w:p w14:paraId="647E7C78" w14:textId="77777777" w:rsidR="004F6312" w:rsidRDefault="004F6312"/>
    <w:p w14:paraId="191BAC86" w14:textId="77777777" w:rsidR="004F6312" w:rsidRDefault="004F6312"/>
    <w:p w14:paraId="0B328695" w14:textId="77777777" w:rsidR="004F6312" w:rsidRDefault="004F6312"/>
    <w:p w14:paraId="1C6F21F8" w14:textId="77777777" w:rsidR="004F6312" w:rsidRDefault="004F6312"/>
    <w:p w14:paraId="62F62B87" w14:textId="77777777" w:rsidR="004F6312" w:rsidRDefault="004F6312"/>
    <w:p w14:paraId="0F9BFE14" w14:textId="77777777" w:rsidR="004F6312" w:rsidRDefault="004F6312"/>
    <w:p w14:paraId="35AEE11C" w14:textId="415F6293" w:rsidR="00B94CA9" w:rsidRPr="00772609" w:rsidRDefault="00B94CA9" w:rsidP="00004487">
      <w:pPr>
        <w:pStyle w:val="Heading1"/>
        <w:spacing w:before="120" w:after="120" w:line="360" w:lineRule="auto"/>
        <w:rPr>
          <w:rFonts w:ascii="Arial" w:hAnsi="Arial" w:cs="Arial"/>
          <w:b/>
          <w:bCs/>
          <w:color w:val="auto"/>
          <w:sz w:val="28"/>
          <w:szCs w:val="28"/>
        </w:rPr>
      </w:pPr>
      <w:bookmarkStart w:id="0" w:name="_Toc228183559"/>
      <w:r w:rsidRPr="00772609">
        <w:rPr>
          <w:rFonts w:ascii="Arial" w:hAnsi="Arial" w:cs="Arial"/>
          <w:b/>
          <w:bCs/>
          <w:color w:val="auto"/>
          <w:sz w:val="28"/>
          <w:szCs w:val="28"/>
        </w:rPr>
        <w:lastRenderedPageBreak/>
        <w:t>Introduction</w:t>
      </w:r>
      <w:bookmarkEnd w:id="0"/>
    </w:p>
    <w:p w14:paraId="3315B236" w14:textId="49F19983" w:rsidR="009F1B8F" w:rsidRPr="00004487" w:rsidRDefault="00175B73" w:rsidP="00004487">
      <w:pPr>
        <w:spacing w:before="120" w:after="120" w:line="360" w:lineRule="auto"/>
        <w:rPr>
          <w:rFonts w:ascii="Arial" w:hAnsi="Arial" w:cs="Arial"/>
        </w:rPr>
      </w:pPr>
      <w:r w:rsidRPr="00004487">
        <w:rPr>
          <w:rFonts w:ascii="Arial" w:hAnsi="Arial" w:cs="Arial"/>
        </w:rPr>
        <w:t>Entrepreneurship is widely regarded as a driver of economic development and social advancement. Barringer (2019) defines the entrepreneur as an individual who integrates resources, strategy and risk to transform an idea into a viable venture, while Mariotti (2016) emphasises the importance of identifying unmet needs and creating value. Beyond profit generation, entrepreneurs increasingly drive innovation and contribute to social progress</w:t>
      </w:r>
      <w:r w:rsidR="00486C68">
        <w:rPr>
          <w:rFonts w:ascii="Arial" w:hAnsi="Arial" w:cs="Arial"/>
        </w:rPr>
        <w:t xml:space="preserve">. </w:t>
      </w:r>
      <w:r w:rsidRPr="00004487">
        <w:rPr>
          <w:rFonts w:ascii="Arial" w:hAnsi="Arial" w:cs="Arial"/>
        </w:rPr>
        <w:t>In this context, Sprinkle &amp; Smile was developed as a mobile, inclusive, experience-based children’s decorating service, drawing inspiration from influential contemporary entrepreneurs such as Nadya Okamoto.</w:t>
      </w:r>
    </w:p>
    <w:p w14:paraId="00C2B13E" w14:textId="544B2FDD" w:rsidR="00B94CA9" w:rsidRPr="00772609" w:rsidRDefault="00B94CA9" w:rsidP="00004487">
      <w:pPr>
        <w:pStyle w:val="Heading1"/>
        <w:spacing w:before="120" w:after="120" w:line="360" w:lineRule="auto"/>
        <w:rPr>
          <w:rFonts w:ascii="Arial" w:hAnsi="Arial" w:cs="Arial"/>
          <w:b/>
          <w:bCs/>
          <w:color w:val="auto"/>
          <w:sz w:val="28"/>
          <w:szCs w:val="28"/>
        </w:rPr>
      </w:pPr>
      <w:bookmarkStart w:id="1" w:name="_Toc228183560"/>
      <w:r w:rsidRPr="00772609">
        <w:rPr>
          <w:rFonts w:ascii="Arial" w:hAnsi="Arial" w:cs="Arial"/>
          <w:b/>
          <w:bCs/>
          <w:color w:val="auto"/>
          <w:sz w:val="28"/>
          <w:szCs w:val="28"/>
        </w:rPr>
        <w:t>Main body</w:t>
      </w:r>
      <w:bookmarkEnd w:id="1"/>
    </w:p>
    <w:p w14:paraId="1CF6EBDE" w14:textId="7B53CB2F" w:rsidR="00A4565C" w:rsidRPr="00004487" w:rsidRDefault="0017433A" w:rsidP="00004487">
      <w:pPr>
        <w:pStyle w:val="NormalWeb"/>
        <w:spacing w:before="120" w:beforeAutospacing="0" w:after="120" w:afterAutospacing="0" w:line="360" w:lineRule="auto"/>
        <w:rPr>
          <w:rFonts w:ascii="Arial" w:hAnsi="Arial" w:cs="Arial"/>
        </w:rPr>
      </w:pPr>
      <w:r w:rsidRPr="00004487">
        <w:rPr>
          <w:rFonts w:ascii="Arial" w:hAnsi="Arial" w:cs="Arial"/>
        </w:rPr>
        <w:t xml:space="preserve">Nadya Okamoto exemplifies contemporary purpose-driven entrepreneurship, offering a relevant framework for analysing </w:t>
      </w:r>
      <w:r w:rsidR="00D64613">
        <w:rPr>
          <w:rFonts w:ascii="Arial" w:hAnsi="Arial" w:cs="Arial"/>
        </w:rPr>
        <w:t xml:space="preserve">the creation of socially oriented </w:t>
      </w:r>
      <w:r w:rsidR="006D6F61">
        <w:rPr>
          <w:rFonts w:ascii="Arial" w:hAnsi="Arial" w:cs="Arial"/>
        </w:rPr>
        <w:t>startups</w:t>
      </w:r>
      <w:r w:rsidRPr="00004487">
        <w:rPr>
          <w:rFonts w:ascii="Arial" w:hAnsi="Arial" w:cs="Arial"/>
        </w:rPr>
        <w:t>. Okamoto founded PERIOD Inc. at the age of sixteen after recognising the prevalence of period poverty among homeless women, and subsequently developed the organisation into the largest youth-run NGO in women’s health, with more than 800 global chapters and over 1.5 million menstrual product distributions (Okamoto, 2021). She later co-founded August, a gender-inclusive period brand that secured $1.95 million in seed funding and rapidly built a substantial digital presence, particularly on TikTok (Asian Founders Club, 2022). Her trajectory aligns with Barringer’s (2019) argument that successful entrepreneurs integrate resources, strategy and risk to transform social problems into viable ventures, and with Mariotti’s (2016) view that entrepreneurship emerges from identifying unmet needs and creating value for underserved groups.</w:t>
      </w:r>
    </w:p>
    <w:p w14:paraId="47C36669" w14:textId="6B91F921" w:rsidR="00A4565C" w:rsidRDefault="00F82BE9" w:rsidP="00004487">
      <w:pPr>
        <w:pStyle w:val="NormalWeb"/>
        <w:spacing w:before="120" w:beforeAutospacing="0" w:after="120" w:afterAutospacing="0" w:line="360" w:lineRule="auto"/>
        <w:rPr>
          <w:rFonts w:ascii="Arial" w:hAnsi="Arial" w:cs="Arial"/>
        </w:rPr>
      </w:pPr>
      <w:r w:rsidRPr="00004487">
        <w:rPr>
          <w:rFonts w:ascii="Arial" w:hAnsi="Arial" w:cs="Arial"/>
        </w:rPr>
        <w:t xml:space="preserve">Okamoto’s relevance to the development of Sprinkle &amp; Smile lies in the parallels between her approach and the business’s conceptual foundations. Her </w:t>
      </w:r>
      <w:r w:rsidR="002D5C17" w:rsidRPr="00004487">
        <w:rPr>
          <w:rFonts w:ascii="Arial" w:hAnsi="Arial" w:cs="Arial"/>
        </w:rPr>
        <w:t>projects</w:t>
      </w:r>
      <w:r w:rsidRPr="00004487">
        <w:rPr>
          <w:rFonts w:ascii="Arial" w:hAnsi="Arial" w:cs="Arial"/>
        </w:rPr>
        <w:t xml:space="preserve"> were grounded in direct engagement with marginalised communities, reflecting Barringer’s (2019) assertion that resilient start-ups often emerge from authentic insight into user needs. Similarly, Sprinkle &amp; Smile was informed by lived experience in SEN education, shaping its commitment to sensory-friendly and inclusive event design. Okamoto’s reliance on grassroots networks and low-cost digital marketing also mirrors the lean £5,000 start-up model and digital-first strategy underpinning the business plan. Research by Raman et al. (2025) further supports the commercial </w:t>
      </w:r>
      <w:r w:rsidRPr="00004487">
        <w:rPr>
          <w:rFonts w:ascii="Arial" w:hAnsi="Arial" w:cs="Arial"/>
        </w:rPr>
        <w:lastRenderedPageBreak/>
        <w:t>value of embedding inclusivity within the core value proposition, noting that socially oriented enterprises often achieve stronger community trust and customer loyalty.</w:t>
      </w:r>
    </w:p>
    <w:p w14:paraId="21D50533" w14:textId="1DE345CA" w:rsidR="008E7DC0" w:rsidRPr="009F59DE" w:rsidRDefault="009F59DE" w:rsidP="00004487">
      <w:pPr>
        <w:pStyle w:val="NormalWeb"/>
        <w:spacing w:before="120" w:beforeAutospacing="0" w:after="120" w:afterAutospacing="0" w:line="360" w:lineRule="auto"/>
        <w:rPr>
          <w:rFonts w:ascii="Arial" w:hAnsi="Arial" w:cs="Arial"/>
        </w:rPr>
      </w:pPr>
      <w:r>
        <w:rPr>
          <w:rFonts w:ascii="Arial" w:hAnsi="Arial" w:cs="Arial"/>
        </w:rPr>
        <w:t xml:space="preserve">A critical evaluation of Okamoto’s example highlights limitations relevant to emerging </w:t>
      </w:r>
      <w:r w:rsidR="00772609">
        <w:rPr>
          <w:rFonts w:ascii="Arial" w:hAnsi="Arial" w:cs="Arial"/>
        </w:rPr>
        <w:t>projects</w:t>
      </w:r>
      <w:r>
        <w:rPr>
          <w:rFonts w:ascii="Arial" w:hAnsi="Arial" w:cs="Arial"/>
        </w:rPr>
        <w:t xml:space="preserve">. Her departure from PERIOD Inc., following concerns about leadership style and organisational culture reported by The New York Times (Safronova, 2020), underscores the risks inherent in founder-centric organisations. Barringer (2019) notes that such dependency can undermine long-term stability when a </w:t>
      </w:r>
      <w:r w:rsidR="000172B3">
        <w:rPr>
          <w:rFonts w:ascii="Arial" w:hAnsi="Arial" w:cs="Arial"/>
        </w:rPr>
        <w:t>project’s</w:t>
      </w:r>
      <w:r>
        <w:rPr>
          <w:rFonts w:ascii="Arial" w:hAnsi="Arial" w:cs="Arial"/>
        </w:rPr>
        <w:t xml:space="preserve"> identity becomes overly tied to a single individual. For Sprinkle &amp; Smile, this reinforces the importance of establishing robust governance structures, including a Private Limited Company framework and distributed team roles, to ensure continuity beyond the founder. While Okamoto’s achievements illustrate the potential of socially driven innovation, her experience also offers </w:t>
      </w:r>
      <w:r w:rsidR="000172B3">
        <w:rPr>
          <w:rFonts w:ascii="Arial" w:hAnsi="Arial" w:cs="Arial"/>
        </w:rPr>
        <w:t>advisory</w:t>
      </w:r>
      <w:r>
        <w:rPr>
          <w:rFonts w:ascii="Arial" w:hAnsi="Arial" w:cs="Arial"/>
        </w:rPr>
        <w:t xml:space="preserve"> lessons for sustainable strategic development.</w:t>
      </w:r>
    </w:p>
    <w:p w14:paraId="6D7B9E26" w14:textId="7AE2AC19" w:rsidR="00796850" w:rsidRPr="00772609" w:rsidRDefault="00796850" w:rsidP="00004487">
      <w:pPr>
        <w:pStyle w:val="Heading1"/>
        <w:spacing w:before="120" w:after="120" w:line="360" w:lineRule="auto"/>
        <w:rPr>
          <w:rFonts w:ascii="Arial" w:hAnsi="Arial" w:cs="Arial"/>
          <w:b/>
          <w:bCs/>
          <w:color w:val="auto"/>
          <w:sz w:val="28"/>
          <w:szCs w:val="28"/>
        </w:rPr>
      </w:pPr>
      <w:bookmarkStart w:id="2" w:name="_Toc228183561"/>
      <w:r w:rsidRPr="00772609">
        <w:rPr>
          <w:rFonts w:ascii="Arial" w:hAnsi="Arial" w:cs="Arial"/>
          <w:b/>
          <w:bCs/>
          <w:color w:val="auto"/>
          <w:sz w:val="28"/>
          <w:szCs w:val="28"/>
        </w:rPr>
        <w:t>Co</w:t>
      </w:r>
      <w:r w:rsidR="005E395F" w:rsidRPr="00772609">
        <w:rPr>
          <w:rFonts w:ascii="Arial" w:hAnsi="Arial" w:cs="Arial"/>
          <w:b/>
          <w:bCs/>
          <w:color w:val="auto"/>
          <w:sz w:val="28"/>
          <w:szCs w:val="28"/>
        </w:rPr>
        <w:t>nclusion</w:t>
      </w:r>
      <w:bookmarkEnd w:id="2"/>
    </w:p>
    <w:p w14:paraId="026EE014" w14:textId="51F65E4F" w:rsidR="0058604C" w:rsidRDefault="00004487" w:rsidP="00004487">
      <w:pPr>
        <w:spacing w:before="120" w:after="120" w:line="360" w:lineRule="auto"/>
        <w:jc w:val="both"/>
        <w:rPr>
          <w:rFonts w:ascii="Arial" w:eastAsia="Times New Roman" w:hAnsi="Arial" w:cs="Arial"/>
          <w:color w:val="2C2C2C"/>
        </w:rPr>
      </w:pPr>
      <w:r w:rsidRPr="00004487">
        <w:rPr>
          <w:rFonts w:ascii="Arial" w:eastAsia="Times New Roman" w:hAnsi="Arial" w:cs="Arial"/>
          <w:color w:val="2C2C2C"/>
        </w:rPr>
        <w:t xml:space="preserve">Nadya Okamoto exemplifies how personal experiences of marginalisation can be turned into scalable, inclusive, and commercially successful enterprises. Her approach, based on community trust, efficient digital marketing, and purpose-driven inclusivity, inspired the vision and strategy of Sprinkle and Smile. This shows that </w:t>
      </w:r>
      <w:r>
        <w:rPr>
          <w:rFonts w:ascii="Arial" w:eastAsia="Times New Roman" w:hAnsi="Arial" w:cs="Arial"/>
          <w:color w:val="2C2C2C"/>
        </w:rPr>
        <w:t>strong</w:t>
      </w:r>
      <w:r w:rsidRPr="00004487">
        <w:rPr>
          <w:rFonts w:ascii="Arial" w:eastAsia="Times New Roman" w:hAnsi="Arial" w:cs="Arial"/>
          <w:color w:val="2C2C2C"/>
        </w:rPr>
        <w:t xml:space="preserve"> entrepreneurial impact starts where personal conviction aligns with an unmet community need.</w:t>
      </w:r>
    </w:p>
    <w:p w14:paraId="054A942E" w14:textId="77777777" w:rsidR="00772609" w:rsidRDefault="00772609" w:rsidP="00004487">
      <w:pPr>
        <w:spacing w:before="120" w:after="120" w:line="360" w:lineRule="auto"/>
        <w:jc w:val="both"/>
        <w:rPr>
          <w:rFonts w:ascii="Arial" w:eastAsia="Times New Roman" w:hAnsi="Arial" w:cs="Arial"/>
          <w:color w:val="2C2C2C"/>
        </w:rPr>
      </w:pPr>
    </w:p>
    <w:p w14:paraId="7C7A9045" w14:textId="77777777" w:rsidR="00772609" w:rsidRDefault="00772609" w:rsidP="00004487">
      <w:pPr>
        <w:spacing w:before="120" w:after="120" w:line="360" w:lineRule="auto"/>
        <w:jc w:val="both"/>
        <w:rPr>
          <w:rFonts w:ascii="Arial" w:eastAsia="Times New Roman" w:hAnsi="Arial" w:cs="Arial"/>
          <w:color w:val="2C2C2C"/>
        </w:rPr>
      </w:pPr>
    </w:p>
    <w:p w14:paraId="11C4B6B7" w14:textId="77777777" w:rsidR="00772609" w:rsidRDefault="00772609" w:rsidP="00004487">
      <w:pPr>
        <w:spacing w:before="120" w:after="120" w:line="360" w:lineRule="auto"/>
        <w:jc w:val="both"/>
        <w:rPr>
          <w:rFonts w:ascii="Arial" w:eastAsia="Times New Roman" w:hAnsi="Arial" w:cs="Arial"/>
          <w:color w:val="2C2C2C"/>
        </w:rPr>
      </w:pPr>
    </w:p>
    <w:p w14:paraId="67D33348" w14:textId="77777777" w:rsidR="00772609" w:rsidRDefault="00772609" w:rsidP="00004487">
      <w:pPr>
        <w:spacing w:before="120" w:after="120" w:line="360" w:lineRule="auto"/>
        <w:jc w:val="both"/>
        <w:rPr>
          <w:rFonts w:ascii="Arial" w:eastAsia="Times New Roman" w:hAnsi="Arial" w:cs="Arial"/>
          <w:color w:val="2C2C2C"/>
        </w:rPr>
      </w:pPr>
    </w:p>
    <w:p w14:paraId="77BC7908" w14:textId="77777777" w:rsidR="00772609" w:rsidRDefault="00772609" w:rsidP="00004487">
      <w:pPr>
        <w:spacing w:before="120" w:after="120" w:line="360" w:lineRule="auto"/>
        <w:jc w:val="both"/>
        <w:rPr>
          <w:rFonts w:ascii="Arial" w:eastAsia="Times New Roman" w:hAnsi="Arial" w:cs="Arial"/>
          <w:color w:val="2C2C2C"/>
        </w:rPr>
      </w:pPr>
    </w:p>
    <w:p w14:paraId="7A74A7FB" w14:textId="77777777" w:rsidR="00772609" w:rsidRDefault="00772609" w:rsidP="00004487">
      <w:pPr>
        <w:spacing w:before="120" w:after="120" w:line="360" w:lineRule="auto"/>
        <w:jc w:val="both"/>
        <w:rPr>
          <w:rFonts w:ascii="Arial" w:eastAsia="Times New Roman" w:hAnsi="Arial" w:cs="Arial"/>
          <w:color w:val="2C2C2C"/>
        </w:rPr>
      </w:pPr>
    </w:p>
    <w:p w14:paraId="5DCE6E5D" w14:textId="77777777" w:rsidR="00772609" w:rsidRDefault="00772609" w:rsidP="00004487">
      <w:pPr>
        <w:spacing w:before="120" w:after="120" w:line="360" w:lineRule="auto"/>
        <w:jc w:val="both"/>
        <w:rPr>
          <w:rFonts w:ascii="Arial" w:eastAsia="Times New Roman" w:hAnsi="Arial" w:cs="Arial"/>
          <w:color w:val="2C2C2C"/>
        </w:rPr>
      </w:pPr>
    </w:p>
    <w:p w14:paraId="0EFA438C" w14:textId="0808CA63" w:rsidR="00772609" w:rsidRDefault="005D7989" w:rsidP="005D7989">
      <w:pPr>
        <w:pStyle w:val="Heading1"/>
        <w:rPr>
          <w:rFonts w:ascii="Arial" w:hAnsi="Arial" w:cs="Arial"/>
          <w:b/>
          <w:bCs/>
          <w:color w:val="auto"/>
          <w:sz w:val="28"/>
          <w:szCs w:val="28"/>
        </w:rPr>
      </w:pPr>
      <w:bookmarkStart w:id="3" w:name="_Toc228183562"/>
      <w:r w:rsidRPr="005D7989">
        <w:rPr>
          <w:rFonts w:ascii="Arial" w:hAnsi="Arial" w:cs="Arial"/>
          <w:b/>
          <w:bCs/>
          <w:color w:val="auto"/>
          <w:sz w:val="28"/>
          <w:szCs w:val="28"/>
        </w:rPr>
        <w:lastRenderedPageBreak/>
        <w:t>Reference list:</w:t>
      </w:r>
      <w:bookmarkEnd w:id="3"/>
    </w:p>
    <w:p w14:paraId="377B950F" w14:textId="77777777" w:rsidR="007D799E" w:rsidRPr="007D799E" w:rsidRDefault="007D799E" w:rsidP="007D799E">
      <w:pPr>
        <w:pStyle w:val="NormalWeb"/>
        <w:spacing w:before="120" w:beforeAutospacing="0" w:after="120" w:afterAutospacing="0" w:line="360" w:lineRule="auto"/>
        <w:ind w:left="720" w:hanging="720"/>
        <w:rPr>
          <w:rFonts w:ascii="Arial" w:hAnsi="Arial" w:cs="Arial"/>
        </w:rPr>
      </w:pPr>
      <w:r w:rsidRPr="007D799E">
        <w:rPr>
          <w:rFonts w:ascii="Arial" w:hAnsi="Arial" w:cs="Arial"/>
        </w:rPr>
        <w:t xml:space="preserve">Asian Founders Club (2022) </w:t>
      </w:r>
      <w:r w:rsidRPr="007D799E">
        <w:rPr>
          <w:rStyle w:val="Emphasis"/>
          <w:rFonts w:ascii="Arial" w:hAnsi="Arial" w:cs="Arial"/>
        </w:rPr>
        <w:t>Nadya Okamoto: Period movement social entrepreneur and TikTok creator (3M+).</w:t>
      </w:r>
      <w:r w:rsidRPr="007D799E">
        <w:rPr>
          <w:rFonts w:ascii="Arial" w:hAnsi="Arial" w:cs="Arial"/>
        </w:rPr>
        <w:t xml:space="preserve"> Available at: </w:t>
      </w:r>
      <w:hyperlink r:id="rId6" w:history="1">
        <w:r w:rsidRPr="007D799E">
          <w:rPr>
            <w:rStyle w:val="Hyperlink"/>
            <w:rFonts w:ascii="Arial" w:hAnsi="Arial" w:cs="Arial"/>
          </w:rPr>
          <w:t>https://asianfound.substack.com/p/-period-movement-social-entrepreneur</w:t>
        </w:r>
      </w:hyperlink>
      <w:r w:rsidRPr="007D799E">
        <w:rPr>
          <w:rFonts w:ascii="Arial" w:hAnsi="Arial" w:cs="Arial"/>
        </w:rPr>
        <w:t xml:space="preserve"> (Accessed: 20 April 2026).</w:t>
      </w:r>
    </w:p>
    <w:p w14:paraId="1B1242D5" w14:textId="77777777" w:rsidR="007D799E" w:rsidRPr="007D799E" w:rsidRDefault="007D799E" w:rsidP="007D799E">
      <w:pPr>
        <w:pStyle w:val="NormalWeb"/>
        <w:spacing w:before="120" w:beforeAutospacing="0" w:after="120" w:afterAutospacing="0" w:line="360" w:lineRule="auto"/>
        <w:ind w:left="720" w:hanging="720"/>
        <w:rPr>
          <w:rFonts w:ascii="Arial" w:hAnsi="Arial" w:cs="Arial"/>
        </w:rPr>
      </w:pPr>
      <w:r w:rsidRPr="007D799E">
        <w:rPr>
          <w:rFonts w:ascii="Arial" w:hAnsi="Arial" w:cs="Arial"/>
        </w:rPr>
        <w:t xml:space="preserve">Barringer, B.R. (2019) </w:t>
      </w:r>
      <w:r w:rsidRPr="007D799E">
        <w:rPr>
          <w:rStyle w:val="Emphasis"/>
          <w:rFonts w:ascii="Arial" w:hAnsi="Arial" w:cs="Arial"/>
        </w:rPr>
        <w:t>Entrepreneurship: Successfully launching new ventures.</w:t>
      </w:r>
      <w:r w:rsidRPr="007D799E">
        <w:rPr>
          <w:rFonts w:ascii="Arial" w:hAnsi="Arial" w:cs="Arial"/>
        </w:rPr>
        <w:t xml:space="preserve"> 6th edn. Harlow: Pearson.</w:t>
      </w:r>
    </w:p>
    <w:p w14:paraId="269AABD0" w14:textId="77777777" w:rsidR="007D799E" w:rsidRPr="007D799E" w:rsidRDefault="007D799E" w:rsidP="007D799E">
      <w:pPr>
        <w:pStyle w:val="NormalWeb"/>
        <w:spacing w:before="120" w:beforeAutospacing="0" w:after="120" w:afterAutospacing="0" w:line="360" w:lineRule="auto"/>
        <w:ind w:left="720" w:hanging="720"/>
        <w:rPr>
          <w:rFonts w:ascii="Arial" w:hAnsi="Arial" w:cs="Arial"/>
        </w:rPr>
      </w:pPr>
      <w:r w:rsidRPr="007D799E">
        <w:rPr>
          <w:rFonts w:ascii="Arial" w:hAnsi="Arial" w:cs="Arial"/>
        </w:rPr>
        <w:t xml:space="preserve">IBISWorld (2024) </w:t>
      </w:r>
      <w:r w:rsidRPr="007D799E">
        <w:rPr>
          <w:rStyle w:val="Emphasis"/>
          <w:rFonts w:ascii="Arial" w:hAnsi="Arial" w:cs="Arial"/>
        </w:rPr>
        <w:t>Party &amp; Event Planners in the UK.</w:t>
      </w:r>
      <w:r w:rsidRPr="007D799E">
        <w:rPr>
          <w:rFonts w:ascii="Arial" w:hAnsi="Arial" w:cs="Arial"/>
        </w:rPr>
        <w:t xml:space="preserve"> Available at: </w:t>
      </w:r>
      <w:hyperlink r:id="rId7" w:history="1">
        <w:r w:rsidRPr="007D799E">
          <w:rPr>
            <w:rStyle w:val="Hyperlink"/>
            <w:rFonts w:ascii="Arial" w:hAnsi="Arial" w:cs="Arial"/>
          </w:rPr>
          <w:t>https://www.ibisworld.com</w:t>
        </w:r>
      </w:hyperlink>
      <w:r w:rsidRPr="007D799E">
        <w:rPr>
          <w:rFonts w:ascii="Arial" w:hAnsi="Arial" w:cs="Arial"/>
        </w:rPr>
        <w:t xml:space="preserve"> (Accessed: 14 March 2026).</w:t>
      </w:r>
    </w:p>
    <w:p w14:paraId="16BE1A84" w14:textId="77777777" w:rsidR="007D799E" w:rsidRPr="007D799E" w:rsidRDefault="007D799E" w:rsidP="007D799E">
      <w:pPr>
        <w:pStyle w:val="NormalWeb"/>
        <w:spacing w:before="120" w:beforeAutospacing="0" w:after="120" w:afterAutospacing="0" w:line="360" w:lineRule="auto"/>
        <w:ind w:left="720" w:hanging="720"/>
        <w:rPr>
          <w:rFonts w:ascii="Arial" w:hAnsi="Arial" w:cs="Arial"/>
        </w:rPr>
      </w:pPr>
      <w:r w:rsidRPr="007D799E">
        <w:rPr>
          <w:rFonts w:ascii="Arial" w:hAnsi="Arial" w:cs="Arial"/>
        </w:rPr>
        <w:t xml:space="preserve">Mariotti, S. (2016) </w:t>
      </w:r>
      <w:r w:rsidRPr="007D799E">
        <w:rPr>
          <w:rStyle w:val="Emphasis"/>
          <w:rFonts w:ascii="Arial" w:hAnsi="Arial" w:cs="Arial"/>
        </w:rPr>
        <w:t>Entrepreneurship: Starting and operating a small business.</w:t>
      </w:r>
      <w:r w:rsidRPr="007D799E">
        <w:rPr>
          <w:rFonts w:ascii="Arial" w:hAnsi="Arial" w:cs="Arial"/>
        </w:rPr>
        <w:t xml:space="preserve"> 4th edn. Boston: Pearson.</w:t>
      </w:r>
    </w:p>
    <w:p w14:paraId="160BE62A" w14:textId="77777777" w:rsidR="007D799E" w:rsidRPr="007D799E" w:rsidRDefault="007D799E" w:rsidP="007D799E">
      <w:pPr>
        <w:pStyle w:val="NormalWeb"/>
        <w:spacing w:before="120" w:beforeAutospacing="0" w:after="120" w:afterAutospacing="0" w:line="360" w:lineRule="auto"/>
        <w:ind w:left="720" w:hanging="720"/>
        <w:rPr>
          <w:rFonts w:ascii="Arial" w:hAnsi="Arial" w:cs="Arial"/>
        </w:rPr>
      </w:pPr>
      <w:r w:rsidRPr="007D799E">
        <w:rPr>
          <w:rFonts w:ascii="Arial" w:hAnsi="Arial" w:cs="Arial"/>
        </w:rPr>
        <w:t xml:space="preserve">Okamoto, N. (2018) </w:t>
      </w:r>
      <w:r w:rsidRPr="007D799E">
        <w:rPr>
          <w:rStyle w:val="Emphasis"/>
          <w:rFonts w:ascii="Arial" w:hAnsi="Arial" w:cs="Arial"/>
        </w:rPr>
        <w:t>Period power: A manifesto for the menstrual movement.</w:t>
      </w:r>
      <w:r w:rsidRPr="007D799E">
        <w:rPr>
          <w:rFonts w:ascii="Arial" w:hAnsi="Arial" w:cs="Arial"/>
        </w:rPr>
        <w:t xml:space="preserve"> New York: Simon &amp; Schuster.</w:t>
      </w:r>
    </w:p>
    <w:p w14:paraId="6189932D" w14:textId="5FE8C21B" w:rsidR="007D799E" w:rsidRPr="007D799E" w:rsidRDefault="007D799E" w:rsidP="007D799E">
      <w:pPr>
        <w:pStyle w:val="NormalWeb"/>
        <w:spacing w:before="120" w:beforeAutospacing="0" w:after="120" w:afterAutospacing="0" w:line="360" w:lineRule="auto"/>
        <w:ind w:left="720" w:hanging="720"/>
        <w:rPr>
          <w:rFonts w:ascii="Arial" w:hAnsi="Arial" w:cs="Arial"/>
        </w:rPr>
      </w:pPr>
      <w:r w:rsidRPr="007D799E">
        <w:rPr>
          <w:rFonts w:ascii="Arial" w:hAnsi="Arial" w:cs="Arial"/>
        </w:rPr>
        <w:t xml:space="preserve">Okamoto, N. (2021) </w:t>
      </w:r>
      <w:r w:rsidRPr="007D799E">
        <w:rPr>
          <w:rStyle w:val="Emphasis"/>
          <w:rFonts w:ascii="Arial" w:hAnsi="Arial" w:cs="Arial"/>
        </w:rPr>
        <w:t>PERIOD Inc. — About.</w:t>
      </w:r>
      <w:r w:rsidRPr="007D799E">
        <w:rPr>
          <w:rFonts w:ascii="Arial" w:hAnsi="Arial" w:cs="Arial"/>
        </w:rPr>
        <w:t xml:space="preserve"> Available at: </w:t>
      </w:r>
      <w:hyperlink r:id="rId8" w:history="1">
        <w:r w:rsidRPr="007D799E">
          <w:rPr>
            <w:rStyle w:val="Hyperlink"/>
            <w:rFonts w:ascii="Arial" w:hAnsi="Arial" w:cs="Arial"/>
          </w:rPr>
          <w:t>https://period.org</w:t>
        </w:r>
      </w:hyperlink>
      <w:r w:rsidRPr="007D799E">
        <w:rPr>
          <w:rFonts w:ascii="Arial" w:hAnsi="Arial" w:cs="Arial"/>
        </w:rPr>
        <w:t xml:space="preserve"> (Accessed: 2</w:t>
      </w:r>
      <w:r w:rsidR="00641468">
        <w:rPr>
          <w:rFonts w:ascii="Arial" w:hAnsi="Arial" w:cs="Arial"/>
        </w:rPr>
        <w:t>7</w:t>
      </w:r>
      <w:r w:rsidRPr="007D799E">
        <w:rPr>
          <w:rFonts w:ascii="Arial" w:hAnsi="Arial" w:cs="Arial"/>
        </w:rPr>
        <w:t xml:space="preserve"> April 2026).</w:t>
      </w:r>
    </w:p>
    <w:p w14:paraId="75E00ED8" w14:textId="2804B510" w:rsidR="007D799E" w:rsidRPr="007D799E" w:rsidRDefault="007D799E" w:rsidP="007D799E">
      <w:pPr>
        <w:pStyle w:val="NormalWeb"/>
        <w:spacing w:before="120" w:beforeAutospacing="0" w:after="120" w:afterAutospacing="0" w:line="360" w:lineRule="auto"/>
        <w:ind w:left="720" w:hanging="720"/>
        <w:rPr>
          <w:rFonts w:ascii="Arial" w:hAnsi="Arial" w:cs="Arial"/>
        </w:rPr>
      </w:pPr>
      <w:r w:rsidRPr="007D799E">
        <w:rPr>
          <w:rFonts w:ascii="Arial" w:hAnsi="Arial" w:cs="Arial"/>
        </w:rPr>
        <w:t xml:space="preserve">Okamoto.com (2025) </w:t>
      </w:r>
      <w:r w:rsidRPr="007D799E">
        <w:rPr>
          <w:rStyle w:val="Emphasis"/>
          <w:rFonts w:ascii="Arial" w:hAnsi="Arial" w:cs="Arial"/>
        </w:rPr>
        <w:t>Nadya Okamoto.</w:t>
      </w:r>
      <w:r w:rsidRPr="007D799E">
        <w:rPr>
          <w:rFonts w:ascii="Arial" w:hAnsi="Arial" w:cs="Arial"/>
        </w:rPr>
        <w:t xml:space="preserve"> Available at: </w:t>
      </w:r>
      <w:hyperlink r:id="rId9" w:history="1">
        <w:r w:rsidRPr="007D799E">
          <w:rPr>
            <w:rStyle w:val="Hyperlink"/>
            <w:rFonts w:ascii="Arial" w:hAnsi="Arial" w:cs="Arial"/>
          </w:rPr>
          <w:t>https://www.nadyaokamoto.com</w:t>
        </w:r>
      </w:hyperlink>
      <w:r w:rsidRPr="007D799E">
        <w:rPr>
          <w:rFonts w:ascii="Arial" w:hAnsi="Arial" w:cs="Arial"/>
        </w:rPr>
        <w:t xml:space="preserve"> (Accessed: 2</w:t>
      </w:r>
      <w:r w:rsidR="00641468">
        <w:rPr>
          <w:rFonts w:ascii="Arial" w:hAnsi="Arial" w:cs="Arial"/>
        </w:rPr>
        <w:t>7</w:t>
      </w:r>
      <w:r w:rsidRPr="007D799E">
        <w:rPr>
          <w:rFonts w:ascii="Arial" w:hAnsi="Arial" w:cs="Arial"/>
        </w:rPr>
        <w:t xml:space="preserve"> April 2026).</w:t>
      </w:r>
    </w:p>
    <w:p w14:paraId="2FA66B15" w14:textId="0617EC2B" w:rsidR="007D799E" w:rsidRPr="007D799E" w:rsidRDefault="007D799E" w:rsidP="007D799E">
      <w:pPr>
        <w:pStyle w:val="NormalWeb"/>
        <w:spacing w:before="120" w:beforeAutospacing="0" w:after="120" w:afterAutospacing="0" w:line="360" w:lineRule="auto"/>
        <w:ind w:left="720" w:hanging="720"/>
        <w:rPr>
          <w:rFonts w:ascii="Arial" w:hAnsi="Arial" w:cs="Arial"/>
        </w:rPr>
      </w:pPr>
      <w:r w:rsidRPr="007D799E">
        <w:rPr>
          <w:rFonts w:ascii="Arial" w:hAnsi="Arial" w:cs="Arial"/>
        </w:rPr>
        <w:t>Raman, R.,</w:t>
      </w:r>
      <w:r w:rsidR="00133D3D" w:rsidRPr="00133D3D">
        <w:rPr>
          <w:lang w:val="en-US"/>
        </w:rPr>
        <w:t xml:space="preserve"> </w:t>
      </w:r>
      <w:r w:rsidR="00133D3D" w:rsidRPr="00133D3D">
        <w:rPr>
          <w:rFonts w:ascii="Arial" w:hAnsi="Arial" w:cs="Arial"/>
          <w:lang w:val="en-US"/>
        </w:rPr>
        <w:t xml:space="preserve">et al. </w:t>
      </w:r>
      <w:r w:rsidRPr="007D799E">
        <w:rPr>
          <w:rFonts w:ascii="Arial" w:hAnsi="Arial" w:cs="Arial"/>
        </w:rPr>
        <w:t xml:space="preserve">(2025) ‘Social entrepreneurship and sustainable technologies: Impact on communities, social innovation, and inclusive development’, </w:t>
      </w:r>
      <w:r w:rsidRPr="007D799E">
        <w:rPr>
          <w:rStyle w:val="Emphasis"/>
          <w:rFonts w:ascii="Arial" w:hAnsi="Arial" w:cs="Arial"/>
        </w:rPr>
        <w:t>Sustainable Technology and Entrepreneurship</w:t>
      </w:r>
      <w:r w:rsidRPr="007D799E">
        <w:rPr>
          <w:rFonts w:ascii="Arial" w:hAnsi="Arial" w:cs="Arial"/>
        </w:rPr>
        <w:t>, 4(2), p. 100110.</w:t>
      </w:r>
    </w:p>
    <w:p w14:paraId="1E66CCCA" w14:textId="77777777" w:rsidR="007D799E" w:rsidRPr="007D799E" w:rsidRDefault="007D799E" w:rsidP="007D799E">
      <w:pPr>
        <w:pStyle w:val="NormalWeb"/>
        <w:spacing w:before="120" w:beforeAutospacing="0" w:after="120" w:afterAutospacing="0" w:line="360" w:lineRule="auto"/>
        <w:ind w:left="720" w:hanging="720"/>
        <w:rPr>
          <w:rFonts w:ascii="Arial" w:hAnsi="Arial" w:cs="Arial"/>
        </w:rPr>
      </w:pPr>
      <w:r w:rsidRPr="007D799E">
        <w:rPr>
          <w:rFonts w:ascii="Arial" w:hAnsi="Arial" w:cs="Arial"/>
        </w:rPr>
        <w:t xml:space="preserve">Safronova, V. (2020) ‘Period movement leader steps down after complaints’, </w:t>
      </w:r>
      <w:r w:rsidRPr="007D799E">
        <w:rPr>
          <w:rStyle w:val="Emphasis"/>
          <w:rFonts w:ascii="Arial" w:hAnsi="Arial" w:cs="Arial"/>
        </w:rPr>
        <w:t>The New York Times</w:t>
      </w:r>
      <w:r w:rsidRPr="007D799E">
        <w:rPr>
          <w:rFonts w:ascii="Arial" w:hAnsi="Arial" w:cs="Arial"/>
        </w:rPr>
        <w:t xml:space="preserve">, 25 June. Available at: </w:t>
      </w:r>
      <w:hyperlink r:id="rId10" w:history="1">
        <w:r w:rsidRPr="007D799E">
          <w:rPr>
            <w:rStyle w:val="Hyperlink"/>
            <w:rFonts w:ascii="Arial" w:hAnsi="Arial" w:cs="Arial"/>
          </w:rPr>
          <w:t>https://www.nytimes.com</w:t>
        </w:r>
      </w:hyperlink>
      <w:r w:rsidRPr="007D799E">
        <w:rPr>
          <w:rFonts w:ascii="Arial" w:hAnsi="Arial" w:cs="Arial"/>
        </w:rPr>
        <w:t xml:space="preserve"> (Accessed: 27 April 2026).</w:t>
      </w:r>
    </w:p>
    <w:p w14:paraId="6603F3E2" w14:textId="77777777" w:rsidR="007D799E" w:rsidRPr="007D799E" w:rsidRDefault="007D799E" w:rsidP="007D799E"/>
    <w:sectPr w:rsidR="007D799E" w:rsidRPr="007D79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460"/>
    <w:rsid w:val="00004487"/>
    <w:rsid w:val="000172B3"/>
    <w:rsid w:val="00025D74"/>
    <w:rsid w:val="00044825"/>
    <w:rsid w:val="00133D3D"/>
    <w:rsid w:val="0017433A"/>
    <w:rsid w:val="00175B73"/>
    <w:rsid w:val="001A7F84"/>
    <w:rsid w:val="001B61A9"/>
    <w:rsid w:val="00201181"/>
    <w:rsid w:val="00287594"/>
    <w:rsid w:val="002B7F60"/>
    <w:rsid w:val="002D5C17"/>
    <w:rsid w:val="00312740"/>
    <w:rsid w:val="00325FB0"/>
    <w:rsid w:val="003E075F"/>
    <w:rsid w:val="00426092"/>
    <w:rsid w:val="004764D6"/>
    <w:rsid w:val="00486C68"/>
    <w:rsid w:val="004D23B3"/>
    <w:rsid w:val="004F6312"/>
    <w:rsid w:val="00557B27"/>
    <w:rsid w:val="0058604C"/>
    <w:rsid w:val="0058629E"/>
    <w:rsid w:val="005964A5"/>
    <w:rsid w:val="005D7989"/>
    <w:rsid w:val="005E395F"/>
    <w:rsid w:val="00612A92"/>
    <w:rsid w:val="00641468"/>
    <w:rsid w:val="006566E4"/>
    <w:rsid w:val="00675578"/>
    <w:rsid w:val="00696D39"/>
    <w:rsid w:val="006D6F61"/>
    <w:rsid w:val="00736C2C"/>
    <w:rsid w:val="007547EB"/>
    <w:rsid w:val="00772609"/>
    <w:rsid w:val="00792B2D"/>
    <w:rsid w:val="00796850"/>
    <w:rsid w:val="007D799E"/>
    <w:rsid w:val="00855DF2"/>
    <w:rsid w:val="008942A5"/>
    <w:rsid w:val="008E7DC0"/>
    <w:rsid w:val="00957AFD"/>
    <w:rsid w:val="009F1B8F"/>
    <w:rsid w:val="009F59DE"/>
    <w:rsid w:val="00A4565C"/>
    <w:rsid w:val="00AE1127"/>
    <w:rsid w:val="00B80B42"/>
    <w:rsid w:val="00B94CA9"/>
    <w:rsid w:val="00BE2537"/>
    <w:rsid w:val="00C14460"/>
    <w:rsid w:val="00CB67E2"/>
    <w:rsid w:val="00D024DA"/>
    <w:rsid w:val="00D64613"/>
    <w:rsid w:val="00DE6FAA"/>
    <w:rsid w:val="00F20B01"/>
    <w:rsid w:val="00F82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8B706"/>
  <w15:chartTrackingRefBased/>
  <w15:docId w15:val="{9B802C6B-02DE-417B-8E9B-64A171F2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44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44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44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44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44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44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44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44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44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44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44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44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44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44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44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44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44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4460"/>
    <w:rPr>
      <w:rFonts w:eastAsiaTheme="majorEastAsia" w:cstheme="majorBidi"/>
      <w:color w:val="272727" w:themeColor="text1" w:themeTint="D8"/>
    </w:rPr>
  </w:style>
  <w:style w:type="paragraph" w:styleId="Title">
    <w:name w:val="Title"/>
    <w:basedOn w:val="Normal"/>
    <w:next w:val="Normal"/>
    <w:link w:val="TitleChar"/>
    <w:uiPriority w:val="10"/>
    <w:qFormat/>
    <w:rsid w:val="00C144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44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44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44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4460"/>
    <w:pPr>
      <w:spacing w:before="160"/>
      <w:jc w:val="center"/>
    </w:pPr>
    <w:rPr>
      <w:i/>
      <w:iCs/>
      <w:color w:val="404040" w:themeColor="text1" w:themeTint="BF"/>
    </w:rPr>
  </w:style>
  <w:style w:type="character" w:customStyle="1" w:styleId="QuoteChar">
    <w:name w:val="Quote Char"/>
    <w:basedOn w:val="DefaultParagraphFont"/>
    <w:link w:val="Quote"/>
    <w:uiPriority w:val="29"/>
    <w:rsid w:val="00C14460"/>
    <w:rPr>
      <w:i/>
      <w:iCs/>
      <w:color w:val="404040" w:themeColor="text1" w:themeTint="BF"/>
    </w:rPr>
  </w:style>
  <w:style w:type="paragraph" w:styleId="ListParagraph">
    <w:name w:val="List Paragraph"/>
    <w:basedOn w:val="Normal"/>
    <w:uiPriority w:val="34"/>
    <w:qFormat/>
    <w:rsid w:val="00C14460"/>
    <w:pPr>
      <w:ind w:left="720"/>
      <w:contextualSpacing/>
    </w:pPr>
  </w:style>
  <w:style w:type="character" w:styleId="IntenseEmphasis">
    <w:name w:val="Intense Emphasis"/>
    <w:basedOn w:val="DefaultParagraphFont"/>
    <w:uiPriority w:val="21"/>
    <w:qFormat/>
    <w:rsid w:val="00C14460"/>
    <w:rPr>
      <w:i/>
      <w:iCs/>
      <w:color w:val="0F4761" w:themeColor="accent1" w:themeShade="BF"/>
    </w:rPr>
  </w:style>
  <w:style w:type="paragraph" w:styleId="IntenseQuote">
    <w:name w:val="Intense Quote"/>
    <w:basedOn w:val="Normal"/>
    <w:next w:val="Normal"/>
    <w:link w:val="IntenseQuoteChar"/>
    <w:uiPriority w:val="30"/>
    <w:qFormat/>
    <w:rsid w:val="00C144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4460"/>
    <w:rPr>
      <w:i/>
      <w:iCs/>
      <w:color w:val="0F4761" w:themeColor="accent1" w:themeShade="BF"/>
    </w:rPr>
  </w:style>
  <w:style w:type="character" w:styleId="IntenseReference">
    <w:name w:val="Intense Reference"/>
    <w:basedOn w:val="DefaultParagraphFont"/>
    <w:uiPriority w:val="32"/>
    <w:qFormat/>
    <w:rsid w:val="00C14460"/>
    <w:rPr>
      <w:b/>
      <w:bCs/>
      <w:smallCaps/>
      <w:color w:val="0F4761" w:themeColor="accent1" w:themeShade="BF"/>
      <w:spacing w:val="5"/>
    </w:rPr>
  </w:style>
  <w:style w:type="character" w:styleId="Emphasis">
    <w:name w:val="Emphasis"/>
    <w:basedOn w:val="DefaultParagraphFont"/>
    <w:uiPriority w:val="20"/>
    <w:qFormat/>
    <w:rsid w:val="00855DF2"/>
    <w:rPr>
      <w:i/>
      <w:iCs/>
    </w:rPr>
  </w:style>
  <w:style w:type="paragraph" w:styleId="NormalWeb">
    <w:name w:val="Normal (Web)"/>
    <w:basedOn w:val="Normal"/>
    <w:uiPriority w:val="99"/>
    <w:semiHidden/>
    <w:unhideWhenUsed/>
    <w:rsid w:val="00A4565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D23B3"/>
    <w:rPr>
      <w:color w:val="0000FF"/>
      <w:u w:val="single"/>
    </w:rPr>
  </w:style>
  <w:style w:type="character" w:styleId="FollowedHyperlink">
    <w:name w:val="FollowedHyperlink"/>
    <w:basedOn w:val="DefaultParagraphFont"/>
    <w:uiPriority w:val="99"/>
    <w:semiHidden/>
    <w:unhideWhenUsed/>
    <w:rsid w:val="004D23B3"/>
    <w:rPr>
      <w:color w:val="96607D" w:themeColor="followedHyperlink"/>
      <w:u w:val="single"/>
    </w:rPr>
  </w:style>
  <w:style w:type="paragraph" w:styleId="TOCHeading">
    <w:name w:val="TOC Heading"/>
    <w:basedOn w:val="Heading1"/>
    <w:next w:val="Normal"/>
    <w:uiPriority w:val="39"/>
    <w:unhideWhenUsed/>
    <w:qFormat/>
    <w:rsid w:val="00557B2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57B2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riod.org/" TargetMode="External"/><Relationship Id="rId3" Type="http://schemas.openxmlformats.org/officeDocument/2006/relationships/settings" Target="settings.xml"/><Relationship Id="rId7" Type="http://schemas.openxmlformats.org/officeDocument/2006/relationships/hyperlink" Target="https://www.ibisworld.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asianfound.substack.com/p/-period-movement-social-entrepreneur"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nytimes.com/" TargetMode="External"/><Relationship Id="rId4" Type="http://schemas.openxmlformats.org/officeDocument/2006/relationships/webSettings" Target="webSettings.xml"/><Relationship Id="rId9" Type="http://schemas.openxmlformats.org/officeDocument/2006/relationships/hyperlink" Target="https://www.nadyaokamot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8AF22-590F-41B3-8D8F-9BA21FACF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741</Words>
  <Characters>5240</Characters>
  <Application>Microsoft Office Word</Application>
  <DocSecurity>0</DocSecurity>
  <Lines>121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Uzun</dc:creator>
  <cp:keywords/>
  <dc:description/>
  <cp:lastModifiedBy>Ala Uzun</cp:lastModifiedBy>
  <cp:revision>52</cp:revision>
  <dcterms:created xsi:type="dcterms:W3CDTF">2026-04-27T10:01:00Z</dcterms:created>
  <dcterms:modified xsi:type="dcterms:W3CDTF">2026-04-27T11:04:00Z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5721b280-1ffb-4f89-a5d0-54bd4b85a433</vt:lpwstr>
  </property>
</Properties>
</file>