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025AE2" w14:textId="6B80A77F" w:rsidR="00EB08B4" w:rsidRDefault="00EB08B4" w:rsidP="00EB08B4">
      <w:pPr>
        <w:spacing w:line="480" w:lineRule="auto"/>
        <w:jc w:val="both"/>
        <w:rPr>
          <w:rFonts w:ascii="Arial" w:hAnsi="Arial" w:cs="Arial"/>
        </w:rPr>
      </w:pPr>
      <w:r>
        <w:rPr>
          <w:rFonts w:ascii="Arial" w:hAnsi="Arial" w:cs="Arial"/>
        </w:rPr>
        <w:t xml:space="preserve">Education for Sustainable Development and Global Citizenship is a topic that is evolving throughout contemporary society, yet its understanding and importance for future generations is something that requires </w:t>
      </w:r>
      <w:r w:rsidR="00955F89">
        <w:rPr>
          <w:rFonts w:ascii="Arial" w:hAnsi="Arial" w:cs="Arial"/>
        </w:rPr>
        <w:t xml:space="preserve">better </w:t>
      </w:r>
      <w:r>
        <w:rPr>
          <w:rFonts w:ascii="Arial" w:hAnsi="Arial" w:cs="Arial"/>
        </w:rPr>
        <w:t>promotion throughout all generations. This paper aims to explore the au</w:t>
      </w:r>
      <w:bookmarkStart w:id="0" w:name="_GoBack"/>
      <w:bookmarkEnd w:id="0"/>
      <w:r>
        <w:rPr>
          <w:rFonts w:ascii="Arial" w:hAnsi="Arial" w:cs="Arial"/>
        </w:rPr>
        <w:t xml:space="preserve">thors educational journey, highlighting their knowledge and understanding of ESDGC using a reflection model of their experience. It will also highlight the importance of ESDGC and how youth work principles can assist in promoting sustainability. </w:t>
      </w:r>
    </w:p>
    <w:p w14:paraId="3D3E5E5E" w14:textId="77777777" w:rsidR="00495F60" w:rsidRDefault="00495F60" w:rsidP="00EB08B4">
      <w:pPr>
        <w:spacing w:line="480" w:lineRule="auto"/>
        <w:jc w:val="both"/>
        <w:rPr>
          <w:rFonts w:ascii="Arial" w:hAnsi="Arial" w:cs="Arial"/>
        </w:rPr>
      </w:pPr>
    </w:p>
    <w:p w14:paraId="4F3BC18F" w14:textId="106BBB43" w:rsidR="00EB08B4" w:rsidRDefault="00EB08B4" w:rsidP="00EB08B4">
      <w:pPr>
        <w:spacing w:line="480" w:lineRule="auto"/>
        <w:jc w:val="both"/>
        <w:rPr>
          <w:rFonts w:ascii="Arial" w:hAnsi="Arial" w:cs="Arial"/>
        </w:rPr>
      </w:pPr>
      <w:r>
        <w:rPr>
          <w:rFonts w:ascii="Arial" w:hAnsi="Arial" w:cs="Arial"/>
        </w:rPr>
        <w:t>Kolb’s Experiential Learning Theory (1984) explains how it allows individuals and groups to reflect on experiences as a way of learning. This model allows the experience to happen, to then be reviewed and provides a basis for evaluation and analysis to take place before implementation of new experiences to form which introduces a new cycle to begin</w:t>
      </w:r>
      <w:r w:rsidR="00955F89">
        <w:rPr>
          <w:rFonts w:ascii="Arial" w:hAnsi="Arial" w:cs="Arial"/>
        </w:rPr>
        <w:t xml:space="preserve"> (Brown, 2015)</w:t>
      </w:r>
      <w:r>
        <w:rPr>
          <w:rFonts w:ascii="Arial" w:hAnsi="Arial" w:cs="Arial"/>
        </w:rPr>
        <w:t xml:space="preserve">. </w:t>
      </w:r>
    </w:p>
    <w:p w14:paraId="12C2AA86" w14:textId="6C6CBCE5" w:rsidR="00955F89" w:rsidRDefault="00EB08B4" w:rsidP="00EB08B4">
      <w:pPr>
        <w:pStyle w:val="NormalWeb"/>
        <w:spacing w:line="480" w:lineRule="auto"/>
        <w:jc w:val="both"/>
        <w:rPr>
          <w:rFonts w:ascii="Arial" w:hAnsi="Arial" w:cs="Arial"/>
        </w:rPr>
      </w:pPr>
      <w:r w:rsidRPr="00EB08B4">
        <w:rPr>
          <w:rFonts w:ascii="Arial" w:hAnsi="Arial" w:cs="Arial"/>
        </w:rPr>
        <w:t xml:space="preserve">With regards to the authors understanding of ESDGC and its links to youth work practice, the author possessed little knowledge or understanding of sustainable development and how this linked to youth work purposes and principles. However, pedagogy assisted in developing the link between both, emphasising the National Occupational Standards of Youth (2012) work such as </w:t>
      </w:r>
      <w:r w:rsidRPr="00EB08B4">
        <w:rPr>
          <w:rFonts w:ascii="Arial" w:hAnsi="Arial" w:cs="Arial"/>
        </w:rPr>
        <w:t>YW05 Enable young people to use their learning to enhance their future development</w:t>
      </w:r>
      <w:r w:rsidRPr="00EB08B4">
        <w:rPr>
          <w:rFonts w:ascii="Arial" w:hAnsi="Arial" w:cs="Arial"/>
        </w:rPr>
        <w:t xml:space="preserve"> and </w:t>
      </w:r>
      <w:r w:rsidRPr="00EB08B4">
        <w:rPr>
          <w:rFonts w:ascii="Arial" w:hAnsi="Arial" w:cs="Arial"/>
        </w:rPr>
        <w:t xml:space="preserve">YW07 Encourage young people to broaden their horizons to be effective </w:t>
      </w:r>
      <w:r w:rsidR="00955F89" w:rsidRPr="00EB08B4">
        <w:rPr>
          <w:rFonts w:ascii="Arial" w:hAnsi="Arial" w:cs="Arial"/>
        </w:rPr>
        <w:t>citizens</w:t>
      </w:r>
      <w:r w:rsidR="00955F89">
        <w:rPr>
          <w:rFonts w:ascii="Arial" w:hAnsi="Arial" w:cs="Arial"/>
        </w:rPr>
        <w:t xml:space="preserve"> </w:t>
      </w:r>
      <w:r w:rsidR="00955F89">
        <w:rPr>
          <w:rFonts w:ascii="Arial" w:hAnsi="Arial" w:cs="Arial"/>
        </w:rPr>
        <w:t>(LSIS, 2012,p.14).</w:t>
      </w:r>
    </w:p>
    <w:p w14:paraId="3E737935" w14:textId="47D007A9" w:rsidR="00EB08B4" w:rsidRDefault="00EB08B4" w:rsidP="00EB08B4">
      <w:pPr>
        <w:pStyle w:val="NormalWeb"/>
        <w:spacing w:line="480" w:lineRule="auto"/>
        <w:jc w:val="both"/>
        <w:rPr>
          <w:rFonts w:ascii="Arial" w:hAnsi="Arial" w:cs="Arial"/>
        </w:rPr>
      </w:pPr>
      <w:r>
        <w:rPr>
          <w:rFonts w:ascii="Arial" w:hAnsi="Arial" w:cs="Arial"/>
        </w:rPr>
        <w:t>Global youth work assists in ensuring opportunities are provided to young people allowing them to be educated on the importance of sustainable development and its importance for future generations</w:t>
      </w:r>
      <w:r w:rsidR="00955F89">
        <w:rPr>
          <w:rFonts w:ascii="Arial" w:hAnsi="Arial" w:cs="Arial"/>
        </w:rPr>
        <w:t>.</w:t>
      </w:r>
    </w:p>
    <w:p w14:paraId="419AA412" w14:textId="77777777" w:rsidR="00955F89" w:rsidRDefault="00F87DAF" w:rsidP="00EB08B4">
      <w:pPr>
        <w:pStyle w:val="NormalWeb"/>
        <w:spacing w:line="480" w:lineRule="auto"/>
        <w:jc w:val="both"/>
        <w:rPr>
          <w:rFonts w:ascii="Arial" w:hAnsi="Arial" w:cs="Arial"/>
        </w:rPr>
      </w:pPr>
      <w:r>
        <w:rPr>
          <w:rFonts w:ascii="Arial" w:hAnsi="Arial" w:cs="Arial"/>
        </w:rPr>
        <w:lastRenderedPageBreak/>
        <w:t xml:space="preserve">The authors involvement in ESDGC was limited due to lack of understanding and knowledge of the subject, yet once involved in the education process of </w:t>
      </w:r>
      <w:r w:rsidR="008D35D5">
        <w:rPr>
          <w:rFonts w:ascii="Arial" w:hAnsi="Arial" w:cs="Arial"/>
        </w:rPr>
        <w:t>ESDGC</w:t>
      </w:r>
      <w:r>
        <w:rPr>
          <w:rFonts w:ascii="Arial" w:hAnsi="Arial" w:cs="Arial"/>
        </w:rPr>
        <w:t xml:space="preserve"> and its influence it can have on future generations, the author gradually grasped the concept of the subject and enjoyed thinking of the endless opportunities that it brings and how it can be incorporated in to youth work</w:t>
      </w:r>
      <w:r w:rsidR="00955F89">
        <w:rPr>
          <w:rFonts w:ascii="Arial" w:hAnsi="Arial" w:cs="Arial"/>
        </w:rPr>
        <w:t>.</w:t>
      </w:r>
      <w:r>
        <w:rPr>
          <w:rFonts w:ascii="Arial" w:hAnsi="Arial" w:cs="Arial"/>
        </w:rPr>
        <w:t xml:space="preserve"> </w:t>
      </w:r>
    </w:p>
    <w:p w14:paraId="3081BF60" w14:textId="7B49A955" w:rsidR="00E15EE9" w:rsidRDefault="00955F89" w:rsidP="00EB08B4">
      <w:pPr>
        <w:pStyle w:val="NormalWeb"/>
        <w:spacing w:line="480" w:lineRule="auto"/>
        <w:jc w:val="both"/>
        <w:rPr>
          <w:rFonts w:ascii="Arial" w:hAnsi="Arial" w:cs="Arial"/>
        </w:rPr>
      </w:pPr>
      <w:r>
        <w:rPr>
          <w:rFonts w:ascii="Arial" w:hAnsi="Arial" w:cs="Arial"/>
        </w:rPr>
        <w:t>I</w:t>
      </w:r>
      <w:r w:rsidR="00F87DAF">
        <w:rPr>
          <w:rFonts w:ascii="Arial" w:hAnsi="Arial" w:cs="Arial"/>
        </w:rPr>
        <w:t>mplementing principles and purposes such as educating young people on the opportunities to create a sustainable environment and allowing them to be expressive, participative and inclusive for all young people</w:t>
      </w:r>
      <w:r>
        <w:rPr>
          <w:rFonts w:ascii="Arial" w:hAnsi="Arial" w:cs="Arial"/>
        </w:rPr>
        <w:t xml:space="preserve"> is of high importance</w:t>
      </w:r>
      <w:r w:rsidR="00F87DAF">
        <w:rPr>
          <w:rFonts w:ascii="Arial" w:hAnsi="Arial" w:cs="Arial"/>
        </w:rPr>
        <w:t xml:space="preserve">. </w:t>
      </w:r>
      <w:r w:rsidR="008D35D5">
        <w:rPr>
          <w:rFonts w:ascii="Arial" w:hAnsi="Arial" w:cs="Arial"/>
        </w:rPr>
        <w:t xml:space="preserve">Initial feelings led to </w:t>
      </w:r>
      <w:r w:rsidR="00DC2E9B">
        <w:rPr>
          <w:rFonts w:ascii="Arial" w:hAnsi="Arial" w:cs="Arial"/>
        </w:rPr>
        <w:t>self-doubt</w:t>
      </w:r>
      <w:r w:rsidR="008D35D5">
        <w:rPr>
          <w:rFonts w:ascii="Arial" w:hAnsi="Arial" w:cs="Arial"/>
        </w:rPr>
        <w:t xml:space="preserve"> and frustration around the subject, not understanding the reasonings behind the why, where or how it could be incorporated in </w:t>
      </w:r>
      <w:r>
        <w:rPr>
          <w:rFonts w:ascii="Arial" w:hAnsi="Arial" w:cs="Arial"/>
        </w:rPr>
        <w:t>practice, yet those feelings have now been reversed</w:t>
      </w:r>
      <w:r w:rsidR="008D35D5">
        <w:rPr>
          <w:rFonts w:ascii="Arial" w:hAnsi="Arial" w:cs="Arial"/>
        </w:rPr>
        <w:t>.</w:t>
      </w:r>
    </w:p>
    <w:p w14:paraId="5B788B4B" w14:textId="63E70B80" w:rsidR="00F87DAF" w:rsidRDefault="00F87DAF" w:rsidP="00EB08B4">
      <w:pPr>
        <w:pStyle w:val="NormalWeb"/>
        <w:spacing w:line="480" w:lineRule="auto"/>
        <w:jc w:val="both"/>
        <w:rPr>
          <w:rFonts w:ascii="Arial" w:hAnsi="Arial" w:cs="Arial"/>
        </w:rPr>
      </w:pPr>
      <w:r>
        <w:rPr>
          <w:rFonts w:ascii="Arial" w:hAnsi="Arial" w:cs="Arial"/>
        </w:rPr>
        <w:t xml:space="preserve">Prior to education opportunities on ESDGC, the author would often purchase items that would not be on the agenda for assisting in a more sustainable world, for example, purchasing a new pair of trainers because others were dirty or because they were on sale without need of a new pair. In addition, buying new clothes because the item they wanted to wear was </w:t>
      </w:r>
      <w:r w:rsidR="00955F89">
        <w:rPr>
          <w:rFonts w:ascii="Arial" w:hAnsi="Arial" w:cs="Arial"/>
        </w:rPr>
        <w:t>dirty.</w:t>
      </w:r>
      <w:r>
        <w:rPr>
          <w:rFonts w:ascii="Arial" w:hAnsi="Arial" w:cs="Arial"/>
        </w:rPr>
        <w:t xml:space="preserve"> </w:t>
      </w:r>
      <w:r w:rsidR="00955F89">
        <w:rPr>
          <w:rFonts w:ascii="Arial" w:hAnsi="Arial" w:cs="Arial"/>
        </w:rPr>
        <w:t>E</w:t>
      </w:r>
      <w:r>
        <w:rPr>
          <w:rFonts w:ascii="Arial" w:hAnsi="Arial" w:cs="Arial"/>
        </w:rPr>
        <w:t>ducation on the subject has made the author more aware of their actions and impact it has on assisting to create a more sustainable world for generations in the future.</w:t>
      </w:r>
    </w:p>
    <w:p w14:paraId="5EBAB209" w14:textId="29BEE909" w:rsidR="00F87DAF" w:rsidRDefault="00F87DAF" w:rsidP="00EB08B4">
      <w:pPr>
        <w:pStyle w:val="NormalWeb"/>
        <w:spacing w:line="480" w:lineRule="auto"/>
        <w:jc w:val="both"/>
        <w:rPr>
          <w:rFonts w:ascii="Arial" w:hAnsi="Arial" w:cs="Arial"/>
        </w:rPr>
      </w:pPr>
      <w:r>
        <w:rPr>
          <w:rFonts w:ascii="Arial" w:hAnsi="Arial" w:cs="Arial"/>
        </w:rPr>
        <w:t xml:space="preserve">The author’s evaluation and analysis of the topic and its delivery process is positive, prior to being educated on the subject and not recognising the title delivery or its relevance to youth work, upon reflection, examples of ESDGC had been </w:t>
      </w:r>
      <w:r w:rsidR="00955F89">
        <w:rPr>
          <w:rFonts w:ascii="Arial" w:hAnsi="Arial" w:cs="Arial"/>
        </w:rPr>
        <w:t>present</w:t>
      </w:r>
      <w:r>
        <w:rPr>
          <w:rFonts w:ascii="Arial" w:hAnsi="Arial" w:cs="Arial"/>
        </w:rPr>
        <w:t xml:space="preserve"> on a small scale in parts of the youth service yet not promoted in detail about the importance of the subject. However, following enhanced knowledge and understanding of ESDGC, the author now proposes to continue to educate young </w:t>
      </w:r>
      <w:r>
        <w:rPr>
          <w:rFonts w:ascii="Arial" w:hAnsi="Arial" w:cs="Arial"/>
        </w:rPr>
        <w:lastRenderedPageBreak/>
        <w:t xml:space="preserve">people on the subject as well as implement actions in their </w:t>
      </w:r>
      <w:r w:rsidR="00955F89">
        <w:rPr>
          <w:rFonts w:ascii="Arial" w:hAnsi="Arial" w:cs="Arial"/>
        </w:rPr>
        <w:t>day to day</w:t>
      </w:r>
      <w:r>
        <w:rPr>
          <w:rFonts w:ascii="Arial" w:hAnsi="Arial" w:cs="Arial"/>
        </w:rPr>
        <w:t xml:space="preserve"> life to help create a sustainable development both through their practice and in their personal lives also.</w:t>
      </w:r>
    </w:p>
    <w:p w14:paraId="68C4F547" w14:textId="33AD2788" w:rsidR="00F87DAF" w:rsidRDefault="00F87DAF" w:rsidP="00EB08B4">
      <w:pPr>
        <w:pStyle w:val="NormalWeb"/>
        <w:spacing w:line="480" w:lineRule="auto"/>
        <w:jc w:val="both"/>
        <w:rPr>
          <w:rFonts w:ascii="Arial" w:hAnsi="Arial" w:cs="Arial"/>
        </w:rPr>
      </w:pPr>
      <w:r>
        <w:rPr>
          <w:rFonts w:ascii="Arial" w:hAnsi="Arial" w:cs="Arial"/>
        </w:rPr>
        <w:t>One believes that organisations could promote ESDGC in a more positive light and more frequently, encouraging staff members to understand the impact of their actions with regards to being mindful about ESDGC</w:t>
      </w:r>
      <w:r w:rsidR="00955F89">
        <w:rPr>
          <w:rFonts w:ascii="Arial" w:hAnsi="Arial" w:cs="Arial"/>
        </w:rPr>
        <w:t>, c</w:t>
      </w:r>
      <w:r>
        <w:rPr>
          <w:rFonts w:ascii="Arial" w:hAnsi="Arial" w:cs="Arial"/>
        </w:rPr>
        <w:t>reating an environment that encourages them to think about future generations. The author proposes that mandatory training should take place on organisational training platforms that assist in broadening knowledge and understanding of the subject, highlighting positive actions that each staff member can take should they wish to do so</w:t>
      </w:r>
      <w:r w:rsidR="00955F89">
        <w:rPr>
          <w:rFonts w:ascii="Arial" w:hAnsi="Arial" w:cs="Arial"/>
        </w:rPr>
        <w:t>, especially if engaging with young people</w:t>
      </w:r>
      <w:r>
        <w:rPr>
          <w:rFonts w:ascii="Arial" w:hAnsi="Arial" w:cs="Arial"/>
        </w:rPr>
        <w:t xml:space="preserve">. In turn, this could possibly impact their personal lives in a positive manner, encouraging their families to do the same, raising awareness of the importance of the subject. </w:t>
      </w:r>
    </w:p>
    <w:p w14:paraId="63733FA6" w14:textId="61DACA13" w:rsidR="00F87DAF" w:rsidRDefault="00F87DAF" w:rsidP="00EB08B4">
      <w:pPr>
        <w:pStyle w:val="NormalWeb"/>
        <w:spacing w:line="480" w:lineRule="auto"/>
        <w:jc w:val="both"/>
        <w:rPr>
          <w:rFonts w:ascii="Arial" w:hAnsi="Arial" w:cs="Arial"/>
        </w:rPr>
      </w:pPr>
      <w:r>
        <w:rPr>
          <w:rFonts w:ascii="Arial" w:hAnsi="Arial" w:cs="Arial"/>
        </w:rPr>
        <w:t xml:space="preserve">Global youth work has </w:t>
      </w:r>
      <w:r w:rsidR="00955F89">
        <w:rPr>
          <w:rFonts w:ascii="Arial" w:hAnsi="Arial" w:cs="Arial"/>
        </w:rPr>
        <w:t xml:space="preserve">great </w:t>
      </w:r>
      <w:r>
        <w:rPr>
          <w:rFonts w:ascii="Arial" w:hAnsi="Arial" w:cs="Arial"/>
        </w:rPr>
        <w:t xml:space="preserve">potential to have a positive impact on educating young people in a relaxed environment via informal and non-formal education that promotes ESDGC, allowing young people to be educated through experiential learning and have positive role models promoting awareness of how they can impact sustainable development. Being located in Pembrokeshire has its advantages of opportunities to assist in promotion of ESDGC by promoting activities such as beach cleans, providing bicycle programmes that upskill young people by fixing up old bikes that they can sell to members of the public to reduce scrap metal waste and promote wellbeing, reduce emissions in the air which will assist in improving the carbon footprint, creating a more sustainable environment. </w:t>
      </w:r>
    </w:p>
    <w:p w14:paraId="1A7E1EC7" w14:textId="2187332A" w:rsidR="00EB08B4" w:rsidRDefault="00F87DAF" w:rsidP="00955F89">
      <w:pPr>
        <w:pStyle w:val="NormalWeb"/>
        <w:spacing w:line="480" w:lineRule="auto"/>
        <w:jc w:val="both"/>
        <w:rPr>
          <w:rFonts w:ascii="Arial" w:hAnsi="Arial" w:cs="Arial"/>
        </w:rPr>
      </w:pPr>
      <w:r>
        <w:rPr>
          <w:rFonts w:ascii="Arial" w:hAnsi="Arial" w:cs="Arial"/>
        </w:rPr>
        <w:t xml:space="preserve">It is of the author’s view that they will promote ESDGC in future practice, recent insight to the project and current situation of being in a global pandemic, unable to visit local </w:t>
      </w:r>
      <w:r>
        <w:rPr>
          <w:rFonts w:ascii="Arial" w:hAnsi="Arial" w:cs="Arial"/>
        </w:rPr>
        <w:lastRenderedPageBreak/>
        <w:t xml:space="preserve">high street shops has promoted an idea to provide a tie-dye t-shirt workshop using their old t-shirt collection as opposed to buying new clothes. This will provide an opportunity for young people participating to learn a new skill, help improve their wellbeing as well as educating them on the purpose of the activity which will emphasise the importance of ESDGC and how their actions will impact sustainable development for future generations. </w:t>
      </w:r>
      <w:r w:rsidR="008D35D5">
        <w:rPr>
          <w:rFonts w:ascii="Arial" w:hAnsi="Arial" w:cs="Arial"/>
        </w:rPr>
        <w:t xml:space="preserve">In light of Kolb’s </w:t>
      </w:r>
      <w:r w:rsidR="00EA040A">
        <w:rPr>
          <w:rFonts w:ascii="Arial" w:hAnsi="Arial" w:cs="Arial"/>
        </w:rPr>
        <w:t>Experiential Learning</w:t>
      </w:r>
      <w:r w:rsidR="008D35D5">
        <w:rPr>
          <w:rFonts w:ascii="Arial" w:hAnsi="Arial" w:cs="Arial"/>
        </w:rPr>
        <w:t xml:space="preserve"> Theory (1984), one will ensure that implementation of awareness surrounding ESDGC will continue throughout </w:t>
      </w:r>
      <w:r w:rsidR="00DC2E9B">
        <w:rPr>
          <w:rFonts w:ascii="Arial" w:hAnsi="Arial" w:cs="Arial"/>
        </w:rPr>
        <w:t>one’s</w:t>
      </w:r>
      <w:r w:rsidR="008D35D5">
        <w:rPr>
          <w:rFonts w:ascii="Arial" w:hAnsi="Arial" w:cs="Arial"/>
        </w:rPr>
        <w:t xml:space="preserve"> practice, ensuring that empowering young people to make positive decisions to maximise the potential of their development as individuals. </w:t>
      </w:r>
    </w:p>
    <w:p w14:paraId="04411D76" w14:textId="6D34B54B" w:rsidR="008D35D5" w:rsidRDefault="008D35D5" w:rsidP="00EB08B4">
      <w:pPr>
        <w:spacing w:line="480" w:lineRule="auto"/>
        <w:jc w:val="both"/>
        <w:rPr>
          <w:rFonts w:ascii="Arial" w:hAnsi="Arial" w:cs="Arial"/>
        </w:rPr>
      </w:pPr>
      <w:r>
        <w:rPr>
          <w:rFonts w:ascii="Arial" w:hAnsi="Arial" w:cs="Arial"/>
        </w:rPr>
        <w:t xml:space="preserve">To conclude, </w:t>
      </w:r>
      <w:r w:rsidR="00DC2E9B">
        <w:rPr>
          <w:rFonts w:ascii="Arial" w:hAnsi="Arial" w:cs="Arial"/>
        </w:rPr>
        <w:t xml:space="preserve">upon reflection of ESDGC, it is evident that lack of understanding and </w:t>
      </w:r>
      <w:r w:rsidR="00EA040A">
        <w:rPr>
          <w:rFonts w:ascii="Arial" w:hAnsi="Arial" w:cs="Arial"/>
        </w:rPr>
        <w:t xml:space="preserve">awareness </w:t>
      </w:r>
      <w:r w:rsidR="00DC2E9B">
        <w:rPr>
          <w:rFonts w:ascii="Arial" w:hAnsi="Arial" w:cs="Arial"/>
        </w:rPr>
        <w:t xml:space="preserve">of the subject caused frustration and doubt of how it related to youth work in contemporary society. Yet through research and education associated with ESDGC, </w:t>
      </w:r>
      <w:r w:rsidR="00EA040A">
        <w:rPr>
          <w:rFonts w:ascii="Arial" w:hAnsi="Arial" w:cs="Arial"/>
        </w:rPr>
        <w:t xml:space="preserve">increased </w:t>
      </w:r>
      <w:r w:rsidR="00DC2E9B">
        <w:rPr>
          <w:rFonts w:ascii="Arial" w:hAnsi="Arial" w:cs="Arial"/>
        </w:rPr>
        <w:t>understanding the subject has resulted in positive actions being implemented almost immediately in the delivery of youth work practice of the author in light of the global pandemic</w:t>
      </w:r>
      <w:r w:rsidR="00EA040A">
        <w:rPr>
          <w:rFonts w:ascii="Arial" w:hAnsi="Arial" w:cs="Arial"/>
        </w:rPr>
        <w:t xml:space="preserve">. The importance of global youth work and the impact delivery of experiential learning via informal and non-formal settings are key to educating young people on how they can have a positive influence on sustainable development for future generations. Reflection upon the subject of ESDGC has had a positive influence on the author’s outlook of assisting in actively practicing and promoting ESDGC. </w:t>
      </w:r>
    </w:p>
    <w:p w14:paraId="3E7D432D" w14:textId="77777777" w:rsidR="00EB08B4" w:rsidRDefault="00EB08B4" w:rsidP="00EB08B4">
      <w:pPr>
        <w:jc w:val="both"/>
        <w:rPr>
          <w:rFonts w:ascii="Arial" w:hAnsi="Arial" w:cs="Arial"/>
        </w:rPr>
      </w:pPr>
    </w:p>
    <w:p w14:paraId="611CFB69" w14:textId="77777777" w:rsidR="00EB08B4" w:rsidRDefault="00EB08B4" w:rsidP="00EB08B4">
      <w:pPr>
        <w:jc w:val="both"/>
        <w:rPr>
          <w:rFonts w:ascii="Arial" w:hAnsi="Arial" w:cs="Arial"/>
        </w:rPr>
      </w:pPr>
    </w:p>
    <w:p w14:paraId="1F048F3A" w14:textId="77777777" w:rsidR="00EB08B4" w:rsidRDefault="00EB08B4" w:rsidP="00EB08B4">
      <w:pPr>
        <w:jc w:val="both"/>
        <w:rPr>
          <w:rFonts w:ascii="Arial" w:hAnsi="Arial" w:cs="Arial"/>
        </w:rPr>
      </w:pPr>
    </w:p>
    <w:p w14:paraId="0A2DED48" w14:textId="77777777" w:rsidR="00EB08B4" w:rsidRDefault="00EB08B4" w:rsidP="00EB08B4">
      <w:pPr>
        <w:jc w:val="both"/>
        <w:rPr>
          <w:rFonts w:ascii="Arial" w:hAnsi="Arial" w:cs="Arial"/>
        </w:rPr>
      </w:pPr>
    </w:p>
    <w:p w14:paraId="294EEA7F" w14:textId="77777777" w:rsidR="00EB08B4" w:rsidRDefault="00EB08B4" w:rsidP="00EB08B4">
      <w:pPr>
        <w:jc w:val="both"/>
        <w:rPr>
          <w:rFonts w:ascii="Arial" w:hAnsi="Arial" w:cs="Arial"/>
        </w:rPr>
      </w:pPr>
    </w:p>
    <w:p w14:paraId="78E1DF9E" w14:textId="77777777" w:rsidR="00EB08B4" w:rsidRDefault="00EB08B4" w:rsidP="00EB08B4">
      <w:pPr>
        <w:jc w:val="both"/>
        <w:rPr>
          <w:rFonts w:ascii="Arial" w:hAnsi="Arial" w:cs="Arial"/>
        </w:rPr>
      </w:pPr>
    </w:p>
    <w:p w14:paraId="661E8F90" w14:textId="1A1BE3C7" w:rsidR="00EB08B4" w:rsidRDefault="00EB08B4" w:rsidP="00EB08B4">
      <w:pPr>
        <w:jc w:val="both"/>
        <w:rPr>
          <w:rFonts w:ascii="Arial" w:hAnsi="Arial" w:cs="Arial"/>
        </w:rPr>
      </w:pPr>
    </w:p>
    <w:p w14:paraId="3AFE0191" w14:textId="3D8EDAF6" w:rsidR="00EA040A" w:rsidRDefault="00EA040A" w:rsidP="00EB08B4">
      <w:pPr>
        <w:jc w:val="both"/>
        <w:rPr>
          <w:rFonts w:ascii="Arial" w:hAnsi="Arial" w:cs="Arial"/>
        </w:rPr>
      </w:pPr>
    </w:p>
    <w:p w14:paraId="710A014A" w14:textId="77777777" w:rsidR="00A522C9" w:rsidRDefault="00A522C9" w:rsidP="00EB08B4">
      <w:pPr>
        <w:jc w:val="both"/>
        <w:rPr>
          <w:rFonts w:ascii="Arial" w:hAnsi="Arial" w:cs="Arial"/>
        </w:rPr>
      </w:pPr>
    </w:p>
    <w:p w14:paraId="0434676B" w14:textId="43FD8CA9" w:rsidR="00EB08B4" w:rsidRPr="00EB08B4" w:rsidRDefault="00EB08B4" w:rsidP="00EB08B4">
      <w:pPr>
        <w:jc w:val="both"/>
        <w:rPr>
          <w:rFonts w:ascii="Arial" w:hAnsi="Arial" w:cs="Arial"/>
          <w:b/>
          <w:bCs/>
        </w:rPr>
      </w:pPr>
      <w:r w:rsidRPr="00EB08B4">
        <w:rPr>
          <w:rFonts w:ascii="Arial" w:hAnsi="Arial" w:cs="Arial"/>
          <w:b/>
          <w:bCs/>
        </w:rPr>
        <w:lastRenderedPageBreak/>
        <w:t>Reference List:</w:t>
      </w:r>
    </w:p>
    <w:p w14:paraId="0DF8BAA3" w14:textId="77777777" w:rsidR="00EB08B4" w:rsidRDefault="00EB08B4" w:rsidP="00EB08B4">
      <w:pPr>
        <w:jc w:val="both"/>
        <w:rPr>
          <w:rFonts w:ascii="Arial" w:hAnsi="Arial" w:cs="Arial"/>
        </w:rPr>
      </w:pPr>
    </w:p>
    <w:p w14:paraId="26B4A564" w14:textId="0AE4F474" w:rsidR="00EB08B4" w:rsidRDefault="00EB08B4" w:rsidP="00EB08B4">
      <w:pPr>
        <w:jc w:val="both"/>
        <w:rPr>
          <w:rFonts w:ascii="Arial" w:hAnsi="Arial" w:cs="Arial"/>
          <w:i/>
          <w:iCs/>
        </w:rPr>
      </w:pPr>
      <w:r>
        <w:rPr>
          <w:rFonts w:ascii="Arial" w:hAnsi="Arial" w:cs="Arial"/>
        </w:rPr>
        <w:t xml:space="preserve">Brown, N., (2015) </w:t>
      </w:r>
      <w:r>
        <w:rPr>
          <w:rFonts w:ascii="Arial" w:hAnsi="Arial" w:cs="Arial"/>
          <w:i/>
          <w:iCs/>
        </w:rPr>
        <w:t xml:space="preserve">Reflective Model According to Kolb: </w:t>
      </w:r>
    </w:p>
    <w:p w14:paraId="5BE00C60" w14:textId="14FF99A5" w:rsidR="00EB08B4" w:rsidRPr="00EB08B4" w:rsidRDefault="00EB08B4" w:rsidP="00EB08B4">
      <w:pPr>
        <w:jc w:val="both"/>
        <w:rPr>
          <w:rFonts w:ascii="Arial" w:hAnsi="Arial" w:cs="Arial"/>
        </w:rPr>
      </w:pPr>
      <w:hyperlink r:id="rId6" w:history="1">
        <w:r w:rsidRPr="007C0F07">
          <w:rPr>
            <w:rStyle w:val="Hyperlink"/>
            <w:rFonts w:ascii="Arial" w:hAnsi="Arial" w:cs="Arial"/>
            <w:i/>
            <w:iCs/>
          </w:rPr>
          <w:t>http://www.nicole-brown.co.uk/reflective-model-according-to-kolb/</w:t>
        </w:r>
      </w:hyperlink>
      <w:r>
        <w:rPr>
          <w:rFonts w:ascii="Arial" w:hAnsi="Arial" w:cs="Arial"/>
          <w:i/>
          <w:iCs/>
        </w:rPr>
        <w:t xml:space="preserve"> </w:t>
      </w:r>
      <w:r>
        <w:rPr>
          <w:rFonts w:ascii="Arial" w:hAnsi="Arial" w:cs="Arial"/>
        </w:rPr>
        <w:t>(site accessed 10/05/20)</w:t>
      </w:r>
    </w:p>
    <w:p w14:paraId="7F0252EA" w14:textId="77777777" w:rsidR="00EB08B4" w:rsidRDefault="00EB08B4" w:rsidP="00EB08B4">
      <w:pPr>
        <w:jc w:val="both"/>
        <w:rPr>
          <w:rFonts w:ascii="Arial" w:hAnsi="Arial" w:cs="Arial"/>
        </w:rPr>
      </w:pPr>
    </w:p>
    <w:p w14:paraId="1AE85430" w14:textId="3D479A96" w:rsidR="00EB08B4" w:rsidRDefault="00EB08B4" w:rsidP="00EB08B4">
      <w:pPr>
        <w:jc w:val="both"/>
        <w:rPr>
          <w:rFonts w:ascii="Arial" w:hAnsi="Arial" w:cs="Arial"/>
        </w:rPr>
      </w:pPr>
      <w:r>
        <w:rPr>
          <w:rFonts w:ascii="Arial" w:hAnsi="Arial" w:cs="Arial"/>
        </w:rPr>
        <w:t xml:space="preserve">LSIS (2012). </w:t>
      </w:r>
      <w:r>
        <w:rPr>
          <w:rFonts w:ascii="Arial" w:hAnsi="Arial" w:cs="Arial"/>
          <w:i/>
          <w:iCs/>
        </w:rPr>
        <w:t xml:space="preserve">Youth Work National Occupational Standards. </w:t>
      </w:r>
      <w:r>
        <w:rPr>
          <w:rFonts w:ascii="Arial" w:hAnsi="Arial" w:cs="Arial"/>
        </w:rPr>
        <w:t>Coventry: Learning Skills and Improvement services.</w:t>
      </w:r>
    </w:p>
    <w:p w14:paraId="0AC64B89" w14:textId="77777777" w:rsidR="00EB08B4" w:rsidRDefault="00EB08B4"/>
    <w:sectPr w:rsidR="00EB08B4" w:rsidSect="00745B58">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38A70B" w14:textId="77777777" w:rsidR="00A33F76" w:rsidRDefault="00A33F76" w:rsidP="00DE02E5">
      <w:r>
        <w:separator/>
      </w:r>
    </w:p>
  </w:endnote>
  <w:endnote w:type="continuationSeparator" w:id="0">
    <w:p w14:paraId="6F20B556" w14:textId="77777777" w:rsidR="00A33F76" w:rsidRDefault="00A33F76" w:rsidP="00DE0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5572AE" w14:textId="77777777" w:rsidR="00A33F76" w:rsidRDefault="00A33F76" w:rsidP="00DE02E5">
      <w:r>
        <w:separator/>
      </w:r>
    </w:p>
  </w:footnote>
  <w:footnote w:type="continuationSeparator" w:id="0">
    <w:p w14:paraId="61C1297B" w14:textId="77777777" w:rsidR="00A33F76" w:rsidRDefault="00A33F76" w:rsidP="00DE02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A347E" w14:textId="4BDC9EB7" w:rsidR="00DE02E5" w:rsidRPr="00DE02E5" w:rsidRDefault="00DE02E5">
    <w:pPr>
      <w:pStyle w:val="Header"/>
      <w:rPr>
        <w:rFonts w:ascii="Arial" w:hAnsi="Arial" w:cs="Arial"/>
      </w:rPr>
    </w:pPr>
    <w:r>
      <w:rPr>
        <w:rFonts w:ascii="Arial" w:hAnsi="Arial" w:cs="Arial"/>
      </w:rPr>
      <w:t>1809716</w:t>
    </w:r>
    <w:r>
      <w:rPr>
        <w:rFonts w:ascii="Arial" w:hAnsi="Arial" w:cs="Arial"/>
      </w:rPr>
      <w:tab/>
    </w:r>
    <w:r>
      <w:rPr>
        <w:rFonts w:ascii="Arial" w:hAnsi="Arial" w:cs="Arial"/>
      </w:rPr>
      <w:tab/>
    </w:r>
    <w:r w:rsidRPr="00DE02E5">
      <w:rPr>
        <w:rFonts w:ascii="Arial" w:hAnsi="Arial" w:cs="Arial"/>
      </w:rPr>
      <w:t>SJYW5012</w:t>
    </w:r>
    <w:r>
      <w:rPr>
        <w:rFonts w:ascii="Arial" w:hAnsi="Arial" w:cs="Arial"/>
      </w:rPr>
      <w:t xml:space="preserve"> Assignment 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8B4"/>
    <w:rsid w:val="0001215C"/>
    <w:rsid w:val="00370C75"/>
    <w:rsid w:val="00495F60"/>
    <w:rsid w:val="006F685B"/>
    <w:rsid w:val="00701A23"/>
    <w:rsid w:val="00745B58"/>
    <w:rsid w:val="008D35D5"/>
    <w:rsid w:val="00955F89"/>
    <w:rsid w:val="00A33F76"/>
    <w:rsid w:val="00A522C9"/>
    <w:rsid w:val="00DC2E9B"/>
    <w:rsid w:val="00DE02E5"/>
    <w:rsid w:val="00E15EE9"/>
    <w:rsid w:val="00EA040A"/>
    <w:rsid w:val="00EB08B4"/>
    <w:rsid w:val="00F87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094AEF"/>
  <w15:chartTrackingRefBased/>
  <w15:docId w15:val="{F627625F-B889-8548-90E1-9E4DCD969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B08B4"/>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08B4"/>
    <w:rPr>
      <w:color w:val="0563C1" w:themeColor="hyperlink"/>
      <w:u w:val="single"/>
    </w:rPr>
  </w:style>
  <w:style w:type="character" w:styleId="UnresolvedMention">
    <w:name w:val="Unresolved Mention"/>
    <w:basedOn w:val="DefaultParagraphFont"/>
    <w:uiPriority w:val="99"/>
    <w:semiHidden/>
    <w:unhideWhenUsed/>
    <w:rsid w:val="00EB08B4"/>
    <w:rPr>
      <w:color w:val="605E5C"/>
      <w:shd w:val="clear" w:color="auto" w:fill="E1DFDD"/>
    </w:rPr>
  </w:style>
  <w:style w:type="paragraph" w:styleId="NormalWeb">
    <w:name w:val="Normal (Web)"/>
    <w:basedOn w:val="Normal"/>
    <w:uiPriority w:val="99"/>
    <w:unhideWhenUsed/>
    <w:rsid w:val="00EB08B4"/>
    <w:pPr>
      <w:spacing w:before="100" w:beforeAutospacing="1" w:after="100" w:afterAutospacing="1"/>
    </w:pPr>
  </w:style>
  <w:style w:type="paragraph" w:styleId="Header">
    <w:name w:val="header"/>
    <w:basedOn w:val="Normal"/>
    <w:link w:val="HeaderChar"/>
    <w:uiPriority w:val="99"/>
    <w:unhideWhenUsed/>
    <w:rsid w:val="00DE02E5"/>
    <w:pPr>
      <w:tabs>
        <w:tab w:val="center" w:pos="4513"/>
        <w:tab w:val="right" w:pos="9026"/>
      </w:tabs>
    </w:pPr>
  </w:style>
  <w:style w:type="character" w:customStyle="1" w:styleId="HeaderChar">
    <w:name w:val="Header Char"/>
    <w:basedOn w:val="DefaultParagraphFont"/>
    <w:link w:val="Header"/>
    <w:uiPriority w:val="99"/>
    <w:rsid w:val="00DE02E5"/>
    <w:rPr>
      <w:rFonts w:ascii="Times New Roman" w:eastAsia="Times New Roman" w:hAnsi="Times New Roman" w:cs="Times New Roman"/>
      <w:lang w:eastAsia="en-GB"/>
    </w:rPr>
  </w:style>
  <w:style w:type="paragraph" w:styleId="Footer">
    <w:name w:val="footer"/>
    <w:basedOn w:val="Normal"/>
    <w:link w:val="FooterChar"/>
    <w:uiPriority w:val="99"/>
    <w:unhideWhenUsed/>
    <w:rsid w:val="00DE02E5"/>
    <w:pPr>
      <w:tabs>
        <w:tab w:val="center" w:pos="4513"/>
        <w:tab w:val="right" w:pos="9026"/>
      </w:tabs>
    </w:pPr>
  </w:style>
  <w:style w:type="character" w:customStyle="1" w:styleId="FooterChar">
    <w:name w:val="Footer Char"/>
    <w:basedOn w:val="DefaultParagraphFont"/>
    <w:link w:val="Footer"/>
    <w:uiPriority w:val="99"/>
    <w:rsid w:val="00DE02E5"/>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1537524">
      <w:bodyDiv w:val="1"/>
      <w:marLeft w:val="0"/>
      <w:marRight w:val="0"/>
      <w:marTop w:val="0"/>
      <w:marBottom w:val="0"/>
      <w:divBdr>
        <w:top w:val="none" w:sz="0" w:space="0" w:color="auto"/>
        <w:left w:val="none" w:sz="0" w:space="0" w:color="auto"/>
        <w:bottom w:val="none" w:sz="0" w:space="0" w:color="auto"/>
        <w:right w:val="none" w:sz="0" w:space="0" w:color="auto"/>
      </w:divBdr>
      <w:divsChild>
        <w:div w:id="702291404">
          <w:marLeft w:val="0"/>
          <w:marRight w:val="0"/>
          <w:marTop w:val="0"/>
          <w:marBottom w:val="0"/>
          <w:divBdr>
            <w:top w:val="none" w:sz="0" w:space="0" w:color="auto"/>
            <w:left w:val="none" w:sz="0" w:space="0" w:color="auto"/>
            <w:bottom w:val="none" w:sz="0" w:space="0" w:color="auto"/>
            <w:right w:val="none" w:sz="0" w:space="0" w:color="auto"/>
          </w:divBdr>
          <w:divsChild>
            <w:div w:id="116684863">
              <w:marLeft w:val="0"/>
              <w:marRight w:val="0"/>
              <w:marTop w:val="0"/>
              <w:marBottom w:val="0"/>
              <w:divBdr>
                <w:top w:val="none" w:sz="0" w:space="0" w:color="auto"/>
                <w:left w:val="none" w:sz="0" w:space="0" w:color="auto"/>
                <w:bottom w:val="none" w:sz="0" w:space="0" w:color="auto"/>
                <w:right w:val="none" w:sz="0" w:space="0" w:color="auto"/>
              </w:divBdr>
              <w:divsChild>
                <w:div w:id="92923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433398">
      <w:bodyDiv w:val="1"/>
      <w:marLeft w:val="0"/>
      <w:marRight w:val="0"/>
      <w:marTop w:val="0"/>
      <w:marBottom w:val="0"/>
      <w:divBdr>
        <w:top w:val="none" w:sz="0" w:space="0" w:color="auto"/>
        <w:left w:val="none" w:sz="0" w:space="0" w:color="auto"/>
        <w:bottom w:val="none" w:sz="0" w:space="0" w:color="auto"/>
        <w:right w:val="none" w:sz="0" w:space="0" w:color="auto"/>
      </w:divBdr>
    </w:div>
    <w:div w:id="1459445554">
      <w:bodyDiv w:val="1"/>
      <w:marLeft w:val="0"/>
      <w:marRight w:val="0"/>
      <w:marTop w:val="0"/>
      <w:marBottom w:val="0"/>
      <w:divBdr>
        <w:top w:val="none" w:sz="0" w:space="0" w:color="auto"/>
        <w:left w:val="none" w:sz="0" w:space="0" w:color="auto"/>
        <w:bottom w:val="none" w:sz="0" w:space="0" w:color="auto"/>
        <w:right w:val="none" w:sz="0" w:space="0" w:color="auto"/>
      </w:divBdr>
      <w:divsChild>
        <w:div w:id="1718771741">
          <w:marLeft w:val="0"/>
          <w:marRight w:val="0"/>
          <w:marTop w:val="0"/>
          <w:marBottom w:val="0"/>
          <w:divBdr>
            <w:top w:val="none" w:sz="0" w:space="0" w:color="auto"/>
            <w:left w:val="none" w:sz="0" w:space="0" w:color="auto"/>
            <w:bottom w:val="none" w:sz="0" w:space="0" w:color="auto"/>
            <w:right w:val="none" w:sz="0" w:space="0" w:color="auto"/>
          </w:divBdr>
          <w:divsChild>
            <w:div w:id="740906967">
              <w:marLeft w:val="0"/>
              <w:marRight w:val="0"/>
              <w:marTop w:val="0"/>
              <w:marBottom w:val="0"/>
              <w:divBdr>
                <w:top w:val="none" w:sz="0" w:space="0" w:color="auto"/>
                <w:left w:val="none" w:sz="0" w:space="0" w:color="auto"/>
                <w:bottom w:val="none" w:sz="0" w:space="0" w:color="auto"/>
                <w:right w:val="none" w:sz="0" w:space="0" w:color="auto"/>
              </w:divBdr>
              <w:divsChild>
                <w:div w:id="11097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icole-brown.co.uk/reflective-model-according-to-kolb/"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1096</Words>
  <Characters>6252</Characters>
  <Application>Microsoft Office Word</Application>
  <DocSecurity>0</DocSecurity>
  <Lines>52</Lines>
  <Paragraphs>14</Paragraphs>
  <ScaleCrop>false</ScaleCrop>
  <Company/>
  <LinksUpToDate>false</LinksUpToDate>
  <CharactersWithSpaces>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Price</dc:creator>
  <cp:keywords/>
  <dc:description/>
  <cp:lastModifiedBy>Joanna Price</cp:lastModifiedBy>
  <cp:revision>2</cp:revision>
  <dcterms:created xsi:type="dcterms:W3CDTF">2020-05-16T09:12:00Z</dcterms:created>
  <dcterms:modified xsi:type="dcterms:W3CDTF">2020-05-16T09:12:00Z</dcterms:modified>
</cp:coreProperties>
</file>