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E3C9C2" w14:textId="418C59E9" w:rsidR="006F15DA" w:rsidRDefault="0013213D">
      <w:pPr>
        <w:rPr>
          <w:rFonts w:ascii="Times New Roman" w:hAnsi="Times New Roman" w:cs="Times New Roman"/>
        </w:rPr>
      </w:pPr>
      <w:r>
        <w:rPr>
          <w:rFonts w:ascii="Times New Roman" w:hAnsi="Times New Roman" w:cs="Times New Roman"/>
        </w:rPr>
        <w:t>Y Mabinogi – Section B, Right and Wrong with Reference to the Four Branches</w:t>
      </w:r>
    </w:p>
    <w:p w14:paraId="688A0AFE" w14:textId="12D49050" w:rsidR="0013213D" w:rsidRDefault="0013213D">
      <w:pPr>
        <w:rPr>
          <w:rFonts w:ascii="Times New Roman" w:hAnsi="Times New Roman" w:cs="Times New Roman"/>
        </w:rPr>
      </w:pPr>
    </w:p>
    <w:p w14:paraId="7FB0FEF6" w14:textId="29C7D7F1" w:rsidR="0013213D" w:rsidRDefault="002B71BB">
      <w:pPr>
        <w:rPr>
          <w:rFonts w:ascii="Times New Roman" w:hAnsi="Times New Roman" w:cs="Times New Roman"/>
        </w:rPr>
      </w:pPr>
      <w:r>
        <w:rPr>
          <w:rFonts w:ascii="Times New Roman" w:hAnsi="Times New Roman" w:cs="Times New Roman"/>
        </w:rPr>
        <w:t>John K</w:t>
      </w:r>
      <w:r w:rsidR="00D91914">
        <w:rPr>
          <w:rFonts w:ascii="Times New Roman" w:hAnsi="Times New Roman" w:cs="Times New Roman"/>
        </w:rPr>
        <w:t>.</w:t>
      </w:r>
      <w:r>
        <w:rPr>
          <w:rFonts w:ascii="Times New Roman" w:hAnsi="Times New Roman" w:cs="Times New Roman"/>
        </w:rPr>
        <w:t xml:space="preserve"> Bollard </w:t>
      </w:r>
      <w:r w:rsidR="001F6F7C">
        <w:rPr>
          <w:rFonts w:ascii="Times New Roman" w:hAnsi="Times New Roman" w:cs="Times New Roman"/>
        </w:rPr>
        <w:t xml:space="preserve">said, “One key to understanding the Mabinogi is to recognize that it probes issues of importance to all of us, most especially the matter of distinguishing right and wrong and behaving accordingly.” This statement serves as the prompt for this essay and in the following pages I’ll examine each branch of the Four Branches of the Mabinogi and their individual relationships to right and wrong. In addition, I’ll draw parallels to modern day law and attempt to analyze and reflect the change in morality of the centuries. </w:t>
      </w:r>
    </w:p>
    <w:p w14:paraId="09D84413" w14:textId="3DCCD5B0" w:rsidR="001F6F7C" w:rsidRDefault="001F6F7C">
      <w:pPr>
        <w:rPr>
          <w:rFonts w:ascii="Times New Roman" w:hAnsi="Times New Roman" w:cs="Times New Roman"/>
        </w:rPr>
      </w:pPr>
      <w:r>
        <w:rPr>
          <w:rFonts w:ascii="Times New Roman" w:hAnsi="Times New Roman" w:cs="Times New Roman"/>
        </w:rPr>
        <w:tab/>
      </w:r>
    </w:p>
    <w:p w14:paraId="762E9933" w14:textId="1B265E07" w:rsidR="006B0104" w:rsidRDefault="006B0104" w:rsidP="006B0104">
      <w:pPr>
        <w:pStyle w:val="ListParagraph"/>
        <w:numPr>
          <w:ilvl w:val="0"/>
          <w:numId w:val="1"/>
        </w:numPr>
        <w:rPr>
          <w:rFonts w:ascii="Times New Roman" w:hAnsi="Times New Roman" w:cs="Times New Roman"/>
        </w:rPr>
      </w:pPr>
      <w:r>
        <w:rPr>
          <w:rFonts w:ascii="Times New Roman" w:hAnsi="Times New Roman" w:cs="Times New Roman"/>
        </w:rPr>
        <w:t>The First Branch</w:t>
      </w:r>
    </w:p>
    <w:p w14:paraId="29F1EFD6" w14:textId="2CCCE878" w:rsidR="006B0104" w:rsidRDefault="006B0104" w:rsidP="006B0104">
      <w:pPr>
        <w:ind w:left="360"/>
        <w:rPr>
          <w:rFonts w:ascii="Times New Roman" w:hAnsi="Times New Roman" w:cs="Times New Roman"/>
        </w:rPr>
      </w:pPr>
    </w:p>
    <w:p w14:paraId="05BE79A8" w14:textId="627660CC" w:rsidR="006B0104" w:rsidRDefault="00D91914" w:rsidP="00D91914">
      <w:pPr>
        <w:ind w:firstLine="360"/>
        <w:rPr>
          <w:rFonts w:ascii="Times New Roman" w:hAnsi="Times New Roman" w:cs="Times New Roman"/>
        </w:rPr>
      </w:pPr>
      <w:r>
        <w:rPr>
          <w:rFonts w:ascii="Times New Roman" w:hAnsi="Times New Roman" w:cs="Times New Roman"/>
        </w:rPr>
        <w:t xml:space="preserve">In the very beginning of the First Branch, Pwyll decides to go for a hunt with his dogs and it is on this hunt that we have our first moral dilemma. Pwyll finds a stag currently being pursued by another group of dogs that he does not recognize and dispatches his own dogs to steal the kill. As T. P. Ellis points out in </w:t>
      </w:r>
      <w:r w:rsidRPr="00D91914">
        <w:rPr>
          <w:rFonts w:ascii="Times New Roman" w:hAnsi="Times New Roman" w:cs="Times New Roman"/>
          <w:i/>
          <w:iCs/>
        </w:rPr>
        <w:t>Legal References, Terms and Conceptions in the Mabinogion,</w:t>
      </w:r>
      <w:r>
        <w:rPr>
          <w:rFonts w:ascii="Times New Roman" w:hAnsi="Times New Roman" w:cs="Times New Roman"/>
          <w:i/>
          <w:iCs/>
        </w:rPr>
        <w:t xml:space="preserve"> </w:t>
      </w:r>
      <w:r>
        <w:rPr>
          <w:rFonts w:ascii="Times New Roman" w:hAnsi="Times New Roman" w:cs="Times New Roman"/>
        </w:rPr>
        <w:t>“This was a breach of his right, and so he promptly unleashed his own dogs in right of his kingship.”</w:t>
      </w:r>
      <w:r w:rsidR="00E630EC">
        <w:rPr>
          <w:rStyle w:val="FootnoteReference"/>
          <w:rFonts w:ascii="Times New Roman" w:hAnsi="Times New Roman" w:cs="Times New Roman"/>
        </w:rPr>
        <w:footnoteReference w:id="1"/>
      </w:r>
      <w:r w:rsidR="00E630EC">
        <w:rPr>
          <w:rFonts w:ascii="Times New Roman" w:hAnsi="Times New Roman" w:cs="Times New Roman"/>
        </w:rPr>
        <w:t xml:space="preserve"> </w:t>
      </w:r>
      <w:r w:rsidR="00A54BD9">
        <w:rPr>
          <w:rFonts w:ascii="Times New Roman" w:hAnsi="Times New Roman" w:cs="Times New Roman"/>
        </w:rPr>
        <w:t xml:space="preserve">So initially, Pwyll acted under a pretense that what he was doing was totally acceptable and maybe even expected under the law of the time. Then a rider approaches announcing that Pwyll has does a great discourtesy to which Pwyll is obviously defensive. It is not until the rider announces himself as Arawn, king of Annwfn that Pwyll takes some responsibility and apologizes. It’s at this point that he realizes the man he’s offended had a better claim to the stag under the present law. </w:t>
      </w:r>
    </w:p>
    <w:p w14:paraId="726C5B28" w14:textId="1609CD1F" w:rsidR="00A54BD9" w:rsidRDefault="00A54BD9" w:rsidP="00D91914">
      <w:pPr>
        <w:ind w:firstLine="360"/>
        <w:rPr>
          <w:rFonts w:ascii="Times New Roman" w:hAnsi="Times New Roman" w:cs="Times New Roman"/>
        </w:rPr>
      </w:pPr>
      <w:r>
        <w:rPr>
          <w:rFonts w:ascii="Times New Roman" w:hAnsi="Times New Roman" w:cs="Times New Roman"/>
        </w:rPr>
        <w:t xml:space="preserve">At this point, </w:t>
      </w:r>
      <w:r w:rsidR="002F0A9A">
        <w:rPr>
          <w:rFonts w:ascii="Times New Roman" w:hAnsi="Times New Roman" w:cs="Times New Roman"/>
        </w:rPr>
        <w:t xml:space="preserve">Arawn demands recompence through citing the legal precedence of </w:t>
      </w:r>
      <w:r w:rsidR="002F0A9A">
        <w:rPr>
          <w:rFonts w:ascii="Times New Roman" w:hAnsi="Times New Roman" w:cs="Times New Roman"/>
          <w:i/>
          <w:iCs/>
        </w:rPr>
        <w:t xml:space="preserve">sarhad </w:t>
      </w:r>
      <w:r w:rsidR="002F0A9A">
        <w:rPr>
          <w:rFonts w:ascii="Times New Roman" w:hAnsi="Times New Roman" w:cs="Times New Roman"/>
        </w:rPr>
        <w:t>in which a king who is wronged should be rightly compensated</w:t>
      </w:r>
      <w:r>
        <w:rPr>
          <w:rFonts w:ascii="Times New Roman" w:hAnsi="Times New Roman" w:cs="Times New Roman"/>
        </w:rPr>
        <w:t xml:space="preserve">. </w:t>
      </w:r>
      <w:r w:rsidR="002F0A9A">
        <w:rPr>
          <w:rFonts w:ascii="Times New Roman" w:hAnsi="Times New Roman" w:cs="Times New Roman"/>
        </w:rPr>
        <w:t>Pwyll then</w:t>
      </w:r>
      <w:r>
        <w:rPr>
          <w:rFonts w:ascii="Times New Roman" w:hAnsi="Times New Roman" w:cs="Times New Roman"/>
        </w:rPr>
        <w:t xml:space="preserve"> asks Arawn, “Lord, how shall I win your friendship</w:t>
      </w:r>
      <w:r w:rsidR="002F0A9A">
        <w:rPr>
          <w:rFonts w:ascii="Times New Roman" w:hAnsi="Times New Roman" w:cs="Times New Roman"/>
        </w:rPr>
        <w:t>,</w:t>
      </w:r>
      <w:r>
        <w:rPr>
          <w:rFonts w:ascii="Times New Roman" w:hAnsi="Times New Roman" w:cs="Times New Roman"/>
        </w:rPr>
        <w:t>”</w:t>
      </w:r>
      <w:r>
        <w:rPr>
          <w:rStyle w:val="FootnoteReference"/>
          <w:rFonts w:ascii="Times New Roman" w:hAnsi="Times New Roman" w:cs="Times New Roman"/>
        </w:rPr>
        <w:footnoteReference w:id="2"/>
      </w:r>
      <w:r w:rsidR="002F0A9A">
        <w:rPr>
          <w:rFonts w:ascii="Times New Roman" w:hAnsi="Times New Roman" w:cs="Times New Roman"/>
        </w:rPr>
        <w:t xml:space="preserve"> acknowledging his wrongdoing and willingness to pay back the debt owed for his behavior. </w:t>
      </w:r>
      <w:r w:rsidR="004C6E5A">
        <w:rPr>
          <w:rFonts w:ascii="Times New Roman" w:hAnsi="Times New Roman" w:cs="Times New Roman"/>
        </w:rPr>
        <w:t xml:space="preserve">Throughout the Four Branches we don’t see characters being sent before a judge or jury but most of the time simply being sentenced on the spot by the person they have wronged. This is the case for Pwyll as Arawn immediately puts forth his will which is for Pwyll to go and kill Hafgan, another king from Annwfn who is continually starting fights. He doesn’t simply ask though that Pwyll kills the man but rather he does so after one year of ruling the kingdom of Annwfn. </w:t>
      </w:r>
      <w:r w:rsidR="00D51592">
        <w:rPr>
          <w:rFonts w:ascii="Times New Roman" w:hAnsi="Times New Roman" w:cs="Times New Roman"/>
        </w:rPr>
        <w:t xml:space="preserve">Arawn says that he will give Pwyll his own appearance and let him sleep with his wife every night. </w:t>
      </w:r>
    </w:p>
    <w:p w14:paraId="585E647A" w14:textId="3D4CB3DE" w:rsidR="00641EF3" w:rsidRDefault="00D51592" w:rsidP="002B3E89">
      <w:pPr>
        <w:ind w:firstLine="360"/>
        <w:rPr>
          <w:rFonts w:ascii="Times New Roman" w:hAnsi="Times New Roman" w:cs="Times New Roman"/>
        </w:rPr>
      </w:pPr>
      <w:r>
        <w:rPr>
          <w:rFonts w:ascii="Times New Roman" w:hAnsi="Times New Roman" w:cs="Times New Roman"/>
        </w:rPr>
        <w:t xml:space="preserve">It is at this point that I would like to address the second dilemma of right and wrong that is clearly identifiable in this tale. The question is one of fidelity; should Pwyll go to bed and sleep with Arawn’s wife. Arawn has given permission to do so and at this point in the tale, we’re unaware of any wife that Pwyll may need to remain loyal to, however, Pwyll chooses not to sleep with the woman a single time during the course of the year. He instead rules the land with peace and each night when it comes time to go to bed, simply lays next to her and turns away so as to not invite any intimate activities. Now in modern times, it is widely accepted that to sleep with another person’s spouse is wrong. Granted there may be an argument for consent and personal freedom, I would still posit that by and large, </w:t>
      </w:r>
      <w:proofErr w:type="spellStart"/>
      <w:r>
        <w:rPr>
          <w:rFonts w:ascii="Times New Roman" w:hAnsi="Times New Roman" w:cs="Times New Roman"/>
        </w:rPr>
        <w:t>Pwyll’s</w:t>
      </w:r>
      <w:proofErr w:type="spellEnd"/>
      <w:r>
        <w:rPr>
          <w:rFonts w:ascii="Times New Roman" w:hAnsi="Times New Roman" w:cs="Times New Roman"/>
        </w:rPr>
        <w:t xml:space="preserve"> actions, or lack thereof, would be considered to be the ethical thing. Once Arawn finds out that Pwyll never once slept with his wife, even he exclaims, “</w:t>
      </w:r>
      <w:r w:rsidR="00641EF3">
        <w:rPr>
          <w:rFonts w:ascii="Times New Roman" w:hAnsi="Times New Roman" w:cs="Times New Roman"/>
        </w:rPr>
        <w:t>Dear Lord God, I had a friend whose loyalty was steadfast and secure.”</w:t>
      </w:r>
      <w:r w:rsidR="00641EF3">
        <w:rPr>
          <w:rStyle w:val="FootnoteReference"/>
          <w:rFonts w:ascii="Times New Roman" w:hAnsi="Times New Roman" w:cs="Times New Roman"/>
        </w:rPr>
        <w:footnoteReference w:id="3"/>
      </w:r>
      <w:r w:rsidR="002B3E89">
        <w:rPr>
          <w:rFonts w:ascii="Times New Roman" w:hAnsi="Times New Roman" w:cs="Times New Roman"/>
        </w:rPr>
        <w:t xml:space="preserve"> </w:t>
      </w:r>
      <w:r w:rsidR="002B3E89">
        <w:rPr>
          <w:rFonts w:ascii="Times New Roman" w:hAnsi="Times New Roman" w:cs="Times New Roman"/>
        </w:rPr>
        <w:lastRenderedPageBreak/>
        <w:t xml:space="preserve">In addition, when each king returned to their respective kingdoms, they both found that the other man had ruled better than the other over the course of the year. They were each entrusted with a land that was not their own and instead of taking advantage, they both chose to respect one another and the positions they held. There is a common phrase in the United States that goes, “leave it better than you found it,” and this comes to mind when I think of this particular tale and its relation to right and wrong. </w:t>
      </w:r>
    </w:p>
    <w:p w14:paraId="02B5B898" w14:textId="0279FF7A" w:rsidR="002B3E89" w:rsidRDefault="002B3E89" w:rsidP="002B3E89">
      <w:pPr>
        <w:ind w:firstLine="360"/>
        <w:rPr>
          <w:rFonts w:ascii="Times New Roman" w:hAnsi="Times New Roman" w:cs="Times New Roman"/>
        </w:rPr>
      </w:pPr>
      <w:r>
        <w:rPr>
          <w:rFonts w:ascii="Times New Roman" w:hAnsi="Times New Roman" w:cs="Times New Roman"/>
        </w:rPr>
        <w:t xml:space="preserve">The last issue of morality I’d like to address in the First Branch is the promising of Rhiannon to be wed to a man she has no interest in. In a majority of first world countries, men and women now have equal status in society and when we see discrepancies, we tend to try and correct them. </w:t>
      </w:r>
      <w:r w:rsidR="00254C02">
        <w:rPr>
          <w:rFonts w:ascii="Times New Roman" w:hAnsi="Times New Roman" w:cs="Times New Roman"/>
        </w:rPr>
        <w:t xml:space="preserve">In medieval Wales however, we can see that women were often treated as property </w:t>
      </w:r>
      <w:r w:rsidR="002745AD">
        <w:rPr>
          <w:rFonts w:ascii="Times New Roman" w:hAnsi="Times New Roman" w:cs="Times New Roman"/>
        </w:rPr>
        <w:t xml:space="preserve">without the right to choose their own lives. They were also often used as leverage to further alliances and join families. M. E. Owen wrote in </w:t>
      </w:r>
      <w:r w:rsidR="002745AD" w:rsidRPr="002745AD">
        <w:rPr>
          <w:rFonts w:ascii="Times New Roman" w:hAnsi="Times New Roman" w:cs="Times New Roman"/>
          <w:i/>
          <w:iCs/>
        </w:rPr>
        <w:t>Shame and Reparation: Woman’s Place in the Kin</w:t>
      </w:r>
      <w:r w:rsidR="002745AD">
        <w:rPr>
          <w:rFonts w:ascii="Times New Roman" w:hAnsi="Times New Roman" w:cs="Times New Roman"/>
        </w:rPr>
        <w:t xml:space="preserve">: </w:t>
      </w:r>
    </w:p>
    <w:p w14:paraId="1D4AADDC" w14:textId="54FC8FCA" w:rsidR="002745AD" w:rsidRDefault="002745AD" w:rsidP="002B3E89">
      <w:pPr>
        <w:ind w:firstLine="360"/>
        <w:rPr>
          <w:rFonts w:ascii="Times New Roman" w:hAnsi="Times New Roman" w:cs="Times New Roman"/>
        </w:rPr>
      </w:pPr>
    </w:p>
    <w:p w14:paraId="78251212" w14:textId="4CB44E6B" w:rsidR="002745AD" w:rsidRDefault="002745AD" w:rsidP="002745AD">
      <w:pPr>
        <w:ind w:left="720"/>
        <w:rPr>
          <w:rFonts w:ascii="Times New Roman" w:hAnsi="Times New Roman" w:cs="Times New Roman"/>
        </w:rPr>
      </w:pPr>
      <w:r>
        <w:rPr>
          <w:rFonts w:ascii="Times New Roman" w:hAnsi="Times New Roman" w:cs="Times New Roman"/>
        </w:rPr>
        <w:t>“The juridical inferiority sprang from the fact that, in most legal institutions, she, like the dumb and the mad, was regarded as a non-person recognized by society only as an appendage to some male with whom she was connected by ties of blood or by bonds of marriage… She served also as a unifying force between kins.”</w:t>
      </w:r>
      <w:r>
        <w:rPr>
          <w:rStyle w:val="FootnoteReference"/>
          <w:rFonts w:ascii="Times New Roman" w:hAnsi="Times New Roman" w:cs="Times New Roman"/>
        </w:rPr>
        <w:footnoteReference w:id="4"/>
      </w:r>
    </w:p>
    <w:p w14:paraId="0F585DD6" w14:textId="392972DA" w:rsidR="002745AD" w:rsidRDefault="002745AD" w:rsidP="002745AD">
      <w:pPr>
        <w:rPr>
          <w:rFonts w:ascii="Times New Roman" w:hAnsi="Times New Roman" w:cs="Times New Roman"/>
        </w:rPr>
      </w:pPr>
    </w:p>
    <w:p w14:paraId="0627F69B" w14:textId="481EBE46" w:rsidR="002745AD" w:rsidRDefault="00C91D7A" w:rsidP="002745AD">
      <w:pPr>
        <w:rPr>
          <w:rFonts w:ascii="Times New Roman" w:hAnsi="Times New Roman" w:cs="Times New Roman"/>
        </w:rPr>
      </w:pPr>
      <w:r>
        <w:rPr>
          <w:rFonts w:ascii="Times New Roman" w:hAnsi="Times New Roman" w:cs="Times New Roman"/>
        </w:rPr>
        <w:t xml:space="preserve">As it relates to this story, Rhiannon was </w:t>
      </w:r>
      <w:r w:rsidR="0039506A">
        <w:rPr>
          <w:rFonts w:ascii="Times New Roman" w:hAnsi="Times New Roman" w:cs="Times New Roman"/>
        </w:rPr>
        <w:t>promised to Gwawl who is described as, “A powerful man with many followers.”</w:t>
      </w:r>
      <w:r w:rsidR="0039506A">
        <w:rPr>
          <w:rStyle w:val="FootnoteReference"/>
          <w:rFonts w:ascii="Times New Roman" w:hAnsi="Times New Roman" w:cs="Times New Roman"/>
        </w:rPr>
        <w:footnoteReference w:id="5"/>
      </w:r>
      <w:r w:rsidR="0039506A">
        <w:rPr>
          <w:rFonts w:ascii="Times New Roman" w:hAnsi="Times New Roman" w:cs="Times New Roman"/>
        </w:rPr>
        <w:t xml:space="preserve"> It’s clear from this that Rhiannon’s family was intending on joining themselves with Gwawl’s to enhance their status and influence. </w:t>
      </w:r>
      <w:r w:rsidR="006356DF">
        <w:rPr>
          <w:rFonts w:ascii="Times New Roman" w:hAnsi="Times New Roman" w:cs="Times New Roman"/>
        </w:rPr>
        <w:t>While it may be an understandable goal, in modern times this would be viewed as completely wrong. Pwyll comes to Rhiannon’s aid to save her but through the course of events, ends up concreting the relationship between Rhiannon and Gwawl. To get himself and Rhiannon out of the situation, they plot to kill Gwawl and after successfully beating him, they go on to have a life together. Although it was right to want to save Rhiannon, one could argue that the manner in which they went about it was not.</w:t>
      </w:r>
    </w:p>
    <w:p w14:paraId="5E766B5B" w14:textId="0001596E" w:rsidR="006356DF" w:rsidRDefault="006356DF" w:rsidP="002745AD">
      <w:pPr>
        <w:rPr>
          <w:rFonts w:ascii="Times New Roman" w:hAnsi="Times New Roman" w:cs="Times New Roman"/>
        </w:rPr>
      </w:pPr>
    </w:p>
    <w:p w14:paraId="4ED07C7E" w14:textId="1CFC3910" w:rsidR="006356DF" w:rsidRDefault="006356DF" w:rsidP="006356DF">
      <w:pPr>
        <w:pStyle w:val="ListParagraph"/>
        <w:numPr>
          <w:ilvl w:val="0"/>
          <w:numId w:val="1"/>
        </w:numPr>
        <w:rPr>
          <w:rFonts w:ascii="Times New Roman" w:hAnsi="Times New Roman" w:cs="Times New Roman"/>
        </w:rPr>
      </w:pPr>
      <w:r>
        <w:rPr>
          <w:rFonts w:ascii="Times New Roman" w:hAnsi="Times New Roman" w:cs="Times New Roman"/>
        </w:rPr>
        <w:t>The Second Branch</w:t>
      </w:r>
    </w:p>
    <w:p w14:paraId="1325EC43" w14:textId="5E3120CA" w:rsidR="006356DF" w:rsidRDefault="006356DF" w:rsidP="006356DF">
      <w:pPr>
        <w:rPr>
          <w:rFonts w:ascii="Times New Roman" w:hAnsi="Times New Roman" w:cs="Times New Roman"/>
        </w:rPr>
      </w:pPr>
    </w:p>
    <w:p w14:paraId="1DC3DFF8" w14:textId="27145DFE" w:rsidR="006356DF" w:rsidRDefault="006356DF" w:rsidP="006356DF">
      <w:pPr>
        <w:rPr>
          <w:rFonts w:ascii="Times New Roman" w:hAnsi="Times New Roman" w:cs="Times New Roman"/>
        </w:rPr>
      </w:pPr>
      <w:r>
        <w:rPr>
          <w:rFonts w:ascii="Times New Roman" w:hAnsi="Times New Roman" w:cs="Times New Roman"/>
        </w:rPr>
        <w:t xml:space="preserve">In the Second Branch of the Mabinogi, we open up with the same theme of women being used as property to join two families. Matholwch, who is the king of Ireland, comes to visit Bendigeidfran and ask him for his sister’s hand in marriage. In this way, he intends to join the island of Ireland and the island of the Mighty. </w:t>
      </w:r>
      <w:r w:rsidR="009A46C4">
        <w:rPr>
          <w:rFonts w:ascii="Times New Roman" w:hAnsi="Times New Roman" w:cs="Times New Roman"/>
        </w:rPr>
        <w:t>Now although the practice may seem archaic, this would not have been viewed as tyrannical or unjust in any fashion. In fact, we can see that Bendigeidfran didn’t make the decision immediately, “First thing the next day they took counsel.”</w:t>
      </w:r>
      <w:r w:rsidR="009A46C4">
        <w:rPr>
          <w:rStyle w:val="FootnoteReference"/>
          <w:rFonts w:ascii="Times New Roman" w:hAnsi="Times New Roman" w:cs="Times New Roman"/>
        </w:rPr>
        <w:footnoteReference w:id="6"/>
      </w:r>
      <w:r w:rsidR="009A46C4">
        <w:rPr>
          <w:rFonts w:ascii="Times New Roman" w:hAnsi="Times New Roman" w:cs="Times New Roman"/>
        </w:rPr>
        <w:t xml:space="preserve"> T. P. Ellis addresses this phenomenon of taking counsel</w:t>
      </w:r>
      <w:r w:rsidR="009B001F">
        <w:rPr>
          <w:rFonts w:ascii="Times New Roman" w:hAnsi="Times New Roman" w:cs="Times New Roman"/>
        </w:rPr>
        <w:t xml:space="preserve"> in the following statement, “The constant references in the stories to taking counsel show, as do the laws, that the King was an administrator according to custom and not an arbitrary overlord.”</w:t>
      </w:r>
      <w:r w:rsidR="009B001F">
        <w:rPr>
          <w:rStyle w:val="FootnoteReference"/>
          <w:rFonts w:ascii="Times New Roman" w:hAnsi="Times New Roman" w:cs="Times New Roman"/>
        </w:rPr>
        <w:footnoteReference w:id="7"/>
      </w:r>
      <w:r w:rsidR="009B001F">
        <w:rPr>
          <w:rFonts w:ascii="Times New Roman" w:hAnsi="Times New Roman" w:cs="Times New Roman"/>
        </w:rPr>
        <w:t xml:space="preserve"> </w:t>
      </w:r>
    </w:p>
    <w:p w14:paraId="5366B31D" w14:textId="0F4B5A9C" w:rsidR="009B001F" w:rsidRDefault="009B001F" w:rsidP="009B001F">
      <w:pPr>
        <w:ind w:firstLine="720"/>
        <w:rPr>
          <w:rFonts w:ascii="Times New Roman" w:hAnsi="Times New Roman" w:cs="Times New Roman"/>
        </w:rPr>
      </w:pPr>
      <w:r>
        <w:rPr>
          <w:rFonts w:ascii="Times New Roman" w:hAnsi="Times New Roman" w:cs="Times New Roman"/>
        </w:rPr>
        <w:t xml:space="preserve">I think this sort of procedural governance is an excellent point to ask the question, is morality relative? If it was perfectly acceptable and expected for a king to behave in such a way, can we really say that using his sister in this fashion is really wrong? I would assert that some </w:t>
      </w:r>
      <w:r>
        <w:rPr>
          <w:rFonts w:ascii="Times New Roman" w:hAnsi="Times New Roman" w:cs="Times New Roman"/>
        </w:rPr>
        <w:lastRenderedPageBreak/>
        <w:t xml:space="preserve">moral relativism is almost important in order to contextualize the protagonist in these tales. Owens goes deeper into the law of the time and references that through the process of using women as a tie </w:t>
      </w:r>
      <w:r w:rsidR="005E55DC">
        <w:rPr>
          <w:rFonts w:ascii="Times New Roman" w:hAnsi="Times New Roman" w:cs="Times New Roman"/>
        </w:rPr>
        <w:t>for families, they take into account her galanas and sarhad which mean life price and insult price respectively.</w:t>
      </w:r>
      <w:r w:rsidR="005E55DC">
        <w:rPr>
          <w:rStyle w:val="FootnoteReference"/>
          <w:rFonts w:ascii="Times New Roman" w:hAnsi="Times New Roman" w:cs="Times New Roman"/>
        </w:rPr>
        <w:footnoteReference w:id="8"/>
      </w:r>
      <w:r w:rsidR="005E55DC">
        <w:rPr>
          <w:rFonts w:ascii="Times New Roman" w:hAnsi="Times New Roman" w:cs="Times New Roman"/>
        </w:rPr>
        <w:t xml:space="preserve"> In her explanation, women are seen as currency for which to pay off debts as well bond families together. </w:t>
      </w:r>
    </w:p>
    <w:p w14:paraId="58DFC5B2" w14:textId="4356542E" w:rsidR="005E55DC" w:rsidRDefault="005E55DC" w:rsidP="009B001F">
      <w:pPr>
        <w:ind w:firstLine="720"/>
        <w:rPr>
          <w:rFonts w:ascii="Times New Roman" w:hAnsi="Times New Roman" w:cs="Times New Roman"/>
        </w:rPr>
      </w:pPr>
      <w:r>
        <w:rPr>
          <w:rFonts w:ascii="Times New Roman" w:hAnsi="Times New Roman" w:cs="Times New Roman"/>
        </w:rPr>
        <w:t xml:space="preserve">Once Bendigeidfran decides that he’ll give Branwen to Matholwch, they have a wonderful feast and celebrate the union of the two islands. It is at this time that Efnysien, brother of Branwen and Bendigeidfran, finds out about the union and decides that he should have been consulted before his sister was married off. He retaliates against Matholwch by mutilating all of his horses and he does so without the knowledge or permission of Bendigeidfran. When Matholwch finds out about the horses, he decides to depart immediately as he has been insulted. Before he can fully leave the island, Bendigeidfran pledges that he shall pay to make right the insult and provide Matholwch with a good horse for each one that was lost as well as a rod of silver and </w:t>
      </w:r>
      <w:r w:rsidR="001F245F">
        <w:rPr>
          <w:rFonts w:ascii="Times New Roman" w:hAnsi="Times New Roman" w:cs="Times New Roman"/>
        </w:rPr>
        <w:t>a plate of gold</w:t>
      </w:r>
      <w:r w:rsidR="001F245F">
        <w:rPr>
          <w:rStyle w:val="FootnoteReference"/>
          <w:rFonts w:ascii="Times New Roman" w:hAnsi="Times New Roman" w:cs="Times New Roman"/>
        </w:rPr>
        <w:footnoteReference w:id="9"/>
      </w:r>
      <w:r>
        <w:rPr>
          <w:rFonts w:ascii="Times New Roman" w:hAnsi="Times New Roman" w:cs="Times New Roman"/>
        </w:rPr>
        <w:t xml:space="preserve">. Matholwch accepts the offer but Bendigeidfran suspects that they price may not have been high enough and offers </w:t>
      </w:r>
      <w:r w:rsidR="001F245F">
        <w:rPr>
          <w:rFonts w:ascii="Times New Roman" w:hAnsi="Times New Roman" w:cs="Times New Roman"/>
        </w:rPr>
        <w:t xml:space="preserve">a cauldron with the ability to bring men back to life. Matholwch again accepts and this seems to placate any remaining feelings of anger or hostility. </w:t>
      </w:r>
    </w:p>
    <w:p w14:paraId="61E83A62" w14:textId="5A0262EA" w:rsidR="001F245F" w:rsidRDefault="001F245F" w:rsidP="009B001F">
      <w:pPr>
        <w:ind w:firstLine="720"/>
        <w:rPr>
          <w:rFonts w:ascii="Times New Roman" w:hAnsi="Times New Roman" w:cs="Times New Roman"/>
        </w:rPr>
      </w:pPr>
      <w:r>
        <w:rPr>
          <w:rFonts w:ascii="Times New Roman" w:hAnsi="Times New Roman" w:cs="Times New Roman"/>
        </w:rPr>
        <w:t>It is worth noting that instead of a punishment being placed upon Efnysien, Bendigeidfran is the one who pays the price for his brother’s actions. It’s very apparent that what Efnysien did was wrong and horrifying but why was he not punished for his crimes? It would seem as though, because he was brother to a king, he has a status that warrants some levity. This sort of dismissal though makes it so that later in the tale, Efnysien is able to commit additional acts of violence that are arguabl</w:t>
      </w:r>
      <w:r w:rsidR="00A242FE">
        <w:rPr>
          <w:rFonts w:ascii="Times New Roman" w:hAnsi="Times New Roman" w:cs="Times New Roman"/>
        </w:rPr>
        <w:t>y</w:t>
      </w:r>
      <w:r>
        <w:rPr>
          <w:rFonts w:ascii="Times New Roman" w:hAnsi="Times New Roman" w:cs="Times New Roman"/>
        </w:rPr>
        <w:t xml:space="preserve"> encouraged by his lack of accountability. </w:t>
      </w:r>
      <w:r w:rsidR="00BF1131">
        <w:rPr>
          <w:rFonts w:ascii="Times New Roman" w:hAnsi="Times New Roman" w:cs="Times New Roman"/>
        </w:rPr>
        <w:t>It also seems that Efnysien was at least in part rebelling against his brother for giving away their sister. Perhaps he knew that the insult would require recompence and he was willing to force his brother into a situation where he would literally have to pay the price for Efnysien’s perceived insult.</w:t>
      </w:r>
    </w:p>
    <w:p w14:paraId="28999F00" w14:textId="616FF150" w:rsidR="00BF1131" w:rsidRDefault="00BF1131" w:rsidP="009B001F">
      <w:pPr>
        <w:ind w:firstLine="720"/>
        <w:rPr>
          <w:rFonts w:ascii="Times New Roman" w:hAnsi="Times New Roman" w:cs="Times New Roman"/>
        </w:rPr>
      </w:pPr>
      <w:r>
        <w:rPr>
          <w:rFonts w:ascii="Times New Roman" w:hAnsi="Times New Roman" w:cs="Times New Roman"/>
        </w:rPr>
        <w:t xml:space="preserve">After the two kings resolve their quarrel, Matholwch and Branwen proceed to go back to Ireland and it seems at this point that all is well. The people of Ireland however are not satisfied with the payment for the insult made to their king and they pressure Matholwch to punish Branwen so as to make things a bit more even. Branwen is forced into the kitchen to cook for the entire court and it’s also stated that she is beaten every day by the butcher. Throughout much of the Four Branches, whenever we see an insult made right through some sort of payment, that is usually the end of it. In this story, because the Welsh perceive that the debt has been paid, when they learn of the treatment of Branwen they see this as a new insult and not vindication for the horses. They of course decide to retaliate and mount a force to attack the Irish and when Matholwch hears of this, </w:t>
      </w:r>
      <w:r w:rsidR="00471DD0">
        <w:rPr>
          <w:rFonts w:ascii="Times New Roman" w:hAnsi="Times New Roman" w:cs="Times New Roman"/>
        </w:rPr>
        <w:t xml:space="preserve">he accepts the responsibility of wrongdoing and goes to make it right with Bendigeidfran by building him a house and ending the torture of Branwen. </w:t>
      </w:r>
    </w:p>
    <w:p w14:paraId="1E89645A" w14:textId="2187150B" w:rsidR="00471DD0" w:rsidRDefault="00471DD0" w:rsidP="009B001F">
      <w:pPr>
        <w:ind w:firstLine="720"/>
        <w:rPr>
          <w:rFonts w:ascii="Times New Roman" w:hAnsi="Times New Roman" w:cs="Times New Roman"/>
        </w:rPr>
      </w:pPr>
      <w:r>
        <w:rPr>
          <w:rFonts w:ascii="Times New Roman" w:hAnsi="Times New Roman" w:cs="Times New Roman"/>
        </w:rPr>
        <w:t xml:space="preserve">Both kings at this point have been perceived to insult the other and, in each scenario, they make the effort to pay the debt that is owed. The scales of right and wrong are a bit tilted and the lines start to blur but, in every case, the kings attempt to do what they think is right. Efnysien does not seem to see things this way and once they are in Ireland, he proceeds to murder 200 Irishmen, murder his own nephew and destroy the cauldron that was given to Matholwch. For the sake of brevity, I will not expound upon each of these crimes individually but because of his actions, the two kingdoms are unable to remain at peace for any meaningful period in this </w:t>
      </w:r>
      <w:r>
        <w:rPr>
          <w:rFonts w:ascii="Times New Roman" w:hAnsi="Times New Roman" w:cs="Times New Roman"/>
        </w:rPr>
        <w:lastRenderedPageBreak/>
        <w:t xml:space="preserve">branch. One can assert that Efnysien had no regard for the proper order of events and remained in the wrong until the end of this branch. </w:t>
      </w:r>
    </w:p>
    <w:p w14:paraId="663F220C" w14:textId="1F0A1B1A" w:rsidR="00471DD0" w:rsidRDefault="00471DD0" w:rsidP="00471DD0">
      <w:pPr>
        <w:rPr>
          <w:rFonts w:ascii="Times New Roman" w:hAnsi="Times New Roman" w:cs="Times New Roman"/>
        </w:rPr>
      </w:pPr>
    </w:p>
    <w:p w14:paraId="6F948D63" w14:textId="7488C68F" w:rsidR="00471DD0" w:rsidRDefault="00471DD0" w:rsidP="00471DD0">
      <w:pPr>
        <w:pStyle w:val="ListParagraph"/>
        <w:numPr>
          <w:ilvl w:val="0"/>
          <w:numId w:val="1"/>
        </w:numPr>
        <w:rPr>
          <w:rFonts w:ascii="Times New Roman" w:hAnsi="Times New Roman" w:cs="Times New Roman"/>
        </w:rPr>
      </w:pPr>
      <w:r>
        <w:rPr>
          <w:rFonts w:ascii="Times New Roman" w:hAnsi="Times New Roman" w:cs="Times New Roman"/>
        </w:rPr>
        <w:t>The Third Branch</w:t>
      </w:r>
    </w:p>
    <w:p w14:paraId="3E364227" w14:textId="4F16614A" w:rsidR="00471DD0" w:rsidRDefault="00471DD0" w:rsidP="00471DD0">
      <w:pPr>
        <w:rPr>
          <w:rFonts w:ascii="Times New Roman" w:hAnsi="Times New Roman" w:cs="Times New Roman"/>
        </w:rPr>
      </w:pPr>
    </w:p>
    <w:p w14:paraId="289F251B" w14:textId="610C71FA" w:rsidR="00471DD0" w:rsidRDefault="008357C7" w:rsidP="00471DD0">
      <w:pPr>
        <w:rPr>
          <w:rFonts w:ascii="Times New Roman" w:hAnsi="Times New Roman" w:cs="Times New Roman"/>
        </w:rPr>
      </w:pPr>
      <w:r>
        <w:rPr>
          <w:rFonts w:ascii="Times New Roman" w:hAnsi="Times New Roman" w:cs="Times New Roman"/>
        </w:rPr>
        <w:t xml:space="preserve">The Third Branch of the Mabinogi focuses on Manawydan and for the purposes of this essay, I’ll focus on the portion of the tale that also includes Pryderi who was the son of Pwyll and Rhiannon. After the end of the second branch when Wales and Ireland are left in shreds from war, Pryderi offers his mother Rhiannon as a wife to Manawydan and in so aims to join their families. Again, here we see the use of Rhiannon as a pawn much like in the first branch. Manawydan agrees to marry Rhiannon and after doing so, sets out with Pryderi to survey the new lands he had become privy to. </w:t>
      </w:r>
    </w:p>
    <w:p w14:paraId="357D7B1B" w14:textId="2FE38719" w:rsidR="008357C7" w:rsidRDefault="008357C7" w:rsidP="00471DD0">
      <w:pPr>
        <w:rPr>
          <w:rFonts w:ascii="Times New Roman" w:hAnsi="Times New Roman" w:cs="Times New Roman"/>
        </w:rPr>
      </w:pPr>
      <w:r>
        <w:rPr>
          <w:rFonts w:ascii="Times New Roman" w:hAnsi="Times New Roman" w:cs="Times New Roman"/>
        </w:rPr>
        <w:tab/>
        <w:t xml:space="preserve">During this time Manawydan faces a few moral challenges and unlike the earlier tales, the way he chooses to deal with them are not quite as transactional. He and Pryderi set up shop in various towns and take up trades that include, but aren’t limited to, saddle making and eventually shoe making. In each town where they set up shop, they become the best at their crafts and end up </w:t>
      </w:r>
      <w:r w:rsidR="007A36F2">
        <w:rPr>
          <w:rFonts w:ascii="Times New Roman" w:hAnsi="Times New Roman" w:cs="Times New Roman"/>
        </w:rPr>
        <w:t xml:space="preserve">taking all of the business from the people who are already established in each town. In every case, the men who have their business damaged decide to try and kill Pryderi and Manawydan. Now, Pryderi and Manawydan were essentially taking advantage of an early form of capitalism and depending on your modern world view, this might not inherently be morally wrong. They came in and did their best and were rewarded with business for it, however, in these medieval times, this was seen as an insult to the town worthy of a death sentence. </w:t>
      </w:r>
    </w:p>
    <w:p w14:paraId="1C1BC72D" w14:textId="6EA36C87" w:rsidR="007A36F2" w:rsidRDefault="007A36F2" w:rsidP="00471DD0">
      <w:pPr>
        <w:rPr>
          <w:rFonts w:ascii="Times New Roman" w:hAnsi="Times New Roman" w:cs="Times New Roman"/>
        </w:rPr>
      </w:pPr>
      <w:r>
        <w:rPr>
          <w:rFonts w:ascii="Times New Roman" w:hAnsi="Times New Roman" w:cs="Times New Roman"/>
        </w:rPr>
        <w:tab/>
        <w:t xml:space="preserve">Upon learning of the plots to kill them, Pryderi decides that it should be their place to fight the men and stand their ground. Manawydan has a different plan and decided instead to leave the towns to their ways and remove themselves from harm’s way. This to me shows Manawydan’s age and restraint. Catherine McKenna addresses this a bit in her work titled, </w:t>
      </w:r>
      <w:r w:rsidRPr="007A36F2">
        <w:rPr>
          <w:rFonts w:ascii="Times New Roman" w:hAnsi="Times New Roman" w:cs="Times New Roman"/>
          <w:i/>
          <w:iCs/>
        </w:rPr>
        <w:t>Learning Lordship: The Education of Manawydan</w:t>
      </w:r>
      <w:r>
        <w:rPr>
          <w:rFonts w:ascii="Times New Roman" w:hAnsi="Times New Roman" w:cs="Times New Roman"/>
        </w:rPr>
        <w:t>. She states, “I would like to contend here that the Third Branch too is concerned not only with the appropriate exercise of lordship, but also with the development of the prudence and self-restraint that must inform that lordship.”</w:t>
      </w:r>
      <w:r>
        <w:rPr>
          <w:rStyle w:val="FootnoteReference"/>
          <w:rFonts w:ascii="Times New Roman" w:hAnsi="Times New Roman" w:cs="Times New Roman"/>
        </w:rPr>
        <w:footnoteReference w:id="10"/>
      </w:r>
      <w:r>
        <w:rPr>
          <w:rFonts w:ascii="Times New Roman" w:hAnsi="Times New Roman" w:cs="Times New Roman"/>
        </w:rPr>
        <w:t xml:space="preserve"> </w:t>
      </w:r>
      <w:r w:rsidR="000F4E8D">
        <w:rPr>
          <w:rFonts w:ascii="Times New Roman" w:hAnsi="Times New Roman" w:cs="Times New Roman"/>
        </w:rPr>
        <w:t xml:space="preserve">In this sense, Manawydan is showing himself to be a worthy leader by not giving in to the pressure of a threat and choosing to move on. It is my opinion on the matter that this shows great strength and it was the right thing to do. </w:t>
      </w:r>
    </w:p>
    <w:p w14:paraId="0E87680A" w14:textId="436D3C01" w:rsidR="005B62E6" w:rsidRDefault="005B62E6" w:rsidP="00471DD0">
      <w:pPr>
        <w:rPr>
          <w:rFonts w:ascii="Times New Roman" w:hAnsi="Times New Roman" w:cs="Times New Roman"/>
        </w:rPr>
      </w:pPr>
      <w:r>
        <w:rPr>
          <w:rFonts w:ascii="Times New Roman" w:hAnsi="Times New Roman" w:cs="Times New Roman"/>
        </w:rPr>
        <w:tab/>
        <w:t xml:space="preserve">The second example of right and wrong I’d like to examine in this branch occurs when Manawydan discovers a mouse stealing his harvest. After retiring from trade, Manawydan settles down with Rhiannon in Arberth and resigns to a life of agriculture and peace. One day he exclaims that his harvest is </w:t>
      </w:r>
      <w:proofErr w:type="gramStart"/>
      <w:r>
        <w:rPr>
          <w:rFonts w:ascii="Times New Roman" w:hAnsi="Times New Roman" w:cs="Times New Roman"/>
        </w:rPr>
        <w:t>ready</w:t>
      </w:r>
      <w:proofErr w:type="gramEnd"/>
      <w:r>
        <w:rPr>
          <w:rFonts w:ascii="Times New Roman" w:hAnsi="Times New Roman" w:cs="Times New Roman"/>
        </w:rPr>
        <w:t xml:space="preserve"> and he will reap it the next day but finds that fields have been stripped down to bare stalks. On the third day he gets ahead of it and discovers that he’s being robbed by mice. He manages to catch a fat and slow mouse and makes the decision to put the mouse to death.</w:t>
      </w:r>
      <w:r>
        <w:rPr>
          <w:rStyle w:val="FootnoteReference"/>
          <w:rFonts w:ascii="Times New Roman" w:hAnsi="Times New Roman" w:cs="Times New Roman"/>
        </w:rPr>
        <w:footnoteReference w:id="11"/>
      </w:r>
      <w:r>
        <w:rPr>
          <w:rFonts w:ascii="Times New Roman" w:hAnsi="Times New Roman" w:cs="Times New Roman"/>
        </w:rPr>
        <w:t xml:space="preserve"> Now, on the surface it doesn’t seem that there’s much here in the way of a moral dilemma as it really is a matter of pest control. The situation isn’t quite as simple though because of Manawydan’s status as a lord. This becomes evident in his interactions surrounding the pending execution of the mouse. </w:t>
      </w:r>
      <w:r w:rsidR="00E25270">
        <w:rPr>
          <w:rFonts w:ascii="Times New Roman" w:hAnsi="Times New Roman" w:cs="Times New Roman"/>
        </w:rPr>
        <w:t xml:space="preserve">Manawydan is questioned by Rhiannon, a passing cleric, a priest and finally a bishop who all tell him that he is of too high a station to be handling such a </w:t>
      </w:r>
      <w:r w:rsidR="00E25270">
        <w:rPr>
          <w:rFonts w:ascii="Times New Roman" w:hAnsi="Times New Roman" w:cs="Times New Roman"/>
        </w:rPr>
        <w:lastRenderedPageBreak/>
        <w:t xml:space="preserve">low creature. All of the characters that he interacts with beg him to let the mouse go for varying degrees of compensation. This then begs the question, is it truly wrong for Manawydan to kill the small creature simply because of his status or is it still just a small matter of protecting a man’s crops? </w:t>
      </w:r>
    </w:p>
    <w:p w14:paraId="50A3D9FD" w14:textId="5EFAD91F" w:rsidR="00E25270" w:rsidRDefault="00E25270" w:rsidP="00471DD0">
      <w:pPr>
        <w:rPr>
          <w:rFonts w:ascii="Times New Roman" w:hAnsi="Times New Roman" w:cs="Times New Roman"/>
        </w:rPr>
      </w:pPr>
      <w:r>
        <w:rPr>
          <w:rFonts w:ascii="Times New Roman" w:hAnsi="Times New Roman" w:cs="Times New Roman"/>
        </w:rPr>
        <w:tab/>
        <w:t>The question is complicated by the bishop who stops Manawydan and declares himself to be Llwyd, son of Cil Coed</w:t>
      </w:r>
      <w:r>
        <w:rPr>
          <w:rStyle w:val="FootnoteReference"/>
          <w:rFonts w:ascii="Times New Roman" w:hAnsi="Times New Roman" w:cs="Times New Roman"/>
        </w:rPr>
        <w:footnoteReference w:id="12"/>
      </w:r>
      <w:r>
        <w:rPr>
          <w:rFonts w:ascii="Times New Roman" w:hAnsi="Times New Roman" w:cs="Times New Roman"/>
        </w:rPr>
        <w:t xml:space="preserve"> and that the mouse Manawydan holds is actually his wife. Llwyd had put an enchantment on the land of Dyfed and imprisoned Rhiannon and Pryderi as reconciliation for Gwawl who </w:t>
      </w:r>
      <w:proofErr w:type="gramStart"/>
      <w:r>
        <w:rPr>
          <w:rFonts w:ascii="Times New Roman" w:hAnsi="Times New Roman" w:cs="Times New Roman"/>
        </w:rPr>
        <w:t>was his friend</w:t>
      </w:r>
      <w:proofErr w:type="gramEnd"/>
      <w:r>
        <w:rPr>
          <w:rFonts w:ascii="Times New Roman" w:hAnsi="Times New Roman" w:cs="Times New Roman"/>
        </w:rPr>
        <w:t xml:space="preserve">. Llwyd was also the once who sent his wife to steal the harvest again as retaliation for Rhiannon and Pwyll tricking Gwawl and beating him in a bag. In a sense, Llwyd was charging his sarhad </w:t>
      </w:r>
      <w:r w:rsidR="00685220">
        <w:rPr>
          <w:rFonts w:ascii="Times New Roman" w:hAnsi="Times New Roman" w:cs="Times New Roman"/>
        </w:rPr>
        <w:t xml:space="preserve">or insult price however, holding Manawydan accountable for the crimes of Pwyll is a bit questionable. They both perceived themselves as doing the right thing and there was a precedent framework for both of them to seek vindication. Matholwch is able to reason with the bishop and negotiate the release of Rhiannon and Pryderi as well as a lift on the enchantment over Dyfed and in the end, the right prevailed. </w:t>
      </w:r>
    </w:p>
    <w:p w14:paraId="586866AF" w14:textId="38381B0C" w:rsidR="00685220" w:rsidRDefault="00685220" w:rsidP="00471DD0">
      <w:pPr>
        <w:rPr>
          <w:rFonts w:ascii="Times New Roman" w:hAnsi="Times New Roman" w:cs="Times New Roman"/>
        </w:rPr>
      </w:pPr>
    </w:p>
    <w:p w14:paraId="5B725C2C" w14:textId="4DB449A5" w:rsidR="00685220" w:rsidRDefault="00685220" w:rsidP="00685220">
      <w:pPr>
        <w:pStyle w:val="ListParagraph"/>
        <w:numPr>
          <w:ilvl w:val="0"/>
          <w:numId w:val="1"/>
        </w:numPr>
        <w:rPr>
          <w:rFonts w:ascii="Times New Roman" w:hAnsi="Times New Roman" w:cs="Times New Roman"/>
        </w:rPr>
      </w:pPr>
      <w:r>
        <w:rPr>
          <w:rFonts w:ascii="Times New Roman" w:hAnsi="Times New Roman" w:cs="Times New Roman"/>
        </w:rPr>
        <w:t>The Fourth Branch</w:t>
      </w:r>
    </w:p>
    <w:p w14:paraId="187A2931" w14:textId="2F4F2C2D" w:rsidR="00685220" w:rsidRDefault="00685220" w:rsidP="00685220">
      <w:pPr>
        <w:rPr>
          <w:rFonts w:ascii="Times New Roman" w:hAnsi="Times New Roman" w:cs="Times New Roman"/>
        </w:rPr>
      </w:pPr>
    </w:p>
    <w:p w14:paraId="55913093" w14:textId="5468B950" w:rsidR="0096648A" w:rsidRDefault="00685220" w:rsidP="00685220">
      <w:pPr>
        <w:rPr>
          <w:rFonts w:ascii="Times New Roman" w:hAnsi="Times New Roman" w:cs="Times New Roman"/>
        </w:rPr>
      </w:pPr>
      <w:r>
        <w:rPr>
          <w:rFonts w:ascii="Times New Roman" w:hAnsi="Times New Roman" w:cs="Times New Roman"/>
        </w:rPr>
        <w:t>The Fourth Branch sees one of the most clear-cut cases of right and wrong in the whole of the Mabinogion, in my opinion. I am speaking of the transgressions of Gilfaethwy and Gwydion and their subsequent punishments. Math, king of Gwynedd,</w:t>
      </w:r>
      <w:r w:rsidR="0096648A">
        <w:rPr>
          <w:rFonts w:ascii="Times New Roman" w:hAnsi="Times New Roman" w:cs="Times New Roman"/>
        </w:rPr>
        <w:t xml:space="preserve"> is characterized as stern and fair in his governance of his lands. In order for him to stay alive, he must rest his feet in the lap of a virgin girl unless war prohibits him from doing so. I would insert that this is an example of placing a type of worth on a woman that today would be considered quite wrong. The notion that, should a woman lose her virginity, her worth is diminished to the king in some fashion. Owens speaks to this a bit as well: </w:t>
      </w:r>
    </w:p>
    <w:p w14:paraId="5393A953" w14:textId="77777777" w:rsidR="0096648A" w:rsidRDefault="0096648A" w:rsidP="00685220">
      <w:pPr>
        <w:rPr>
          <w:rFonts w:ascii="Times New Roman" w:hAnsi="Times New Roman" w:cs="Times New Roman"/>
        </w:rPr>
      </w:pPr>
    </w:p>
    <w:p w14:paraId="0B5E874D" w14:textId="41B87E08" w:rsidR="00685220" w:rsidRDefault="0096648A" w:rsidP="0096648A">
      <w:pPr>
        <w:ind w:left="720"/>
        <w:rPr>
          <w:rFonts w:ascii="Times New Roman" w:hAnsi="Times New Roman" w:cs="Times New Roman"/>
        </w:rPr>
      </w:pPr>
      <w:r>
        <w:rPr>
          <w:rFonts w:ascii="Times New Roman" w:hAnsi="Times New Roman" w:cs="Times New Roman"/>
        </w:rPr>
        <w:t xml:space="preserve">“A woman, in most traditionalist societies, is dishonored by </w:t>
      </w:r>
      <w:proofErr w:type="spellStart"/>
      <w:r>
        <w:rPr>
          <w:rFonts w:ascii="Times New Roman" w:hAnsi="Times New Roman" w:cs="Times New Roman"/>
        </w:rPr>
        <w:t>by</w:t>
      </w:r>
      <w:proofErr w:type="spellEnd"/>
      <w:r>
        <w:rPr>
          <w:rFonts w:ascii="Times New Roman" w:hAnsi="Times New Roman" w:cs="Times New Roman"/>
        </w:rPr>
        <w:t xml:space="preserve"> the tainting of her sexual purity, whereas a man is not… A woman is obliged to preserve her purity which has a physical basis, whereas a man is obliged to defend his kin, which includes the protection and restraint of the woman dependent upon him.”</w:t>
      </w:r>
      <w:r>
        <w:rPr>
          <w:rStyle w:val="FootnoteReference"/>
          <w:rFonts w:ascii="Times New Roman" w:hAnsi="Times New Roman" w:cs="Times New Roman"/>
        </w:rPr>
        <w:footnoteReference w:id="13"/>
      </w:r>
    </w:p>
    <w:p w14:paraId="5DC7C39C" w14:textId="53A8152E" w:rsidR="0096648A" w:rsidRDefault="0096648A" w:rsidP="0096648A">
      <w:pPr>
        <w:rPr>
          <w:rFonts w:ascii="Times New Roman" w:hAnsi="Times New Roman" w:cs="Times New Roman"/>
        </w:rPr>
      </w:pPr>
    </w:p>
    <w:p w14:paraId="724179EC" w14:textId="06C88281" w:rsidR="0096648A" w:rsidRDefault="0096648A" w:rsidP="0096648A">
      <w:pPr>
        <w:rPr>
          <w:rFonts w:ascii="Times New Roman" w:hAnsi="Times New Roman" w:cs="Times New Roman"/>
        </w:rPr>
      </w:pPr>
      <w:r>
        <w:rPr>
          <w:rFonts w:ascii="Times New Roman" w:hAnsi="Times New Roman" w:cs="Times New Roman"/>
        </w:rPr>
        <w:t xml:space="preserve">Math’s virgin in the beginning of the tale is a woman named Goewin and Math’s nephew Gilfaethwy lusted after her. Gilfaethwy and Gwydion devise a plan to distract Math so that they can rape Goewin and they execute their plan successfully, stealing her virginity. When Math finds out about what has happened, </w:t>
      </w:r>
      <w:r w:rsidR="0037672A">
        <w:rPr>
          <w:rFonts w:ascii="Times New Roman" w:hAnsi="Times New Roman" w:cs="Times New Roman"/>
        </w:rPr>
        <w:t xml:space="preserve">he actually compensates her by marrying her and does not fault her at all with the loss of her virginity, or in some sense value. In doing this he gives her ruling ability over all of his lands as well, granting her some of the greatest status possible. As it falls in line with earlier tales, Math also seeks recompence for the wrong done against him in stealing his virgin. </w:t>
      </w:r>
    </w:p>
    <w:p w14:paraId="554350F3" w14:textId="1509373D" w:rsidR="0037672A" w:rsidRDefault="0037672A" w:rsidP="0096648A">
      <w:pPr>
        <w:rPr>
          <w:rFonts w:ascii="Times New Roman" w:hAnsi="Times New Roman" w:cs="Times New Roman"/>
        </w:rPr>
      </w:pPr>
      <w:r>
        <w:rPr>
          <w:rFonts w:ascii="Times New Roman" w:hAnsi="Times New Roman" w:cs="Times New Roman"/>
        </w:rPr>
        <w:tab/>
        <w:t xml:space="preserve">Math decides that a fitting punishment for Gilfaethwy and Gwydion is to turn them into animals of different genders and force them to mate with one another. He first turns them into deer, then to wild boar and then to wolves. In this scenario, he doesn’t merely ask for a price to be paid but he exacts punishment that mirrors in a sense the crime they committed. Just as they forced Goewin into a sexual encounter that she did not consent of, so they were made to have </w:t>
      </w:r>
      <w:r>
        <w:rPr>
          <w:rFonts w:ascii="Times New Roman" w:hAnsi="Times New Roman" w:cs="Times New Roman"/>
        </w:rPr>
        <w:lastRenderedPageBreak/>
        <w:t xml:space="preserve">intimate relationship with one another. From their incestuous relationship came three children that Math reared as a foster father and in this, further humiliates the nephews. What I find incredibly interesting about Gilfaethwy’s and Gwydion’s reactions is that once their sentence is served, they seem to have accepted their fate and still serve on the court with Math. The two of them don’t seek further revenge against Math for taking 3 years of their lives and forcing them to procreate. They paid the price for their crimes however they also faced extreme scrutiny and it seems to me that they would have been further excommunicated from the community. </w:t>
      </w:r>
    </w:p>
    <w:p w14:paraId="21C5060B" w14:textId="284F07F9" w:rsidR="00EE43F3" w:rsidRDefault="0037672A" w:rsidP="0096648A">
      <w:pPr>
        <w:rPr>
          <w:rFonts w:ascii="Times New Roman" w:hAnsi="Times New Roman" w:cs="Times New Roman"/>
        </w:rPr>
      </w:pPr>
      <w:r>
        <w:rPr>
          <w:rFonts w:ascii="Times New Roman" w:hAnsi="Times New Roman" w:cs="Times New Roman"/>
        </w:rPr>
        <w:tab/>
        <w:t xml:space="preserve">Furthermore, Gwydion </w:t>
      </w:r>
      <w:r w:rsidR="00EE43F3">
        <w:rPr>
          <w:rFonts w:ascii="Times New Roman" w:hAnsi="Times New Roman" w:cs="Times New Roman"/>
        </w:rPr>
        <w:t xml:space="preserve">advises Math on the selection of his new virgin after he’s been returned to his human state. He suggests his sister, Math’s niece, Aranrhod for the task. Math tests her virginity and after she fails the test, sends her away. This to me is another questionable action for Math since he’s placing all of her value in her virginity. There’s still some question here as to the validity of his affliction considering there’s no mention of him having a virgin to rest his feet on for the three years Gilfaethwy and Gwydion were being punished. If indeed he was able to survive without a virgin and it was simply a choice, then it seems wrong that he would place that sort of value on a woman. Aranrhod did turn out to be something of a villain though later in the tale. After learning that she has a son that’s been kept from her, she refuses to name him and also refuses him a wife. She feels she has been wronged and lashes out to try and get some sort of revenge. </w:t>
      </w:r>
    </w:p>
    <w:p w14:paraId="34648FEC" w14:textId="19679343" w:rsidR="00EE43F3" w:rsidRDefault="00EE43F3" w:rsidP="0096648A">
      <w:pPr>
        <w:rPr>
          <w:rFonts w:ascii="Times New Roman" w:hAnsi="Times New Roman" w:cs="Times New Roman"/>
        </w:rPr>
      </w:pPr>
      <w:r>
        <w:rPr>
          <w:rFonts w:ascii="Times New Roman" w:hAnsi="Times New Roman" w:cs="Times New Roman"/>
        </w:rPr>
        <w:tab/>
        <w:t xml:space="preserve">Although </w:t>
      </w:r>
      <w:r w:rsidR="00DC439D">
        <w:rPr>
          <w:rFonts w:ascii="Times New Roman" w:hAnsi="Times New Roman" w:cs="Times New Roman"/>
        </w:rPr>
        <w:t xml:space="preserve">in modern times we may have slightly more defined systems for right and wrong as well as punishment, it seems that the basic nature of human interaction has held steady through the centuries. One can assert that it is wrong to harm another person and it’s good to do right by them. </w:t>
      </w:r>
    </w:p>
    <w:p w14:paraId="35893B72" w14:textId="6CBA508A" w:rsidR="000B5B44" w:rsidRDefault="000B5B44">
      <w:pPr>
        <w:rPr>
          <w:rFonts w:ascii="Times New Roman" w:hAnsi="Times New Roman" w:cs="Times New Roman"/>
        </w:rPr>
      </w:pPr>
      <w:r>
        <w:rPr>
          <w:rFonts w:ascii="Times New Roman" w:hAnsi="Times New Roman" w:cs="Times New Roman"/>
        </w:rPr>
        <w:br w:type="page"/>
      </w:r>
    </w:p>
    <w:p w14:paraId="42B0ACF4" w14:textId="084ED2EF" w:rsidR="000B5B44" w:rsidRDefault="000B5B44" w:rsidP="0096648A">
      <w:pPr>
        <w:rPr>
          <w:rFonts w:ascii="Times New Roman" w:hAnsi="Times New Roman" w:cs="Times New Roman"/>
          <w:u w:val="single"/>
        </w:rPr>
      </w:pPr>
      <w:r w:rsidRPr="000B5B44">
        <w:rPr>
          <w:rFonts w:ascii="Times New Roman" w:hAnsi="Times New Roman" w:cs="Times New Roman"/>
          <w:u w:val="single"/>
        </w:rPr>
        <w:lastRenderedPageBreak/>
        <w:t>Bibliography</w:t>
      </w:r>
    </w:p>
    <w:p w14:paraId="52FEC89B" w14:textId="1362BB7A" w:rsidR="000B5B44" w:rsidRDefault="000B5B44" w:rsidP="0096648A">
      <w:pPr>
        <w:rPr>
          <w:rFonts w:ascii="Times New Roman" w:hAnsi="Times New Roman" w:cs="Times New Roman"/>
          <w:u w:val="single"/>
        </w:rPr>
      </w:pPr>
    </w:p>
    <w:p w14:paraId="4E2BB207" w14:textId="76C5B120" w:rsidR="000B5B44" w:rsidRPr="000B5B44" w:rsidRDefault="000B5B44" w:rsidP="000B5B44">
      <w:pPr>
        <w:pStyle w:val="FootnoteText"/>
        <w:rPr>
          <w:rFonts w:ascii="Times New Roman" w:hAnsi="Times New Roman" w:cs="Times New Roman"/>
          <w:sz w:val="24"/>
          <w:szCs w:val="24"/>
        </w:rPr>
      </w:pPr>
      <w:r w:rsidRPr="000B5B44">
        <w:rPr>
          <w:rFonts w:ascii="Times New Roman" w:hAnsi="Times New Roman" w:cs="Times New Roman"/>
          <w:sz w:val="24"/>
          <w:szCs w:val="24"/>
        </w:rPr>
        <w:t xml:space="preserve">T. P. Ellis, </w:t>
      </w:r>
      <w:r w:rsidRPr="000B5B44">
        <w:rPr>
          <w:rFonts w:ascii="Times New Roman" w:hAnsi="Times New Roman" w:cs="Times New Roman"/>
          <w:i/>
          <w:iCs/>
          <w:sz w:val="24"/>
          <w:szCs w:val="24"/>
        </w:rPr>
        <w:t xml:space="preserve">Legal References, Terms </w:t>
      </w:r>
      <w:proofErr w:type="gramStart"/>
      <w:r w:rsidRPr="000B5B44">
        <w:rPr>
          <w:rFonts w:ascii="Times New Roman" w:hAnsi="Times New Roman" w:cs="Times New Roman"/>
          <w:i/>
          <w:iCs/>
          <w:sz w:val="24"/>
          <w:szCs w:val="24"/>
        </w:rPr>
        <w:t>And</w:t>
      </w:r>
      <w:proofErr w:type="gramEnd"/>
      <w:r w:rsidRPr="000B5B44">
        <w:rPr>
          <w:rFonts w:ascii="Times New Roman" w:hAnsi="Times New Roman" w:cs="Times New Roman"/>
          <w:i/>
          <w:iCs/>
          <w:sz w:val="24"/>
          <w:szCs w:val="24"/>
        </w:rPr>
        <w:t xml:space="preserve"> Conceptions In The Mabinogion </w:t>
      </w:r>
      <w:r w:rsidRPr="000B5B44">
        <w:rPr>
          <w:rFonts w:ascii="Times New Roman" w:hAnsi="Times New Roman" w:cs="Times New Roman"/>
          <w:sz w:val="24"/>
          <w:szCs w:val="24"/>
        </w:rPr>
        <w:t>(London 1900-1950) p. 99.</w:t>
      </w:r>
    </w:p>
    <w:p w14:paraId="19291515" w14:textId="77777777" w:rsidR="000B5B44" w:rsidRPr="000B5B44" w:rsidRDefault="000B5B44" w:rsidP="000B5B44">
      <w:pPr>
        <w:pStyle w:val="FootnoteText"/>
        <w:rPr>
          <w:rFonts w:ascii="Times New Roman" w:hAnsi="Times New Roman" w:cs="Times New Roman"/>
          <w:sz w:val="24"/>
          <w:szCs w:val="24"/>
        </w:rPr>
      </w:pPr>
    </w:p>
    <w:p w14:paraId="7D598690" w14:textId="581A953A" w:rsidR="000B5B44" w:rsidRPr="000B5B44" w:rsidRDefault="000B5B44" w:rsidP="000B5B44">
      <w:pPr>
        <w:pStyle w:val="FootnoteText"/>
        <w:rPr>
          <w:rFonts w:ascii="Times New Roman" w:hAnsi="Times New Roman" w:cs="Times New Roman"/>
          <w:sz w:val="24"/>
          <w:szCs w:val="24"/>
        </w:rPr>
      </w:pPr>
      <w:proofErr w:type="spellStart"/>
      <w:r w:rsidRPr="000B5B44">
        <w:rPr>
          <w:rFonts w:ascii="Times New Roman" w:hAnsi="Times New Roman" w:cs="Times New Roman"/>
          <w:sz w:val="24"/>
          <w:szCs w:val="24"/>
        </w:rPr>
        <w:t>Sioned</w:t>
      </w:r>
      <w:proofErr w:type="spellEnd"/>
      <w:r w:rsidRPr="000B5B44">
        <w:rPr>
          <w:rFonts w:ascii="Times New Roman" w:hAnsi="Times New Roman" w:cs="Times New Roman"/>
          <w:sz w:val="24"/>
          <w:szCs w:val="24"/>
        </w:rPr>
        <w:t xml:space="preserve"> Davies, </w:t>
      </w:r>
      <w:r w:rsidRPr="000B5B44">
        <w:rPr>
          <w:rFonts w:ascii="Times New Roman" w:hAnsi="Times New Roman" w:cs="Times New Roman"/>
          <w:i/>
          <w:iCs/>
          <w:sz w:val="24"/>
          <w:szCs w:val="24"/>
        </w:rPr>
        <w:t xml:space="preserve">The Mabinogion </w:t>
      </w:r>
      <w:r w:rsidRPr="000B5B44">
        <w:rPr>
          <w:rFonts w:ascii="Times New Roman" w:hAnsi="Times New Roman" w:cs="Times New Roman"/>
          <w:sz w:val="24"/>
          <w:szCs w:val="24"/>
        </w:rPr>
        <w:t>(Oxford University Press) p. 4.</w:t>
      </w:r>
    </w:p>
    <w:p w14:paraId="0EDBC0AB" w14:textId="1F7B177F" w:rsidR="000B5B44" w:rsidRPr="000B5B44" w:rsidRDefault="000B5B44" w:rsidP="000B5B44">
      <w:pPr>
        <w:pStyle w:val="FootnoteText"/>
        <w:rPr>
          <w:rFonts w:ascii="Times New Roman" w:hAnsi="Times New Roman" w:cs="Times New Roman"/>
          <w:sz w:val="24"/>
          <w:szCs w:val="24"/>
        </w:rPr>
      </w:pPr>
    </w:p>
    <w:p w14:paraId="50411F87" w14:textId="77777777" w:rsidR="000B5B44" w:rsidRPr="000B5B44" w:rsidRDefault="000B5B44" w:rsidP="000B5B44">
      <w:pPr>
        <w:pStyle w:val="FootnoteText"/>
        <w:rPr>
          <w:rFonts w:ascii="Times New Roman" w:hAnsi="Times New Roman" w:cs="Times New Roman"/>
          <w:sz w:val="24"/>
          <w:szCs w:val="24"/>
        </w:rPr>
      </w:pPr>
    </w:p>
    <w:p w14:paraId="4DBEF0A4" w14:textId="48FD9CCC" w:rsidR="000B5B44" w:rsidRDefault="000B5B44" w:rsidP="0096648A">
      <w:pPr>
        <w:rPr>
          <w:rFonts w:ascii="Times New Roman" w:hAnsi="Times New Roman" w:cs="Times New Roman"/>
        </w:rPr>
      </w:pPr>
      <w:r w:rsidRPr="000B5B44">
        <w:rPr>
          <w:rFonts w:ascii="Times New Roman" w:hAnsi="Times New Roman" w:cs="Times New Roman"/>
        </w:rPr>
        <w:t xml:space="preserve">M. E. Owens, </w:t>
      </w:r>
      <w:r w:rsidRPr="000B5B44">
        <w:rPr>
          <w:rFonts w:ascii="Times New Roman" w:hAnsi="Times New Roman" w:cs="Times New Roman"/>
          <w:i/>
          <w:iCs/>
        </w:rPr>
        <w:t xml:space="preserve">Shame and Reparation; Woman’s Place in the Kin </w:t>
      </w:r>
      <w:r w:rsidRPr="000B5B44">
        <w:rPr>
          <w:rFonts w:ascii="Times New Roman" w:hAnsi="Times New Roman" w:cs="Times New Roman"/>
        </w:rPr>
        <w:t>(University of Wales Press) p. 40.</w:t>
      </w:r>
    </w:p>
    <w:p w14:paraId="44750CC9" w14:textId="59784A38" w:rsidR="000B5B44" w:rsidRDefault="000B5B44" w:rsidP="0096648A">
      <w:pPr>
        <w:rPr>
          <w:rFonts w:ascii="Times New Roman" w:hAnsi="Times New Roman" w:cs="Times New Roman"/>
        </w:rPr>
      </w:pPr>
    </w:p>
    <w:p w14:paraId="76C41FF4" w14:textId="120183C9" w:rsidR="000B5B44" w:rsidRPr="000B5B44" w:rsidRDefault="000B5B44" w:rsidP="0096648A">
      <w:pPr>
        <w:rPr>
          <w:rFonts w:ascii="Times New Roman" w:hAnsi="Times New Roman" w:cs="Times New Roman"/>
        </w:rPr>
      </w:pPr>
      <w:r>
        <w:rPr>
          <w:rFonts w:ascii="Times New Roman" w:hAnsi="Times New Roman" w:cs="Times New Roman"/>
        </w:rPr>
        <w:t xml:space="preserve">Catherine McKenna, </w:t>
      </w:r>
      <w:r w:rsidRPr="007A36F2">
        <w:rPr>
          <w:rFonts w:ascii="Times New Roman" w:hAnsi="Times New Roman" w:cs="Times New Roman"/>
          <w:i/>
          <w:iCs/>
        </w:rPr>
        <w:t xml:space="preserve">Learning Lordship: The Education </w:t>
      </w:r>
      <w:proofErr w:type="gramStart"/>
      <w:r w:rsidRPr="007A36F2">
        <w:rPr>
          <w:rFonts w:ascii="Times New Roman" w:hAnsi="Times New Roman" w:cs="Times New Roman"/>
          <w:i/>
          <w:iCs/>
        </w:rPr>
        <w:t>Of</w:t>
      </w:r>
      <w:proofErr w:type="gramEnd"/>
      <w:r w:rsidRPr="007A36F2">
        <w:rPr>
          <w:rFonts w:ascii="Times New Roman" w:hAnsi="Times New Roman" w:cs="Times New Roman"/>
          <w:i/>
          <w:iCs/>
        </w:rPr>
        <w:t xml:space="preserve"> Manawydan</w:t>
      </w:r>
      <w:r>
        <w:rPr>
          <w:rFonts w:ascii="Times New Roman" w:hAnsi="Times New Roman" w:cs="Times New Roman"/>
        </w:rPr>
        <w:t xml:space="preserve"> (Celtic Studies Publications 2015) p. 104.</w:t>
      </w:r>
      <w:bookmarkStart w:id="0" w:name="_GoBack"/>
      <w:bookmarkEnd w:id="0"/>
    </w:p>
    <w:sectPr w:rsidR="000B5B44" w:rsidRPr="000B5B44" w:rsidSect="00A00A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1F682" w14:textId="77777777" w:rsidR="00DF7ABE" w:rsidRDefault="00DF7ABE" w:rsidP="001F6F7C">
      <w:r>
        <w:separator/>
      </w:r>
    </w:p>
  </w:endnote>
  <w:endnote w:type="continuationSeparator" w:id="0">
    <w:p w14:paraId="2608BBC2" w14:textId="77777777" w:rsidR="00DF7ABE" w:rsidRDefault="00DF7ABE" w:rsidP="001F6F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4BF5E5" w14:textId="77777777" w:rsidR="00DF7ABE" w:rsidRDefault="00DF7ABE" w:rsidP="001F6F7C">
      <w:r>
        <w:separator/>
      </w:r>
    </w:p>
  </w:footnote>
  <w:footnote w:type="continuationSeparator" w:id="0">
    <w:p w14:paraId="113F95CA" w14:textId="77777777" w:rsidR="00DF7ABE" w:rsidRDefault="00DF7ABE" w:rsidP="001F6F7C">
      <w:r>
        <w:continuationSeparator/>
      </w:r>
    </w:p>
  </w:footnote>
  <w:footnote w:id="1">
    <w:p w14:paraId="4353EC73" w14:textId="7E8EA5E4" w:rsidR="005B62E6" w:rsidRPr="00E630EC"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T. P. Ellis, </w:t>
      </w:r>
      <w:r w:rsidRPr="00E630EC">
        <w:rPr>
          <w:rFonts w:ascii="Times New Roman" w:hAnsi="Times New Roman" w:cs="Times New Roman"/>
          <w:i/>
          <w:iCs/>
        </w:rPr>
        <w:t xml:space="preserve">Legal References, Terms </w:t>
      </w:r>
      <w:proofErr w:type="gramStart"/>
      <w:r w:rsidRPr="00E630EC">
        <w:rPr>
          <w:rFonts w:ascii="Times New Roman" w:hAnsi="Times New Roman" w:cs="Times New Roman"/>
          <w:i/>
          <w:iCs/>
        </w:rPr>
        <w:t>And</w:t>
      </w:r>
      <w:proofErr w:type="gramEnd"/>
      <w:r w:rsidRPr="00E630EC">
        <w:rPr>
          <w:rFonts w:ascii="Times New Roman" w:hAnsi="Times New Roman" w:cs="Times New Roman"/>
          <w:i/>
          <w:iCs/>
        </w:rPr>
        <w:t xml:space="preserve"> Conceptions In The Mabinogio</w:t>
      </w:r>
      <w:r>
        <w:rPr>
          <w:rFonts w:ascii="Times New Roman" w:hAnsi="Times New Roman" w:cs="Times New Roman"/>
          <w:i/>
          <w:iCs/>
        </w:rPr>
        <w:t xml:space="preserve">n </w:t>
      </w:r>
      <w:r>
        <w:rPr>
          <w:rFonts w:ascii="Times New Roman" w:hAnsi="Times New Roman" w:cs="Times New Roman"/>
        </w:rPr>
        <w:t>(London 1900-1950) p. 99.</w:t>
      </w:r>
    </w:p>
  </w:footnote>
  <w:footnote w:id="2">
    <w:p w14:paraId="023D1E76" w14:textId="417F253F" w:rsidR="005B62E6" w:rsidRPr="002F0A9A" w:rsidRDefault="005B62E6">
      <w:pPr>
        <w:pStyle w:val="FootnoteText"/>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Sioned</w:t>
      </w:r>
      <w:proofErr w:type="spellEnd"/>
      <w:r>
        <w:rPr>
          <w:rFonts w:ascii="Times New Roman" w:hAnsi="Times New Roman" w:cs="Times New Roman"/>
        </w:rPr>
        <w:t xml:space="preserve"> Davies, </w:t>
      </w:r>
      <w:r>
        <w:rPr>
          <w:rFonts w:ascii="Times New Roman" w:hAnsi="Times New Roman" w:cs="Times New Roman"/>
          <w:i/>
          <w:iCs/>
        </w:rPr>
        <w:t xml:space="preserve">The Mabinogion </w:t>
      </w:r>
      <w:r>
        <w:rPr>
          <w:rFonts w:ascii="Times New Roman" w:hAnsi="Times New Roman" w:cs="Times New Roman"/>
        </w:rPr>
        <w:t>(Oxford University Press) p. 4.</w:t>
      </w:r>
    </w:p>
  </w:footnote>
  <w:footnote w:id="3">
    <w:p w14:paraId="01A9775E" w14:textId="45C4C0D2" w:rsidR="005B62E6" w:rsidRPr="00641EF3"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Davies, </w:t>
      </w:r>
      <w:r w:rsidRPr="00641EF3">
        <w:rPr>
          <w:rFonts w:ascii="Times New Roman" w:hAnsi="Times New Roman" w:cs="Times New Roman"/>
          <w:i/>
          <w:iCs/>
        </w:rPr>
        <w:t>The Mabinogion</w:t>
      </w:r>
      <w:r>
        <w:rPr>
          <w:rFonts w:ascii="Times New Roman" w:hAnsi="Times New Roman" w:cs="Times New Roman"/>
        </w:rPr>
        <w:t>, p.7.</w:t>
      </w:r>
    </w:p>
  </w:footnote>
  <w:footnote w:id="4">
    <w:p w14:paraId="3C313DF5" w14:textId="55803533" w:rsidR="005B62E6" w:rsidRPr="002745AD"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 E. Owens, </w:t>
      </w:r>
      <w:r w:rsidRPr="002745AD">
        <w:rPr>
          <w:rFonts w:ascii="Times New Roman" w:hAnsi="Times New Roman" w:cs="Times New Roman"/>
          <w:i/>
          <w:iCs/>
        </w:rPr>
        <w:t xml:space="preserve">Shame and Reparation; Woman’s Place in the Kin </w:t>
      </w:r>
      <w:r>
        <w:rPr>
          <w:rFonts w:ascii="Times New Roman" w:hAnsi="Times New Roman" w:cs="Times New Roman"/>
        </w:rPr>
        <w:t>(University of Wales Press) p. 40.</w:t>
      </w:r>
    </w:p>
  </w:footnote>
  <w:footnote w:id="5">
    <w:p w14:paraId="4D731348" w14:textId="2FE3E977" w:rsidR="005B62E6" w:rsidRPr="0039506A"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Davies, </w:t>
      </w:r>
      <w:r w:rsidRPr="009B001F">
        <w:rPr>
          <w:rFonts w:ascii="Times New Roman" w:hAnsi="Times New Roman" w:cs="Times New Roman"/>
          <w:i/>
          <w:iCs/>
        </w:rPr>
        <w:t>The Mabinogion</w:t>
      </w:r>
      <w:r>
        <w:rPr>
          <w:rFonts w:ascii="Times New Roman" w:hAnsi="Times New Roman" w:cs="Times New Roman"/>
        </w:rPr>
        <w:t>, p. 12.</w:t>
      </w:r>
    </w:p>
  </w:footnote>
  <w:footnote w:id="6">
    <w:p w14:paraId="55562913" w14:textId="6F9968A7" w:rsidR="005B62E6" w:rsidRPr="009A46C4"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Davies, </w:t>
      </w:r>
      <w:r w:rsidRPr="009B001F">
        <w:rPr>
          <w:rFonts w:ascii="Times New Roman" w:hAnsi="Times New Roman" w:cs="Times New Roman"/>
          <w:i/>
          <w:iCs/>
        </w:rPr>
        <w:t>The Mabinogion</w:t>
      </w:r>
      <w:r>
        <w:rPr>
          <w:rFonts w:ascii="Times New Roman" w:hAnsi="Times New Roman" w:cs="Times New Roman"/>
        </w:rPr>
        <w:t>, p. 23.</w:t>
      </w:r>
    </w:p>
  </w:footnote>
  <w:footnote w:id="7">
    <w:p w14:paraId="34074F92" w14:textId="5E7D0AD8" w:rsidR="005B62E6" w:rsidRPr="009B001F"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Ellis, </w:t>
      </w:r>
      <w:r w:rsidRPr="009B001F">
        <w:rPr>
          <w:rFonts w:ascii="Times New Roman" w:hAnsi="Times New Roman" w:cs="Times New Roman"/>
          <w:i/>
          <w:iCs/>
        </w:rPr>
        <w:t>Legal References</w:t>
      </w:r>
      <w:r>
        <w:rPr>
          <w:rFonts w:ascii="Times New Roman" w:hAnsi="Times New Roman" w:cs="Times New Roman"/>
        </w:rPr>
        <w:t>, p. 93.</w:t>
      </w:r>
    </w:p>
  </w:footnote>
  <w:footnote w:id="8">
    <w:p w14:paraId="77326AD6" w14:textId="5C876BD8" w:rsidR="005B62E6" w:rsidRPr="005E55DC"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Owens, </w:t>
      </w:r>
      <w:r w:rsidRPr="001F245F">
        <w:rPr>
          <w:rFonts w:ascii="Times New Roman" w:hAnsi="Times New Roman" w:cs="Times New Roman"/>
          <w:i/>
          <w:iCs/>
        </w:rPr>
        <w:t>Shame and Reparation</w:t>
      </w:r>
      <w:r>
        <w:rPr>
          <w:rFonts w:ascii="Times New Roman" w:hAnsi="Times New Roman" w:cs="Times New Roman"/>
        </w:rPr>
        <w:t>, p. 40.</w:t>
      </w:r>
    </w:p>
  </w:footnote>
  <w:footnote w:id="9">
    <w:p w14:paraId="1544E7FC" w14:textId="1E2187D4" w:rsidR="005B62E6" w:rsidRPr="001F245F"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Davies, </w:t>
      </w:r>
      <w:r w:rsidRPr="001F245F">
        <w:rPr>
          <w:rFonts w:ascii="Times New Roman" w:hAnsi="Times New Roman" w:cs="Times New Roman"/>
          <w:i/>
          <w:iCs/>
        </w:rPr>
        <w:t>The Mabinogion</w:t>
      </w:r>
      <w:r>
        <w:rPr>
          <w:rFonts w:ascii="Times New Roman" w:hAnsi="Times New Roman" w:cs="Times New Roman"/>
        </w:rPr>
        <w:t>, p. 25.</w:t>
      </w:r>
    </w:p>
  </w:footnote>
  <w:footnote w:id="10">
    <w:p w14:paraId="1A618B1B" w14:textId="7F31DD88" w:rsidR="005B62E6" w:rsidRPr="007A36F2"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Catherine McKenna, </w:t>
      </w:r>
      <w:r w:rsidRPr="007A36F2">
        <w:rPr>
          <w:rFonts w:ascii="Times New Roman" w:hAnsi="Times New Roman" w:cs="Times New Roman"/>
          <w:i/>
          <w:iCs/>
        </w:rPr>
        <w:t xml:space="preserve">Learning Lordship: The Education </w:t>
      </w:r>
      <w:proofErr w:type="gramStart"/>
      <w:r w:rsidRPr="007A36F2">
        <w:rPr>
          <w:rFonts w:ascii="Times New Roman" w:hAnsi="Times New Roman" w:cs="Times New Roman"/>
          <w:i/>
          <w:iCs/>
        </w:rPr>
        <w:t>Of</w:t>
      </w:r>
      <w:proofErr w:type="gramEnd"/>
      <w:r w:rsidRPr="007A36F2">
        <w:rPr>
          <w:rFonts w:ascii="Times New Roman" w:hAnsi="Times New Roman" w:cs="Times New Roman"/>
          <w:i/>
          <w:iCs/>
        </w:rPr>
        <w:t xml:space="preserve"> Manawydan</w:t>
      </w:r>
      <w:r>
        <w:rPr>
          <w:rFonts w:ascii="Times New Roman" w:hAnsi="Times New Roman" w:cs="Times New Roman"/>
        </w:rPr>
        <w:t xml:space="preserve"> (Celtic Studies Publications 2015) p. 104.</w:t>
      </w:r>
    </w:p>
  </w:footnote>
  <w:footnote w:id="11">
    <w:p w14:paraId="560EC36A" w14:textId="13DDE43D" w:rsidR="005B62E6" w:rsidRPr="005B62E6" w:rsidRDefault="005B62E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Davies, </w:t>
      </w:r>
      <w:r w:rsidRPr="005B62E6">
        <w:rPr>
          <w:rFonts w:ascii="Times New Roman" w:hAnsi="Times New Roman" w:cs="Times New Roman"/>
          <w:i/>
          <w:iCs/>
        </w:rPr>
        <w:t>The Mabinogion</w:t>
      </w:r>
      <w:r>
        <w:rPr>
          <w:rFonts w:ascii="Times New Roman" w:hAnsi="Times New Roman" w:cs="Times New Roman"/>
        </w:rPr>
        <w:t>, p.42.</w:t>
      </w:r>
    </w:p>
  </w:footnote>
  <w:footnote w:id="12">
    <w:p w14:paraId="54E2498F" w14:textId="37B2A916" w:rsidR="00E25270" w:rsidRPr="00E25270" w:rsidRDefault="00E2527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Davies, </w:t>
      </w:r>
      <w:r w:rsidRPr="00E25270">
        <w:rPr>
          <w:rFonts w:ascii="Times New Roman" w:hAnsi="Times New Roman" w:cs="Times New Roman"/>
          <w:i/>
          <w:iCs/>
        </w:rPr>
        <w:t>The Mabinogion</w:t>
      </w:r>
      <w:r>
        <w:rPr>
          <w:rFonts w:ascii="Times New Roman" w:hAnsi="Times New Roman" w:cs="Times New Roman"/>
        </w:rPr>
        <w:t>, p. 45.</w:t>
      </w:r>
    </w:p>
  </w:footnote>
  <w:footnote w:id="13">
    <w:p w14:paraId="6E79F19B" w14:textId="77ACF824" w:rsidR="0096648A" w:rsidRPr="0096648A" w:rsidRDefault="0096648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Owens, </w:t>
      </w:r>
      <w:r>
        <w:rPr>
          <w:rFonts w:ascii="Times New Roman" w:hAnsi="Times New Roman" w:cs="Times New Roman"/>
          <w:i/>
          <w:iCs/>
        </w:rPr>
        <w:t xml:space="preserve">Shame and Reparation, </w:t>
      </w:r>
      <w:r>
        <w:rPr>
          <w:rFonts w:ascii="Times New Roman" w:hAnsi="Times New Roman" w:cs="Times New Roman"/>
        </w:rPr>
        <w:t>p. 45.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C33FFC"/>
    <w:multiLevelType w:val="hybridMultilevel"/>
    <w:tmpl w:val="502C05C2"/>
    <w:lvl w:ilvl="0" w:tplc="C9C2B08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13D"/>
    <w:rsid w:val="000B5B44"/>
    <w:rsid w:val="000F4E8D"/>
    <w:rsid w:val="0013213D"/>
    <w:rsid w:val="001F245F"/>
    <w:rsid w:val="001F6F7C"/>
    <w:rsid w:val="00254C02"/>
    <w:rsid w:val="002745AD"/>
    <w:rsid w:val="002B3E89"/>
    <w:rsid w:val="002B71BB"/>
    <w:rsid w:val="002F0A9A"/>
    <w:rsid w:val="0037672A"/>
    <w:rsid w:val="0039506A"/>
    <w:rsid w:val="00471DD0"/>
    <w:rsid w:val="004C6E5A"/>
    <w:rsid w:val="005B62E6"/>
    <w:rsid w:val="005E55DC"/>
    <w:rsid w:val="006356DF"/>
    <w:rsid w:val="00641EF3"/>
    <w:rsid w:val="00685220"/>
    <w:rsid w:val="006B0104"/>
    <w:rsid w:val="006F15DA"/>
    <w:rsid w:val="007A36F2"/>
    <w:rsid w:val="008357C7"/>
    <w:rsid w:val="0096648A"/>
    <w:rsid w:val="009A46C4"/>
    <w:rsid w:val="009B001F"/>
    <w:rsid w:val="00A00AE8"/>
    <w:rsid w:val="00A242FE"/>
    <w:rsid w:val="00A54BD9"/>
    <w:rsid w:val="00BF1131"/>
    <w:rsid w:val="00C91D7A"/>
    <w:rsid w:val="00D51592"/>
    <w:rsid w:val="00D91914"/>
    <w:rsid w:val="00DC439D"/>
    <w:rsid w:val="00DF7ABE"/>
    <w:rsid w:val="00E25270"/>
    <w:rsid w:val="00E450E1"/>
    <w:rsid w:val="00E630EC"/>
    <w:rsid w:val="00EE43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8C8D853"/>
  <w15:chartTrackingRefBased/>
  <w15:docId w15:val="{9BDB2E20-4EE7-C542-91C6-4846491D9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F6F7C"/>
    <w:rPr>
      <w:sz w:val="20"/>
      <w:szCs w:val="20"/>
    </w:rPr>
  </w:style>
  <w:style w:type="character" w:customStyle="1" w:styleId="FootnoteTextChar">
    <w:name w:val="Footnote Text Char"/>
    <w:basedOn w:val="DefaultParagraphFont"/>
    <w:link w:val="FootnoteText"/>
    <w:uiPriority w:val="99"/>
    <w:semiHidden/>
    <w:rsid w:val="001F6F7C"/>
    <w:rPr>
      <w:sz w:val="20"/>
      <w:szCs w:val="20"/>
    </w:rPr>
  </w:style>
  <w:style w:type="character" w:styleId="FootnoteReference">
    <w:name w:val="footnote reference"/>
    <w:basedOn w:val="DefaultParagraphFont"/>
    <w:uiPriority w:val="99"/>
    <w:semiHidden/>
    <w:unhideWhenUsed/>
    <w:rsid w:val="001F6F7C"/>
    <w:rPr>
      <w:vertAlign w:val="superscript"/>
    </w:rPr>
  </w:style>
  <w:style w:type="paragraph" w:styleId="ListParagraph">
    <w:name w:val="List Paragraph"/>
    <w:basedOn w:val="Normal"/>
    <w:uiPriority w:val="34"/>
    <w:qFormat/>
    <w:rsid w:val="006B01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A0C4591-43B1-FB4D-9AE1-6E31E09A1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TotalTime>
  <Pages>7</Pages>
  <Words>2996</Words>
  <Characters>17082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Reed Egg</dc:creator>
  <cp:keywords/>
  <dc:description/>
  <cp:lastModifiedBy>Reed Egg</cp:lastModifiedBy>
  <cp:revision>8</cp:revision>
  <dcterms:created xsi:type="dcterms:W3CDTF">2020-01-06T14:37:00Z</dcterms:created>
  <dcterms:modified xsi:type="dcterms:W3CDTF">2020-01-06T23:27:00Z</dcterms:modified>
</cp:coreProperties>
</file>