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215DB" w14:textId="77777777" w:rsidR="009C4399" w:rsidRPr="003770E3" w:rsidRDefault="009C4399">
      <w:r w:rsidRPr="003770E3">
        <w:rPr>
          <w:b/>
          <w:bCs/>
        </w:rPr>
        <w:t>The title of the essay:</w:t>
      </w:r>
      <w:r w:rsidRPr="003770E3">
        <w:t xml:space="preserve">  How to engage employees throughout the employee lifecycle.</w:t>
      </w:r>
    </w:p>
    <w:p w14:paraId="0AA564AF" w14:textId="3AB2DE2C" w:rsidR="009C4399" w:rsidRPr="003770E3" w:rsidRDefault="009C4399">
      <w:r w:rsidRPr="003770E3">
        <w:rPr>
          <w:b/>
          <w:bCs/>
        </w:rPr>
        <w:t>Student name:</w:t>
      </w:r>
      <w:r w:rsidR="00FA692A" w:rsidRPr="003770E3">
        <w:t xml:space="preserve"> </w:t>
      </w:r>
      <w:proofErr w:type="spellStart"/>
      <w:r w:rsidR="008C4F53">
        <w:t>Iuliana</w:t>
      </w:r>
      <w:proofErr w:type="spellEnd"/>
      <w:r w:rsidR="008C4F53">
        <w:t xml:space="preserve"> </w:t>
      </w:r>
      <w:proofErr w:type="spellStart"/>
      <w:r w:rsidR="008C4F53">
        <w:t>Susanu</w:t>
      </w:r>
      <w:proofErr w:type="spellEnd"/>
    </w:p>
    <w:p w14:paraId="75BEEE20" w14:textId="5C316CE3" w:rsidR="009C4399" w:rsidRPr="003770E3" w:rsidRDefault="009C4399">
      <w:r w:rsidRPr="003770E3">
        <w:rPr>
          <w:b/>
          <w:bCs/>
        </w:rPr>
        <w:t>The module title and module code:</w:t>
      </w:r>
      <w:r w:rsidRPr="003770E3">
        <w:t xml:space="preserve"> Personnel Resourcing and Development BMIH5005</w:t>
      </w:r>
    </w:p>
    <w:p w14:paraId="26F8E1AB" w14:textId="6B60B542" w:rsidR="00E169BB" w:rsidRPr="00FD6CF3" w:rsidRDefault="009C4399">
      <w:pPr>
        <w:rPr>
          <w:lang w:val="ro-RO"/>
        </w:rPr>
      </w:pPr>
      <w:r w:rsidRPr="003770E3">
        <w:rPr>
          <w:b/>
          <w:bCs/>
        </w:rPr>
        <w:t>Lecturers’</w:t>
      </w:r>
      <w:r w:rsidR="000973DC">
        <w:rPr>
          <w:b/>
          <w:bCs/>
        </w:rPr>
        <w:t xml:space="preserve"> </w:t>
      </w:r>
      <w:r w:rsidRPr="003770E3">
        <w:rPr>
          <w:b/>
          <w:bCs/>
        </w:rPr>
        <w:t>name:</w:t>
      </w:r>
      <w:r w:rsidR="008C4F53">
        <w:t xml:space="preserve"> </w:t>
      </w:r>
      <w:r w:rsidRPr="003770E3">
        <w:t xml:space="preserve">Kathryn Roberts </w:t>
      </w:r>
    </w:p>
    <w:p w14:paraId="152ECED7" w14:textId="2FF9A5D5" w:rsidR="009C4399" w:rsidRPr="003770E3" w:rsidRDefault="009C4399">
      <w:pPr>
        <w:spacing w:line="259" w:lineRule="auto"/>
        <w:jc w:val="left"/>
      </w:pPr>
      <w:r w:rsidRPr="003770E3">
        <w:br w:type="page"/>
      </w:r>
    </w:p>
    <w:p w14:paraId="56275E99" w14:textId="3E687668" w:rsidR="00FB4C3B" w:rsidRPr="003770E3" w:rsidRDefault="00FB4C3B" w:rsidP="00FB4C3B">
      <w:pPr>
        <w:pStyle w:val="Title"/>
        <w:jc w:val="center"/>
      </w:pPr>
      <w:r w:rsidRPr="003770E3">
        <w:t>How to engage employees throughout the employee lifecycle.</w:t>
      </w:r>
    </w:p>
    <w:p w14:paraId="551B69D3" w14:textId="7A5E3C55" w:rsidR="001A56EA" w:rsidRPr="003770E3" w:rsidRDefault="001542BD" w:rsidP="001A56EA">
      <w:r w:rsidRPr="003770E3">
        <w:t xml:space="preserve">Employee engagement refers to the level of involvement, commitment, and satisfaction an employee has with their job and </w:t>
      </w:r>
      <w:proofErr w:type="spellStart"/>
      <w:r w:rsidRPr="003770E3">
        <w:t>organization</w:t>
      </w:r>
      <w:proofErr w:type="spellEnd"/>
      <w:r w:rsidR="00681F02" w:rsidRPr="00681F02">
        <w:t xml:space="preserve"> (</w:t>
      </w:r>
      <w:proofErr w:type="spellStart"/>
      <w:r w:rsidR="00681F02" w:rsidRPr="00681F02">
        <w:t>Mcgee</w:t>
      </w:r>
      <w:proofErr w:type="spellEnd"/>
      <w:r w:rsidR="00681F02" w:rsidRPr="00681F02">
        <w:t>, 2011)</w:t>
      </w:r>
      <w:r w:rsidRPr="003770E3">
        <w:t>. It is a measure of how invested an employee is in their work and how motivated they are to contribute to their company's success. Engaged employees typically have a positive attitude, high levels of job satisfaction, and low turnover intentions</w:t>
      </w:r>
      <w:r w:rsidR="00681F02" w:rsidRPr="00681F02">
        <w:t xml:space="preserve"> (</w:t>
      </w:r>
      <w:proofErr w:type="spellStart"/>
      <w:r w:rsidR="00681F02" w:rsidRPr="00681F02">
        <w:t>Custers</w:t>
      </w:r>
      <w:proofErr w:type="spellEnd"/>
      <w:r w:rsidR="00681F02" w:rsidRPr="00681F02">
        <w:t>, 2012)</w:t>
      </w:r>
      <w:r w:rsidRPr="003770E3">
        <w:t xml:space="preserve">. As employee engagement comes up with a lot of benefits, organisations operating out there always tries to ensure high level of employee engagement throughout the lifecycle of the employees. </w:t>
      </w:r>
      <w:r w:rsidR="00583641" w:rsidRPr="003770E3">
        <w:t xml:space="preserve">The human resource management (HRM) function of an organisation is normally accountable of ensuring intensive level of employee engagement at an </w:t>
      </w:r>
      <w:proofErr w:type="spellStart"/>
      <w:r w:rsidR="00583641" w:rsidRPr="003770E3">
        <w:t>organization</w:t>
      </w:r>
      <w:proofErr w:type="spellEnd"/>
      <w:r w:rsidR="00583641" w:rsidRPr="003770E3">
        <w:t>. To explain employee engagement at different stages of employee lifecycle the case study of Hilton Hotels will be considered in this essay.</w:t>
      </w:r>
    </w:p>
    <w:p w14:paraId="3EB21CAC" w14:textId="54BF8C9C" w:rsidR="00583641" w:rsidRPr="003770E3" w:rsidRDefault="00583641" w:rsidP="001A56EA">
      <w:r w:rsidRPr="003770E3">
        <w:t>Hilton Hotels &amp; Resorts is a global brand of full-service hotels and resorts, headquartered in McLean, Virginia, USA. It is one of the largest hotel chains in the world and operates over 5,200 properties in 113 countries</w:t>
      </w:r>
      <w:r w:rsidR="00681F02" w:rsidRPr="00681F02">
        <w:t xml:space="preserve"> (Jackie, 2019)</w:t>
      </w:r>
      <w:r w:rsidRPr="003770E3">
        <w:t>. Hilton Hotels &amp; Resorts offers a wide range of accommodations and services, including guest rooms, suites, meeting and event spaces, restaurants, and fitness centres. The brand is known for its high-quality hospitality and commitment to providing guests with an exceptional travel experience.</w:t>
      </w:r>
      <w:r w:rsidR="00FB4C3B" w:rsidRPr="003770E3">
        <w:t xml:space="preserve"> There are a lot of hotels in the UK which are managed by the company. In the city of London alone, there are 68 Hilton Hotels.</w:t>
      </w:r>
      <w:r w:rsidR="00BE6E9D" w:rsidRPr="003770E3">
        <w:t xml:space="preserve"> Hence, considering this organisation will provide ensure a good representation of the UK hospitality industry.</w:t>
      </w:r>
    </w:p>
    <w:p w14:paraId="4E550CBD" w14:textId="6E6F0845" w:rsidR="00FB4C3B" w:rsidRPr="003770E3" w:rsidRDefault="00036625" w:rsidP="00036625">
      <w:r w:rsidRPr="003770E3">
        <w:t>The role of Human Resource Management (HRM) in employee engagement is critical as HR is responsible for creating and maintaining a work environment that promotes engagement and job satisfaction among employees. HR activities support developing and communicating a clear company culture and values</w:t>
      </w:r>
      <w:r w:rsidR="00681F02" w:rsidRPr="00681F02">
        <w:t xml:space="preserve"> (van </w:t>
      </w:r>
      <w:proofErr w:type="spellStart"/>
      <w:r w:rsidR="00681F02" w:rsidRPr="00681F02">
        <w:t>Berkel</w:t>
      </w:r>
      <w:proofErr w:type="spellEnd"/>
      <w:r w:rsidR="00681F02" w:rsidRPr="00681F02">
        <w:t xml:space="preserve"> et al., 2017)</w:t>
      </w:r>
      <w:r w:rsidRPr="003770E3">
        <w:t>. Aside of that, HR is also responsible for providing competitive compensation and benefits packages and opportunities for career growth and development. Ensuring open and effective communication between employees and management is also another important role of HRM which leads into better employee engagement. HRM also contributes in employee engagement by fostering a supportive and inclusive workplace culture, rewarding employee contributions, encouraging work-life balance and flexibility, and providing opportunities for improvement with regular feedbacks. By focusing on these areas, HR helps an organisation to create a work environment that engages employees and drives their motivation and commitment to their work and the organisation.</w:t>
      </w:r>
    </w:p>
    <w:p w14:paraId="1FD939D0" w14:textId="34A697C4" w:rsidR="00036625" w:rsidRPr="003770E3" w:rsidRDefault="00036625" w:rsidP="00036625">
      <w:r w:rsidRPr="003770E3">
        <w:t xml:space="preserve">Improving employee engagement requires a strategic and proactive approach. An organisation needs to encourage open, two-way communication between employees and managers, and provide regular updates on company news and goals. Aside of that, it is important to implement programs that </w:t>
      </w:r>
      <w:proofErr w:type="spellStart"/>
      <w:r w:rsidRPr="003770E3">
        <w:t>recognize</w:t>
      </w:r>
      <w:proofErr w:type="spellEnd"/>
      <w:r w:rsidRPr="003770E3">
        <w:t xml:space="preserve"> and reward employees for their contributions to the company. Offering opportunities for career growth and professional development, such as training and education programs helps the employees to be better at the workplace and thus help them to better engage with the employer. Fostering a supportive work environment that values work-life balance and promotes employee well-being and thus foster employee engagement</w:t>
      </w:r>
      <w:r w:rsidR="00681F02" w:rsidRPr="00681F02">
        <w:t xml:space="preserve"> (</w:t>
      </w:r>
      <w:proofErr w:type="spellStart"/>
      <w:r w:rsidR="00681F02" w:rsidRPr="00681F02">
        <w:t>Zaman</w:t>
      </w:r>
      <w:proofErr w:type="spellEnd"/>
      <w:r w:rsidR="00681F02" w:rsidRPr="00681F02">
        <w:t xml:space="preserve">, </w:t>
      </w:r>
      <w:proofErr w:type="spellStart"/>
      <w:r w:rsidR="00681F02" w:rsidRPr="00681F02">
        <w:t>Khwaja</w:t>
      </w:r>
      <w:proofErr w:type="spellEnd"/>
      <w:r w:rsidR="00681F02" w:rsidRPr="00681F02">
        <w:t xml:space="preserve"> and </w:t>
      </w:r>
      <w:proofErr w:type="spellStart"/>
      <w:r w:rsidR="00681F02" w:rsidRPr="00681F02">
        <w:t>Hameed</w:t>
      </w:r>
      <w:proofErr w:type="spellEnd"/>
      <w:r w:rsidR="00681F02" w:rsidRPr="00681F02">
        <w:t>, 2022)</w:t>
      </w:r>
      <w:r w:rsidRPr="003770E3">
        <w:t>. Encouraging the employee involvement in decision-making and problem-solving processes, and give them a sense of ownership and responsibility for their work, and thus better employee engagement can be achieved. Helping the employees understand the purpose and meaning of their work, and how it contributes to the company's mission and goals can ensure clarity in relationship, and thus better engagement can be achieved from the employees. Fostering a positive and inclusive workplace culture that values diversity and promotes teamwork and collaboration leads to better employee engagement</w:t>
      </w:r>
      <w:r w:rsidR="00681F02" w:rsidRPr="00681F02">
        <w:t xml:space="preserve"> (Yadav, 2020)</w:t>
      </w:r>
      <w:r w:rsidRPr="003770E3">
        <w:t xml:space="preserve">. By taking these steps, </w:t>
      </w:r>
      <w:r w:rsidR="007D7892" w:rsidRPr="003770E3">
        <w:t xml:space="preserve">Hilton Hotels </w:t>
      </w:r>
      <w:r w:rsidRPr="003770E3">
        <w:t>can create a work environment that engages employees, drives motivation and performance, and leads to improved business outcomes.</w:t>
      </w:r>
      <w:r w:rsidR="007D7892" w:rsidRPr="003770E3">
        <w:t xml:space="preserve"> The key challenges in employee engagement is lack of communication, lack of defined roles, excessive work, employee exploitation and vagueness in operations</w:t>
      </w:r>
      <w:r w:rsidR="00A54056" w:rsidRPr="00A54056">
        <w:t xml:space="preserve"> (</w:t>
      </w:r>
      <w:proofErr w:type="spellStart"/>
      <w:r w:rsidR="00A54056" w:rsidRPr="00A54056">
        <w:t>Widyawati</w:t>
      </w:r>
      <w:proofErr w:type="spellEnd"/>
      <w:r w:rsidR="00A54056" w:rsidRPr="00A54056">
        <w:t>, 2020)</w:t>
      </w:r>
      <w:r w:rsidR="007D7892" w:rsidRPr="003770E3">
        <w:t>. Those are required to be eliminated with preference to enjoy the best possible benefits from employee engagement.</w:t>
      </w:r>
    </w:p>
    <w:p w14:paraId="0B5139A6" w14:textId="5E0D2F87" w:rsidR="001A56EA" w:rsidRPr="003770E3" w:rsidRDefault="007D7892" w:rsidP="007D7892">
      <w:r w:rsidRPr="003770E3">
        <w:t>To ensure better engagement of the employees throughout their service at an organisation, it is important to take up different engagement initiatives at all the stages of the employee lifecycle. Hilton Hotels have dedicated employee engagement actions that are undertaken during the employee attraction, recruitment, onboarding, development, retention, and separation stages.</w:t>
      </w:r>
    </w:p>
    <w:p w14:paraId="0EAFBFC9" w14:textId="4C6EDCCA" w:rsidR="006B45A2" w:rsidRPr="003770E3" w:rsidRDefault="006B45A2" w:rsidP="006818FC">
      <w:r w:rsidRPr="003770E3">
        <w:t xml:space="preserve">Employee attraction refers to the process of attracting potential employees to an </w:t>
      </w:r>
      <w:proofErr w:type="spellStart"/>
      <w:r w:rsidRPr="003770E3">
        <w:t>organization</w:t>
      </w:r>
      <w:proofErr w:type="spellEnd"/>
      <w:r w:rsidRPr="003770E3">
        <w:t xml:space="preserve">. It involves identifying, attracting, and connecting with the best talents to fill open positions and support the </w:t>
      </w:r>
      <w:proofErr w:type="spellStart"/>
      <w:r w:rsidRPr="003770E3">
        <w:t>organization's</w:t>
      </w:r>
      <w:proofErr w:type="spellEnd"/>
      <w:r w:rsidRPr="003770E3">
        <w:t xml:space="preserve"> goals and objectives</w:t>
      </w:r>
      <w:r w:rsidR="00A54056" w:rsidRPr="00A54056">
        <w:t xml:space="preserve"> (</w:t>
      </w:r>
      <w:proofErr w:type="spellStart"/>
      <w:r w:rsidR="00A54056" w:rsidRPr="00A54056">
        <w:t>Deepa</w:t>
      </w:r>
      <w:proofErr w:type="spellEnd"/>
      <w:r w:rsidR="00A54056" w:rsidRPr="00A54056">
        <w:t xml:space="preserve"> and </w:t>
      </w:r>
      <w:proofErr w:type="spellStart"/>
      <w:r w:rsidR="00A54056" w:rsidRPr="00A54056">
        <w:t>Baral</w:t>
      </w:r>
      <w:proofErr w:type="spellEnd"/>
      <w:r w:rsidR="00A54056" w:rsidRPr="00A54056">
        <w:t>, 2021)</w:t>
      </w:r>
      <w:r w:rsidRPr="003770E3">
        <w:t xml:space="preserve">. Hilton Hotels focuses on building a strong employer brand helps to attract top talent and differentiate the </w:t>
      </w:r>
      <w:proofErr w:type="spellStart"/>
      <w:r w:rsidRPr="003770E3">
        <w:t>organization</w:t>
      </w:r>
      <w:proofErr w:type="spellEnd"/>
      <w:r w:rsidRPr="003770E3">
        <w:t xml:space="preserve"> from its competitors. Job postings and recruitment websites can help to reach a wider pool of job seekers and make the </w:t>
      </w:r>
      <w:proofErr w:type="spellStart"/>
      <w:r w:rsidRPr="003770E3">
        <w:t>organization</w:t>
      </w:r>
      <w:proofErr w:type="spellEnd"/>
      <w:r w:rsidRPr="003770E3">
        <w:t xml:space="preserve"> more visible to potential candidates. Hence, the company uses renowned job posting websites and journals along with continuously updating its own website. The organisation strongly </w:t>
      </w:r>
      <w:r w:rsidR="006818FC" w:rsidRPr="003770E3">
        <w:t>encourages</w:t>
      </w:r>
      <w:r w:rsidRPr="003770E3">
        <w:t xml:space="preserve"> the employees to refer their friends and colleagues to </w:t>
      </w:r>
      <w:r w:rsidR="006818FC" w:rsidRPr="003770E3">
        <w:t>consider it as an employment opportunity</w:t>
      </w:r>
      <w:r w:rsidRPr="003770E3">
        <w:t>.</w:t>
      </w:r>
      <w:r w:rsidR="006818FC" w:rsidRPr="003770E3">
        <w:t xml:space="preserve"> Aside of that, the organisation focuses on</w:t>
      </w:r>
      <w:r w:rsidRPr="003770E3">
        <w:t xml:space="preserve"> </w:t>
      </w:r>
      <w:r w:rsidR="006818FC" w:rsidRPr="003770E3">
        <w:t>b</w:t>
      </w:r>
      <w:r w:rsidRPr="003770E3">
        <w:t xml:space="preserve">uilding relationships with </w:t>
      </w:r>
      <w:r w:rsidR="006818FC" w:rsidRPr="003770E3">
        <w:t>the</w:t>
      </w:r>
      <w:r w:rsidRPr="003770E3">
        <w:t xml:space="preserve"> universities to attract recent graduates and up-and-coming talent to the organi</w:t>
      </w:r>
      <w:r w:rsidR="006818FC" w:rsidRPr="003770E3">
        <w:t>s</w:t>
      </w:r>
      <w:r w:rsidRPr="003770E3">
        <w:t>ation.</w:t>
      </w:r>
      <w:r w:rsidR="006818FC" w:rsidRPr="003770E3">
        <w:t xml:space="preserve"> Aside of that, the company also focuses on ensuring high compensation packages for the employees. Thus, the organisation ensures that a lot of people are interested in working at the organisation.</w:t>
      </w:r>
    </w:p>
    <w:p w14:paraId="075D3653" w14:textId="6B0A2A92" w:rsidR="006B45A2" w:rsidRPr="003770E3" w:rsidRDefault="006818FC" w:rsidP="006B45A2">
      <w:r w:rsidRPr="003770E3">
        <w:t xml:space="preserve">Employee engagement during recruitment refers to the level of involvement and interest shown by potential employees in the recruitment process and the company they are applying to join. This can include activities such as researching the company, asking questions during interviews, and expressing enthusiasm for the role and </w:t>
      </w:r>
      <w:proofErr w:type="spellStart"/>
      <w:r w:rsidRPr="003770E3">
        <w:t>organization</w:t>
      </w:r>
      <w:proofErr w:type="spellEnd"/>
      <w:r w:rsidR="00A54056" w:rsidRPr="00A54056">
        <w:t xml:space="preserve"> (Cruickshank, 2013)</w:t>
      </w:r>
      <w:r w:rsidRPr="003770E3">
        <w:t>. By promoting engagement, companies can increase the likelihood of attracting and retaining high-quality candidates who are a good fit for the company culture and values. To ensure high engagement during the recruitment process, Hilton Hotels communicate about the job opening via its own website. Aside of that, the company goes for campus recruitment and job fairs. Thus, a lot of target audiences are reached easily which improves the chance of getting the desired employees onboard.</w:t>
      </w:r>
    </w:p>
    <w:p w14:paraId="3AE540E9" w14:textId="1A2EF541" w:rsidR="007D7892" w:rsidRPr="003770E3" w:rsidRDefault="00504775" w:rsidP="007D7892">
      <w:r w:rsidRPr="003770E3">
        <w:t>Employee engagement during onboarding refers to the level of involvement and connection a new employee feels to their company and role during the early stages of their employment. This can involve activities such as comprehensive orientation programs, exposure to company culture and values, opportunities to meet and connect with colleagues, and clear communication of expectations and responsibilities</w:t>
      </w:r>
      <w:r w:rsidR="00A54056" w:rsidRPr="00A54056">
        <w:t xml:space="preserve"> (</w:t>
      </w:r>
      <w:proofErr w:type="spellStart"/>
      <w:r w:rsidR="00A54056" w:rsidRPr="00A54056">
        <w:t>Graybill</w:t>
      </w:r>
      <w:proofErr w:type="spellEnd"/>
      <w:r w:rsidR="00A54056" w:rsidRPr="00A54056">
        <w:t xml:space="preserve"> et al., 2013)</w:t>
      </w:r>
      <w:r w:rsidRPr="003770E3">
        <w:t xml:space="preserve">. High levels of engagement during onboarding can lead to increased job satisfaction, better job performance, and lower turnover rates. During the onboarding process, Hilton Hotels arranges both on the job and off the job training for the newcomers. The orientation programs are designed in a way so that the new employees get a positive image about the company and what it is doing. Aside of that, a holistic idea about the career at the organisation is provided. Thus, the employees can see their future at the </w:t>
      </w:r>
      <w:r w:rsidR="00915092" w:rsidRPr="003770E3">
        <w:t>organisation</w:t>
      </w:r>
      <w:r w:rsidRPr="003770E3">
        <w:t xml:space="preserve"> and their suitability. The more communication is made, the better relationship is achieved with the new employees during the </w:t>
      </w:r>
      <w:r w:rsidR="00915092" w:rsidRPr="003770E3">
        <w:t>onboarding</w:t>
      </w:r>
      <w:r w:rsidRPr="003770E3">
        <w:t xml:space="preserve"> process.</w:t>
      </w:r>
    </w:p>
    <w:p w14:paraId="2927755F" w14:textId="24B273CB" w:rsidR="00504775" w:rsidRPr="003770E3" w:rsidRDefault="00391AAA" w:rsidP="007D7892">
      <w:r w:rsidRPr="003770E3">
        <w:t>Employee engagement during employee development refers to the level of involvement and commitment the employees demonstrate towards their own professional growth and career advancement. This can include taking initiative in seeking out development opportunities, actively participating in training and skill-building programs, and taking ownership of their own career path</w:t>
      </w:r>
      <w:r w:rsidR="00A54056" w:rsidRPr="00A54056">
        <w:t xml:space="preserve"> (John, 2019)</w:t>
      </w:r>
      <w:r w:rsidRPr="003770E3">
        <w:t>. Hilton Hotels fosters engagement in employee development by creating a supportive culture that values learning and growth, providing access to a range of development opportunities, and encouraging employees to set and work towards their own career goals. When employees are engaged in their own development, it can lead to increased job satisfaction, motivation, and overall performance. Hence, the company always tries to keep the employees engaged with their own development. To do so, the company has a rewarding program where the learners of the new skills and the best performers in each training are rewarded.</w:t>
      </w:r>
    </w:p>
    <w:p w14:paraId="100A1AA4" w14:textId="67EA0B47" w:rsidR="00391AAA" w:rsidRPr="003770E3" w:rsidRDefault="005F38BF" w:rsidP="00B27C11">
      <w:r w:rsidRPr="003770E3">
        <w:t xml:space="preserve">Employee retention to the ability of an </w:t>
      </w:r>
      <w:proofErr w:type="spellStart"/>
      <w:r w:rsidRPr="003770E3">
        <w:t>organization</w:t>
      </w:r>
      <w:proofErr w:type="spellEnd"/>
      <w:r w:rsidRPr="003770E3">
        <w:t xml:space="preserve"> to retain its employees over time. It is very crucial in the modern-day operations as the employment market is very competitive. </w:t>
      </w:r>
      <w:r w:rsidR="00B27C11" w:rsidRPr="003770E3">
        <w:t xml:space="preserve">To ensure high rate of employee retention, there is no alternative to a </w:t>
      </w:r>
      <w:r w:rsidRPr="003770E3">
        <w:t>high level of</w:t>
      </w:r>
      <w:r w:rsidR="00B27C11" w:rsidRPr="003770E3">
        <w:t xml:space="preserve"> </w:t>
      </w:r>
      <w:r w:rsidRPr="003770E3">
        <w:t xml:space="preserve">engagement with the employees. </w:t>
      </w:r>
      <w:r w:rsidR="00B27C11" w:rsidRPr="003770E3">
        <w:t>High employee engagement can lead to better job satisfaction, higher productivity, and increased employee retention</w:t>
      </w:r>
      <w:r w:rsidR="00A54056" w:rsidRPr="00A54056">
        <w:t xml:space="preserve"> (Taylor, 2020)</w:t>
      </w:r>
      <w:r w:rsidR="00B27C11" w:rsidRPr="003770E3">
        <w:t xml:space="preserve">. To improve employee engagement and increase employee retention, </w:t>
      </w:r>
      <w:r w:rsidR="00572415" w:rsidRPr="003770E3">
        <w:t>Hilton Hotels</w:t>
      </w:r>
      <w:r w:rsidR="00B27C11" w:rsidRPr="003770E3">
        <w:t xml:space="preserve"> implement</w:t>
      </w:r>
      <w:r w:rsidR="00572415" w:rsidRPr="003770E3">
        <w:t xml:space="preserve">s </w:t>
      </w:r>
      <w:r w:rsidR="00B27C11" w:rsidRPr="003770E3">
        <w:t xml:space="preserve">various strategies such as providing opportunities for professional development and growth, creating a positive and inclusive work environment, offering competitive benefits and compensation, and regularly seeking feedback and addressing concerns from employees. By fostering a culture of engagement and investing in the well-being of employees, </w:t>
      </w:r>
      <w:r w:rsidR="00572415" w:rsidRPr="003770E3">
        <w:t>the company</w:t>
      </w:r>
      <w:r w:rsidR="00B27C11" w:rsidRPr="003770E3">
        <w:t xml:space="preserve"> create</w:t>
      </w:r>
      <w:r w:rsidR="00572415" w:rsidRPr="003770E3">
        <w:t>s</w:t>
      </w:r>
      <w:r w:rsidR="00B27C11" w:rsidRPr="003770E3">
        <w:t xml:space="preserve"> a workplace that employees are motivated to stay and contribute to.</w:t>
      </w:r>
      <w:r w:rsidR="00572415" w:rsidRPr="003770E3">
        <w:t xml:space="preserve"> Thus, the company ensures a competitive edge over the competitors with its efficient employee engagement and high rate of employee retention.</w:t>
      </w:r>
    </w:p>
    <w:p w14:paraId="235B688E" w14:textId="019B23FB" w:rsidR="00572415" w:rsidRPr="003770E3" w:rsidRDefault="00572415" w:rsidP="00572415">
      <w:r w:rsidRPr="003770E3">
        <w:t xml:space="preserve">Employee engagement activities during separation can refer to actions taken by an </w:t>
      </w:r>
      <w:proofErr w:type="spellStart"/>
      <w:r w:rsidRPr="003770E3">
        <w:t>organization</w:t>
      </w:r>
      <w:proofErr w:type="spellEnd"/>
      <w:r w:rsidRPr="003770E3">
        <w:t xml:space="preserve"> to maintain a positive relationship with employees who are leaving the company, whether it's due to retirement, resignation, or any other reason. Conducting exit interviews with departing employees can provide valuable feedback and insights into the company culture and ways to improve it. Hosting farewell celebrations or acknowledging the contributions of departing employees can show appreciation and help maintain positive relationships</w:t>
      </w:r>
      <w:r w:rsidR="00A54056" w:rsidRPr="00A54056">
        <w:t xml:space="preserve"> (</w:t>
      </w:r>
      <w:proofErr w:type="spellStart"/>
      <w:r w:rsidR="00A54056" w:rsidRPr="00A54056">
        <w:t>Saengchai</w:t>
      </w:r>
      <w:proofErr w:type="spellEnd"/>
      <w:r w:rsidR="00A54056" w:rsidRPr="00A54056">
        <w:t xml:space="preserve">, </w:t>
      </w:r>
      <w:proofErr w:type="spellStart"/>
      <w:r w:rsidR="00A54056" w:rsidRPr="00A54056">
        <w:t>Siriattakul</w:t>
      </w:r>
      <w:proofErr w:type="spellEnd"/>
      <w:r w:rsidR="00A54056" w:rsidRPr="00A54056">
        <w:t xml:space="preserve"> and </w:t>
      </w:r>
      <w:proofErr w:type="spellStart"/>
      <w:r w:rsidR="00A54056" w:rsidRPr="00A54056">
        <w:t>Jermsittiparsert</w:t>
      </w:r>
      <w:proofErr w:type="spellEnd"/>
      <w:r w:rsidR="00A54056" w:rsidRPr="00A54056">
        <w:t>, 2019)</w:t>
      </w:r>
      <w:r w:rsidRPr="003770E3">
        <w:t xml:space="preserve">. At Hilton Hotels, farewell and interviews are often arranged for the retiring employees. For the employees leaving for other employers, the company encourages to stay in touch with the company through email, social media, or other means can help maintain a connection and keep the door open for potential future opportunities. Aside of those, the company ensures a smooth </w:t>
      </w:r>
      <w:proofErr w:type="spellStart"/>
      <w:r w:rsidRPr="003770E3">
        <w:t>offboarding</w:t>
      </w:r>
      <w:proofErr w:type="spellEnd"/>
      <w:r w:rsidRPr="003770E3">
        <w:t xml:space="preserve"> for the departing employees with clear instructions, resources, and support to ensure a smooth transition and maintain a positive relationship.</w:t>
      </w:r>
    </w:p>
    <w:p w14:paraId="155150F6" w14:textId="512739CB" w:rsidR="00C02EC7" w:rsidRPr="003770E3" w:rsidRDefault="00C02EC7" w:rsidP="00C02EC7">
      <w:r w:rsidRPr="003770E3">
        <w:t xml:space="preserve">There are a range of motels to ensure employee engagement at an organisation. The Deloitte Model of employee engagement is a framework developed by Deloitte, a global professional services firm, to help </w:t>
      </w:r>
      <w:proofErr w:type="spellStart"/>
      <w:r w:rsidRPr="003770E3">
        <w:t>organizations</w:t>
      </w:r>
      <w:proofErr w:type="spellEnd"/>
      <w:r w:rsidRPr="003770E3">
        <w:t xml:space="preserve"> understand and improve employee engagement. The model is based on the idea that engagement is a combination of cognitive, emotional, and behavioural elements that can be influenced by various factors within the </w:t>
      </w:r>
      <w:proofErr w:type="spellStart"/>
      <w:r w:rsidRPr="003770E3">
        <w:t>organization</w:t>
      </w:r>
      <w:proofErr w:type="spellEnd"/>
      <w:r w:rsidRPr="003770E3">
        <w:t>. The Deloitte Model includes four key components; purpose, opportunity, impact and connection</w:t>
      </w:r>
      <w:r w:rsidR="00866DCA" w:rsidRPr="00866DCA">
        <w:t xml:space="preserve"> (</w:t>
      </w:r>
      <w:proofErr w:type="spellStart"/>
      <w:r w:rsidR="00866DCA" w:rsidRPr="00866DCA">
        <w:t>Eldor</w:t>
      </w:r>
      <w:proofErr w:type="spellEnd"/>
      <w:r w:rsidR="00866DCA" w:rsidRPr="00866DCA">
        <w:t xml:space="preserve"> and </w:t>
      </w:r>
      <w:proofErr w:type="spellStart"/>
      <w:r w:rsidR="00866DCA" w:rsidRPr="00866DCA">
        <w:t>Harpaz</w:t>
      </w:r>
      <w:proofErr w:type="spellEnd"/>
      <w:r w:rsidR="00866DCA" w:rsidRPr="00866DCA">
        <w:t>, 2015)</w:t>
      </w:r>
      <w:r w:rsidRPr="003770E3">
        <w:t xml:space="preserve">. This model encourages a clear understanding of the </w:t>
      </w:r>
      <w:proofErr w:type="spellStart"/>
      <w:r w:rsidRPr="003770E3">
        <w:t>organization's</w:t>
      </w:r>
      <w:proofErr w:type="spellEnd"/>
      <w:r w:rsidRPr="003770E3">
        <w:t xml:space="preserve"> purpose, values, and goals that aligns with employees' personal values and motivations. This model promotes providing employees with meaningful work and opportunities for professional development and growth. As per this model, ensuring employees to understand the impact of their work on the </w:t>
      </w:r>
      <w:proofErr w:type="spellStart"/>
      <w:r w:rsidRPr="003770E3">
        <w:t>organization</w:t>
      </w:r>
      <w:proofErr w:type="spellEnd"/>
      <w:r w:rsidRPr="003770E3">
        <w:t xml:space="preserve"> and its stakeholders. </w:t>
      </w:r>
      <w:r w:rsidR="00D4210D" w:rsidRPr="003770E3">
        <w:t>The model also promotes f</w:t>
      </w:r>
      <w:r w:rsidRPr="003770E3">
        <w:t>ostering a sense of connection and belonging among employees through supportive relationships, effective communication, and a positive work culture.</w:t>
      </w:r>
      <w:r w:rsidR="00D4210D" w:rsidRPr="003770E3">
        <w:t xml:space="preserve"> </w:t>
      </w:r>
      <w:r w:rsidRPr="003770E3">
        <w:t xml:space="preserve">The Deloitte Model is used by </w:t>
      </w:r>
      <w:proofErr w:type="spellStart"/>
      <w:r w:rsidRPr="003770E3">
        <w:t>organizations</w:t>
      </w:r>
      <w:proofErr w:type="spellEnd"/>
      <w:r w:rsidRPr="003770E3">
        <w:t xml:space="preserve"> to identify areas of strength and areas for improvement in their employee engagement strategies. By addressing each of these components, </w:t>
      </w:r>
      <w:proofErr w:type="spellStart"/>
      <w:r w:rsidRPr="003770E3">
        <w:t>organizations</w:t>
      </w:r>
      <w:proofErr w:type="spellEnd"/>
      <w:r w:rsidRPr="003770E3">
        <w:t xml:space="preserve"> can create a work environment that supports employee engagement, job satisfaction, and productivity.</w:t>
      </w:r>
    </w:p>
    <w:p w14:paraId="06B129D9" w14:textId="2AAB8E9B" w:rsidR="00D4210D" w:rsidRPr="00D4210D" w:rsidRDefault="00D4210D" w:rsidP="00D4210D">
      <w:r w:rsidRPr="003770E3">
        <w:t>As it can be understood from the discussion above, e</w:t>
      </w:r>
      <w:r w:rsidRPr="00D4210D">
        <w:t xml:space="preserve">mployee engagement is a complex concept that can be influenced by many factors within an </w:t>
      </w:r>
      <w:proofErr w:type="spellStart"/>
      <w:r w:rsidRPr="00D4210D">
        <w:t>organization</w:t>
      </w:r>
      <w:proofErr w:type="spellEnd"/>
      <w:r w:rsidRPr="00D4210D">
        <w:t>.</w:t>
      </w:r>
      <w:r w:rsidRPr="003770E3">
        <w:t xml:space="preserve"> As employee engagement comes up with a lot of benefits, it is important to ensure intensive employee engagement activities throughout the lifecycle of the employees. All the activities taken </w:t>
      </w:r>
      <w:r w:rsidR="003770E3" w:rsidRPr="003770E3">
        <w:t>to ensure employee</w:t>
      </w:r>
      <w:r w:rsidRPr="003770E3">
        <w:t xml:space="preserve"> engagement </w:t>
      </w:r>
      <w:r w:rsidR="003770E3" w:rsidRPr="003770E3">
        <w:t xml:space="preserve">should have some common values. The values are easier and effective communication, recognition and appreciation, personal development opportunities, work-life balance, employee empowerment, fair compensation, and inclusiveness. </w:t>
      </w:r>
      <w:r w:rsidRPr="00D4210D">
        <w:t xml:space="preserve">By </w:t>
      </w:r>
      <w:r w:rsidR="003770E3" w:rsidRPr="003770E3">
        <w:t>ensuring</w:t>
      </w:r>
      <w:r w:rsidRPr="00D4210D">
        <w:t xml:space="preserve"> these basic </w:t>
      </w:r>
      <w:r w:rsidR="003770E3" w:rsidRPr="003770E3">
        <w:t>values</w:t>
      </w:r>
      <w:r w:rsidRPr="00D4210D">
        <w:t xml:space="preserve">, </w:t>
      </w:r>
      <w:r w:rsidR="003770E3" w:rsidRPr="003770E3">
        <w:t>organisations</w:t>
      </w:r>
      <w:r w:rsidRPr="00D4210D">
        <w:t xml:space="preserve"> </w:t>
      </w:r>
      <w:r w:rsidR="003770E3" w:rsidRPr="003770E3">
        <w:t xml:space="preserve">like Hilton Hotels </w:t>
      </w:r>
      <w:r w:rsidRPr="00D4210D">
        <w:t>can create a work environment that supports employee engagement, job satisfaction, and productivity. However, it's important to keep in mind that employee engagement is a dynamic and evolving concept and these rules may need to be adjusted based on the unique needs and circumstances of each organi</w:t>
      </w:r>
      <w:r w:rsidR="003770E3">
        <w:t>s</w:t>
      </w:r>
      <w:r w:rsidRPr="00D4210D">
        <w:t>ation.</w:t>
      </w:r>
    </w:p>
    <w:p w14:paraId="6196ED23" w14:textId="128AA727" w:rsidR="003770E3" w:rsidRDefault="003770E3">
      <w:pPr>
        <w:spacing w:line="259" w:lineRule="auto"/>
        <w:jc w:val="left"/>
      </w:pPr>
      <w:r>
        <w:br w:type="page"/>
      </w:r>
    </w:p>
    <w:p w14:paraId="150E40D3" w14:textId="57F045C6" w:rsidR="00D00819" w:rsidRPr="00D00819" w:rsidRDefault="00D00819" w:rsidP="00D00819">
      <w:pPr>
        <w:rPr>
          <w:b/>
          <w:bCs/>
          <w:sz w:val="28"/>
          <w:szCs w:val="24"/>
          <w:lang w:val="en-US"/>
        </w:rPr>
      </w:pPr>
      <w:r w:rsidRPr="00D00819">
        <w:rPr>
          <w:b/>
          <w:bCs/>
          <w:sz w:val="28"/>
          <w:szCs w:val="24"/>
          <w:lang w:val="en-US"/>
        </w:rPr>
        <w:t>Reference</w:t>
      </w:r>
    </w:p>
    <w:p w14:paraId="5ED98850" w14:textId="77777777" w:rsidR="00D00819" w:rsidRPr="00D00819" w:rsidRDefault="00D00819" w:rsidP="00D00819">
      <w:pPr>
        <w:rPr>
          <w:lang w:val="en-US"/>
        </w:rPr>
      </w:pPr>
      <w:r w:rsidRPr="00D00819">
        <w:rPr>
          <w:lang w:val="en-US"/>
        </w:rPr>
        <w:t xml:space="preserve">Cruickshank, P. (2013). </w:t>
      </w:r>
      <w:r w:rsidRPr="00D00819">
        <w:rPr>
          <w:i/>
          <w:iCs/>
          <w:lang w:val="en-US"/>
        </w:rPr>
        <w:t>Recruitment</w:t>
      </w:r>
      <w:r w:rsidRPr="00D00819">
        <w:rPr>
          <w:lang w:val="en-US"/>
        </w:rPr>
        <w:t xml:space="preserve">. London </w:t>
      </w:r>
      <w:proofErr w:type="spellStart"/>
      <w:r w:rsidRPr="00D00819">
        <w:rPr>
          <w:lang w:val="en-US"/>
        </w:rPr>
        <w:t>Routledge</w:t>
      </w:r>
      <w:proofErr w:type="spellEnd"/>
      <w:r w:rsidRPr="00D00819">
        <w:rPr>
          <w:lang w:val="en-US"/>
        </w:rPr>
        <w:t>.</w:t>
      </w:r>
    </w:p>
    <w:p w14:paraId="5A4F3E9A" w14:textId="77777777" w:rsidR="00D00819" w:rsidRPr="00D00819" w:rsidRDefault="00D00819" w:rsidP="00D00819">
      <w:pPr>
        <w:rPr>
          <w:lang w:val="en-US"/>
        </w:rPr>
      </w:pPr>
      <w:proofErr w:type="spellStart"/>
      <w:r w:rsidRPr="00D00819">
        <w:rPr>
          <w:lang w:val="en-US"/>
        </w:rPr>
        <w:t>Custers</w:t>
      </w:r>
      <w:proofErr w:type="spellEnd"/>
      <w:r w:rsidRPr="00D00819">
        <w:rPr>
          <w:lang w:val="en-US"/>
        </w:rPr>
        <w:t xml:space="preserve">, M. (2012). Rethinking Existing HR Technologies for New Gains in Employee Engagement and Benefits. </w:t>
      </w:r>
      <w:r w:rsidRPr="00D00819">
        <w:rPr>
          <w:i/>
          <w:iCs/>
          <w:lang w:val="en-US"/>
        </w:rPr>
        <w:t>Compensation &amp; Benefits Review</w:t>
      </w:r>
      <w:r w:rsidRPr="00D00819">
        <w:rPr>
          <w:lang w:val="en-US"/>
        </w:rPr>
        <w:t xml:space="preserve">, 44(6), pp.332–335. </w:t>
      </w:r>
      <w:proofErr w:type="spellStart"/>
      <w:r w:rsidRPr="00D00819">
        <w:rPr>
          <w:lang w:val="en-US"/>
        </w:rPr>
        <w:t>doi:https</w:t>
      </w:r>
      <w:proofErr w:type="spellEnd"/>
      <w:r w:rsidRPr="00D00819">
        <w:rPr>
          <w:lang w:val="en-US"/>
        </w:rPr>
        <w:t>://doi.org/10.1177/0886368713476929.</w:t>
      </w:r>
    </w:p>
    <w:p w14:paraId="2D21761C" w14:textId="77777777" w:rsidR="00D00819" w:rsidRPr="00D00819" w:rsidRDefault="00D00819" w:rsidP="00D00819">
      <w:pPr>
        <w:rPr>
          <w:lang w:val="en-US"/>
        </w:rPr>
      </w:pPr>
      <w:proofErr w:type="spellStart"/>
      <w:r w:rsidRPr="00D00819">
        <w:rPr>
          <w:lang w:val="en-US"/>
        </w:rPr>
        <w:t>Deepa</w:t>
      </w:r>
      <w:proofErr w:type="spellEnd"/>
      <w:r w:rsidRPr="00D00819">
        <w:rPr>
          <w:lang w:val="en-US"/>
        </w:rPr>
        <w:t xml:space="preserve">, R. and </w:t>
      </w:r>
      <w:proofErr w:type="spellStart"/>
      <w:r w:rsidRPr="00D00819">
        <w:rPr>
          <w:lang w:val="en-US"/>
        </w:rPr>
        <w:t>Baral</w:t>
      </w:r>
      <w:proofErr w:type="spellEnd"/>
      <w:r w:rsidRPr="00D00819">
        <w:rPr>
          <w:lang w:val="en-US"/>
        </w:rPr>
        <w:t xml:space="preserve">, R. (2021). Is my employee still attracted to me? Understanding the impact of integrated communication and choice of communication channels on employee attraction. </w:t>
      </w:r>
      <w:r w:rsidRPr="00D00819">
        <w:rPr>
          <w:i/>
          <w:iCs/>
          <w:lang w:val="en-US"/>
        </w:rPr>
        <w:t>Corporate Communications: An International Journal</w:t>
      </w:r>
      <w:r w:rsidRPr="00D00819">
        <w:rPr>
          <w:lang w:val="en-US"/>
        </w:rPr>
        <w:t xml:space="preserve">, ahead-of-print(ahead-of-print). </w:t>
      </w:r>
      <w:proofErr w:type="spellStart"/>
      <w:r w:rsidRPr="00D00819">
        <w:rPr>
          <w:lang w:val="en-US"/>
        </w:rPr>
        <w:t>doi:https</w:t>
      </w:r>
      <w:proofErr w:type="spellEnd"/>
      <w:r w:rsidRPr="00D00819">
        <w:rPr>
          <w:lang w:val="en-US"/>
        </w:rPr>
        <w:t>://doi.org/10.1108/ccij-09-2020-0136.</w:t>
      </w:r>
    </w:p>
    <w:p w14:paraId="77BCD3AE" w14:textId="77777777" w:rsidR="00D00819" w:rsidRPr="00D00819" w:rsidRDefault="00D00819" w:rsidP="00D00819">
      <w:pPr>
        <w:rPr>
          <w:lang w:val="en-US"/>
        </w:rPr>
      </w:pPr>
      <w:proofErr w:type="spellStart"/>
      <w:r w:rsidRPr="00D00819">
        <w:rPr>
          <w:lang w:val="en-US"/>
        </w:rPr>
        <w:t>Eldor</w:t>
      </w:r>
      <w:proofErr w:type="spellEnd"/>
      <w:r w:rsidRPr="00D00819">
        <w:rPr>
          <w:lang w:val="en-US"/>
        </w:rPr>
        <w:t xml:space="preserve">, L. and </w:t>
      </w:r>
      <w:proofErr w:type="spellStart"/>
      <w:r w:rsidRPr="00D00819">
        <w:rPr>
          <w:lang w:val="en-US"/>
        </w:rPr>
        <w:t>Harpaz</w:t>
      </w:r>
      <w:proofErr w:type="spellEnd"/>
      <w:r w:rsidRPr="00D00819">
        <w:rPr>
          <w:lang w:val="en-US"/>
        </w:rPr>
        <w:t xml:space="preserve">, I. (2015). A process model of employee engagement: The learning climate and its relationship with extra-role performance behaviors. </w:t>
      </w:r>
      <w:r w:rsidRPr="00D00819">
        <w:rPr>
          <w:i/>
          <w:iCs/>
          <w:lang w:val="en-US"/>
        </w:rPr>
        <w:t>Journal of Organizational Behavior</w:t>
      </w:r>
      <w:r w:rsidRPr="00D00819">
        <w:rPr>
          <w:lang w:val="en-US"/>
        </w:rPr>
        <w:t xml:space="preserve">, 37(2), pp.213–235. </w:t>
      </w:r>
      <w:proofErr w:type="spellStart"/>
      <w:r w:rsidRPr="00D00819">
        <w:rPr>
          <w:lang w:val="en-US"/>
        </w:rPr>
        <w:t>doi:https</w:t>
      </w:r>
      <w:proofErr w:type="spellEnd"/>
      <w:r w:rsidRPr="00D00819">
        <w:rPr>
          <w:lang w:val="en-US"/>
        </w:rPr>
        <w:t>://doi.org/10.1002/job.2037.</w:t>
      </w:r>
    </w:p>
    <w:p w14:paraId="2211AD4E" w14:textId="77777777" w:rsidR="00D00819" w:rsidRPr="00D00819" w:rsidRDefault="00D00819" w:rsidP="00D00819">
      <w:pPr>
        <w:rPr>
          <w:lang w:val="en-US"/>
        </w:rPr>
      </w:pPr>
      <w:proofErr w:type="spellStart"/>
      <w:r w:rsidRPr="00D00819">
        <w:rPr>
          <w:lang w:val="en-US"/>
        </w:rPr>
        <w:t>Graybill</w:t>
      </w:r>
      <w:proofErr w:type="spellEnd"/>
      <w:r w:rsidRPr="00D00819">
        <w:rPr>
          <w:lang w:val="en-US"/>
        </w:rPr>
        <w:t xml:space="preserve">, J.O., </w:t>
      </w:r>
      <w:proofErr w:type="spellStart"/>
      <w:r w:rsidRPr="00D00819">
        <w:rPr>
          <w:lang w:val="en-US"/>
        </w:rPr>
        <w:t>Taesil</w:t>
      </w:r>
      <w:proofErr w:type="spellEnd"/>
      <w:r w:rsidRPr="00D00819">
        <w:rPr>
          <w:lang w:val="en-US"/>
        </w:rPr>
        <w:t xml:space="preserve"> Hudson Carpenter, M., </w:t>
      </w:r>
      <w:proofErr w:type="spellStart"/>
      <w:r w:rsidRPr="00D00819">
        <w:rPr>
          <w:lang w:val="en-US"/>
        </w:rPr>
        <w:t>Offord</w:t>
      </w:r>
      <w:proofErr w:type="spellEnd"/>
      <w:r w:rsidRPr="00D00819">
        <w:rPr>
          <w:lang w:val="en-US"/>
        </w:rPr>
        <w:t xml:space="preserve">, J., </w:t>
      </w:r>
      <w:proofErr w:type="spellStart"/>
      <w:r w:rsidRPr="00D00819">
        <w:rPr>
          <w:lang w:val="en-US"/>
        </w:rPr>
        <w:t>Piorun</w:t>
      </w:r>
      <w:proofErr w:type="spellEnd"/>
      <w:r w:rsidRPr="00D00819">
        <w:rPr>
          <w:lang w:val="en-US"/>
        </w:rPr>
        <w:t xml:space="preserve">, M. and Shaffer, G. (2013). Employee onboarding: identification of best practices in ACRL libraries. </w:t>
      </w:r>
      <w:r w:rsidRPr="00D00819">
        <w:rPr>
          <w:i/>
          <w:iCs/>
          <w:lang w:val="en-US"/>
        </w:rPr>
        <w:t>Library Management</w:t>
      </w:r>
      <w:r w:rsidRPr="00D00819">
        <w:rPr>
          <w:lang w:val="en-US"/>
        </w:rPr>
        <w:t xml:space="preserve">, 34(3), pp.200–218. </w:t>
      </w:r>
      <w:proofErr w:type="spellStart"/>
      <w:r w:rsidRPr="00D00819">
        <w:rPr>
          <w:lang w:val="en-US"/>
        </w:rPr>
        <w:t>doi:https</w:t>
      </w:r>
      <w:proofErr w:type="spellEnd"/>
      <w:r w:rsidRPr="00D00819">
        <w:rPr>
          <w:lang w:val="en-US"/>
        </w:rPr>
        <w:t>://doi.org/10.1108/01435121311310897.</w:t>
      </w:r>
    </w:p>
    <w:p w14:paraId="1B323CD0" w14:textId="77777777" w:rsidR="00D00819" w:rsidRPr="00D00819" w:rsidRDefault="00D00819" w:rsidP="00D00819">
      <w:pPr>
        <w:rPr>
          <w:lang w:val="en-US"/>
        </w:rPr>
      </w:pPr>
      <w:r w:rsidRPr="00D00819">
        <w:rPr>
          <w:lang w:val="en-US"/>
        </w:rPr>
        <w:t xml:space="preserve">Jackie, F. (2019). </w:t>
      </w:r>
      <w:r w:rsidRPr="00D00819">
        <w:rPr>
          <w:i/>
          <w:iCs/>
          <w:lang w:val="en-US"/>
        </w:rPr>
        <w:t>The Best Hilton Hotels &amp; Resorts of 2020</w:t>
      </w:r>
      <w:r w:rsidRPr="00D00819">
        <w:rPr>
          <w:lang w:val="en-US"/>
        </w:rPr>
        <w:t>. [online] Usnews.com. Available at: https://travel.usnews.com/Hotels/b-Hilton_Hotels_Resorts/.</w:t>
      </w:r>
    </w:p>
    <w:p w14:paraId="7153C93B" w14:textId="77777777" w:rsidR="00D00819" w:rsidRPr="00D00819" w:rsidRDefault="00D00819" w:rsidP="00D00819">
      <w:pPr>
        <w:rPr>
          <w:lang w:val="en-US"/>
        </w:rPr>
      </w:pPr>
      <w:r w:rsidRPr="00D00819">
        <w:rPr>
          <w:lang w:val="en-US"/>
        </w:rPr>
        <w:t xml:space="preserve">John, J. (2019). Relevance of Employee Development Plans in Employee Performance Management. </w:t>
      </w:r>
      <w:r w:rsidRPr="00D00819">
        <w:rPr>
          <w:i/>
          <w:iCs/>
          <w:lang w:val="en-US"/>
        </w:rPr>
        <w:t>SSRN Electronic Journal</w:t>
      </w:r>
      <w:r w:rsidRPr="00D00819">
        <w:rPr>
          <w:lang w:val="en-US"/>
        </w:rPr>
        <w:t xml:space="preserve">. </w:t>
      </w:r>
      <w:proofErr w:type="spellStart"/>
      <w:r w:rsidRPr="00D00819">
        <w:rPr>
          <w:lang w:val="en-US"/>
        </w:rPr>
        <w:t>doi:https</w:t>
      </w:r>
      <w:proofErr w:type="spellEnd"/>
      <w:r w:rsidRPr="00D00819">
        <w:rPr>
          <w:lang w:val="en-US"/>
        </w:rPr>
        <w:t>://doi.org/10.2139/ssrn.1711647.</w:t>
      </w:r>
    </w:p>
    <w:p w14:paraId="365BDC30" w14:textId="77777777" w:rsidR="00D00819" w:rsidRPr="00D00819" w:rsidRDefault="00D00819" w:rsidP="00D00819">
      <w:pPr>
        <w:rPr>
          <w:lang w:val="en-US"/>
        </w:rPr>
      </w:pPr>
      <w:proofErr w:type="spellStart"/>
      <w:r w:rsidRPr="00D00819">
        <w:rPr>
          <w:lang w:val="en-US"/>
        </w:rPr>
        <w:t>Mcgee</w:t>
      </w:r>
      <w:proofErr w:type="spellEnd"/>
      <w:r w:rsidRPr="00D00819">
        <w:rPr>
          <w:lang w:val="en-US"/>
        </w:rPr>
        <w:t xml:space="preserve">, R. (2011). </w:t>
      </w:r>
      <w:r w:rsidRPr="00D00819">
        <w:rPr>
          <w:i/>
          <w:iCs/>
          <w:lang w:val="en-US"/>
        </w:rPr>
        <w:t>Employee engagement.</w:t>
      </w:r>
      <w:r w:rsidRPr="00D00819">
        <w:rPr>
          <w:lang w:val="en-US"/>
        </w:rPr>
        <w:t xml:space="preserve"> Chartered Institute Of Personnel And Development.</w:t>
      </w:r>
    </w:p>
    <w:p w14:paraId="7D1AEBBC" w14:textId="77777777" w:rsidR="00D00819" w:rsidRPr="00D00819" w:rsidRDefault="00D00819" w:rsidP="00D00819">
      <w:pPr>
        <w:rPr>
          <w:lang w:val="en-US"/>
        </w:rPr>
      </w:pPr>
      <w:proofErr w:type="spellStart"/>
      <w:r w:rsidRPr="00D00819">
        <w:rPr>
          <w:lang w:val="en-US"/>
        </w:rPr>
        <w:t>Saengchai</w:t>
      </w:r>
      <w:proofErr w:type="spellEnd"/>
      <w:r w:rsidRPr="00D00819">
        <w:rPr>
          <w:lang w:val="en-US"/>
        </w:rPr>
        <w:t xml:space="preserve">, S., </w:t>
      </w:r>
      <w:proofErr w:type="spellStart"/>
      <w:r w:rsidRPr="00D00819">
        <w:rPr>
          <w:lang w:val="en-US"/>
        </w:rPr>
        <w:t>Siriattakul</w:t>
      </w:r>
      <w:proofErr w:type="spellEnd"/>
      <w:r w:rsidRPr="00D00819">
        <w:rPr>
          <w:lang w:val="en-US"/>
        </w:rPr>
        <w:t xml:space="preserve">, P. and </w:t>
      </w:r>
      <w:proofErr w:type="spellStart"/>
      <w:r w:rsidRPr="00D00819">
        <w:rPr>
          <w:lang w:val="en-US"/>
        </w:rPr>
        <w:t>Jermsittiparsert</w:t>
      </w:r>
      <w:proofErr w:type="spellEnd"/>
      <w:r w:rsidRPr="00D00819">
        <w:rPr>
          <w:lang w:val="en-US"/>
        </w:rPr>
        <w:t xml:space="preserve">, K. (2019). Exploring the link between HRPractices, Employee Motivation, Employee Empowerment and Employee Performance in Engineering Firms of Indonesia. </w:t>
      </w:r>
      <w:r w:rsidRPr="00D00819">
        <w:rPr>
          <w:i/>
          <w:iCs/>
          <w:lang w:val="en-US"/>
        </w:rPr>
        <w:t>International Journal of Psychosocial Rehabilitation</w:t>
      </w:r>
      <w:r w:rsidRPr="00D00819">
        <w:rPr>
          <w:lang w:val="en-US"/>
        </w:rPr>
        <w:t xml:space="preserve">, 23(4), pp.734–747. </w:t>
      </w:r>
      <w:proofErr w:type="spellStart"/>
      <w:r w:rsidRPr="00D00819">
        <w:rPr>
          <w:lang w:val="en-US"/>
        </w:rPr>
        <w:t>doi:https</w:t>
      </w:r>
      <w:proofErr w:type="spellEnd"/>
      <w:r w:rsidRPr="00D00819">
        <w:rPr>
          <w:lang w:val="en-US"/>
        </w:rPr>
        <w:t>://doi.org/10.37200/ijpr/v23i4/pr190406.</w:t>
      </w:r>
    </w:p>
    <w:p w14:paraId="0CD28462" w14:textId="77777777" w:rsidR="00D00819" w:rsidRPr="00D00819" w:rsidRDefault="00D00819" w:rsidP="00D00819">
      <w:pPr>
        <w:rPr>
          <w:lang w:val="en-US"/>
        </w:rPr>
      </w:pPr>
      <w:r w:rsidRPr="00D00819">
        <w:rPr>
          <w:lang w:val="en-US"/>
        </w:rPr>
        <w:t xml:space="preserve">Taylor, S. (2020). Occupational pensions and employee retention. </w:t>
      </w:r>
      <w:r w:rsidRPr="00D00819">
        <w:rPr>
          <w:i/>
          <w:iCs/>
          <w:lang w:val="en-US"/>
        </w:rPr>
        <w:t>Employee Relations</w:t>
      </w:r>
      <w:r w:rsidRPr="00D00819">
        <w:rPr>
          <w:lang w:val="en-US"/>
        </w:rPr>
        <w:t xml:space="preserve">, 22(3), pp.246–259. </w:t>
      </w:r>
      <w:proofErr w:type="spellStart"/>
      <w:r w:rsidRPr="00D00819">
        <w:rPr>
          <w:lang w:val="en-US"/>
        </w:rPr>
        <w:t>doi:https</w:t>
      </w:r>
      <w:proofErr w:type="spellEnd"/>
      <w:r w:rsidRPr="00D00819">
        <w:rPr>
          <w:lang w:val="en-US"/>
        </w:rPr>
        <w:t>://doi.org/10.1108/01425450010332523.</w:t>
      </w:r>
    </w:p>
    <w:p w14:paraId="032D6B76" w14:textId="77777777" w:rsidR="00D00819" w:rsidRPr="00D00819" w:rsidRDefault="00D00819" w:rsidP="00D00819">
      <w:pPr>
        <w:rPr>
          <w:lang w:val="en-US"/>
        </w:rPr>
      </w:pPr>
      <w:r w:rsidRPr="00D00819">
        <w:rPr>
          <w:lang w:val="en-US"/>
        </w:rPr>
        <w:t xml:space="preserve">van </w:t>
      </w:r>
      <w:proofErr w:type="spellStart"/>
      <w:r w:rsidRPr="00D00819">
        <w:rPr>
          <w:lang w:val="en-US"/>
        </w:rPr>
        <w:t>Berkel</w:t>
      </w:r>
      <w:proofErr w:type="spellEnd"/>
      <w:r w:rsidRPr="00D00819">
        <w:rPr>
          <w:lang w:val="en-US"/>
        </w:rPr>
        <w:t xml:space="preserve">, R., </w:t>
      </w:r>
      <w:proofErr w:type="spellStart"/>
      <w:r w:rsidRPr="00D00819">
        <w:rPr>
          <w:lang w:val="en-US"/>
        </w:rPr>
        <w:t>Ingold</w:t>
      </w:r>
      <w:proofErr w:type="spellEnd"/>
      <w:r w:rsidRPr="00D00819">
        <w:rPr>
          <w:lang w:val="en-US"/>
        </w:rPr>
        <w:t xml:space="preserve">, J., </w:t>
      </w:r>
      <w:proofErr w:type="spellStart"/>
      <w:r w:rsidRPr="00D00819">
        <w:rPr>
          <w:lang w:val="en-US"/>
        </w:rPr>
        <w:t>McGurk</w:t>
      </w:r>
      <w:proofErr w:type="spellEnd"/>
      <w:r w:rsidRPr="00D00819">
        <w:rPr>
          <w:lang w:val="en-US"/>
        </w:rPr>
        <w:t xml:space="preserve">, P., </w:t>
      </w:r>
      <w:proofErr w:type="spellStart"/>
      <w:r w:rsidRPr="00D00819">
        <w:rPr>
          <w:lang w:val="en-US"/>
        </w:rPr>
        <w:t>Boselie</w:t>
      </w:r>
      <w:proofErr w:type="spellEnd"/>
      <w:r w:rsidRPr="00D00819">
        <w:rPr>
          <w:lang w:val="en-US"/>
        </w:rPr>
        <w:t xml:space="preserve">, P. and </w:t>
      </w:r>
      <w:proofErr w:type="spellStart"/>
      <w:r w:rsidRPr="00D00819">
        <w:rPr>
          <w:lang w:val="en-US"/>
        </w:rPr>
        <w:t>Bredgaard</w:t>
      </w:r>
      <w:proofErr w:type="spellEnd"/>
      <w:r w:rsidRPr="00D00819">
        <w:rPr>
          <w:lang w:val="en-US"/>
        </w:rPr>
        <w:t xml:space="preserve">, T. (2017). Editorial introduction: An introduction to employer engagement in the field of HRM. Blending social policy and HRM research in promoting vulnerable groups’ labour market participation. </w:t>
      </w:r>
      <w:r w:rsidRPr="00D00819">
        <w:rPr>
          <w:i/>
          <w:iCs/>
          <w:lang w:val="en-US"/>
        </w:rPr>
        <w:t>Human Resource Management Journal</w:t>
      </w:r>
      <w:r w:rsidRPr="00D00819">
        <w:rPr>
          <w:lang w:val="en-US"/>
        </w:rPr>
        <w:t xml:space="preserve">, 27(4), pp.503–513. </w:t>
      </w:r>
      <w:proofErr w:type="spellStart"/>
      <w:r w:rsidRPr="00D00819">
        <w:rPr>
          <w:lang w:val="en-US"/>
        </w:rPr>
        <w:t>doi:https</w:t>
      </w:r>
      <w:proofErr w:type="spellEnd"/>
      <w:r w:rsidRPr="00D00819">
        <w:rPr>
          <w:lang w:val="en-US"/>
        </w:rPr>
        <w:t>://doi.org/10.1111/1748-8583.12169.</w:t>
      </w:r>
    </w:p>
    <w:p w14:paraId="008048C4" w14:textId="77777777" w:rsidR="00D00819" w:rsidRPr="00D00819" w:rsidRDefault="00D00819" w:rsidP="00D00819">
      <w:pPr>
        <w:rPr>
          <w:lang w:val="en-US"/>
        </w:rPr>
      </w:pPr>
      <w:r w:rsidRPr="00D00819">
        <w:rPr>
          <w:lang w:val="en-US"/>
        </w:rPr>
        <w:t xml:space="preserve">Van De </w:t>
      </w:r>
      <w:proofErr w:type="spellStart"/>
      <w:r w:rsidRPr="00D00819">
        <w:rPr>
          <w:lang w:val="en-US"/>
        </w:rPr>
        <w:t>Voorde</w:t>
      </w:r>
      <w:proofErr w:type="spellEnd"/>
      <w:r w:rsidRPr="00D00819">
        <w:rPr>
          <w:lang w:val="en-US"/>
        </w:rPr>
        <w:t xml:space="preserve">, K., Veld, M. and Van </w:t>
      </w:r>
      <w:proofErr w:type="spellStart"/>
      <w:r w:rsidRPr="00D00819">
        <w:rPr>
          <w:lang w:val="en-US"/>
        </w:rPr>
        <w:t>Veldhoven</w:t>
      </w:r>
      <w:proofErr w:type="spellEnd"/>
      <w:r w:rsidRPr="00D00819">
        <w:rPr>
          <w:lang w:val="en-US"/>
        </w:rPr>
        <w:t xml:space="preserve">, M. (2016). Connecting empowerment-focused HRM and labour productivity to work engagement: the mediating role of job demands and resources. </w:t>
      </w:r>
      <w:r w:rsidRPr="00D00819">
        <w:rPr>
          <w:i/>
          <w:iCs/>
          <w:lang w:val="en-US"/>
        </w:rPr>
        <w:t>Human Resource Management Journal</w:t>
      </w:r>
      <w:r w:rsidRPr="00D00819">
        <w:rPr>
          <w:lang w:val="en-US"/>
        </w:rPr>
        <w:t xml:space="preserve">, 26(2), pp.192–210. </w:t>
      </w:r>
      <w:proofErr w:type="spellStart"/>
      <w:r w:rsidRPr="00D00819">
        <w:rPr>
          <w:lang w:val="en-US"/>
        </w:rPr>
        <w:t>doi:https</w:t>
      </w:r>
      <w:proofErr w:type="spellEnd"/>
      <w:r w:rsidRPr="00D00819">
        <w:rPr>
          <w:lang w:val="en-US"/>
        </w:rPr>
        <w:t>://doi.org/10.1111/1748-8583.12099.</w:t>
      </w:r>
    </w:p>
    <w:p w14:paraId="547431D7" w14:textId="77777777" w:rsidR="00D00819" w:rsidRPr="00D00819" w:rsidRDefault="00D00819" w:rsidP="00D00819">
      <w:pPr>
        <w:rPr>
          <w:lang w:val="en-US"/>
        </w:rPr>
      </w:pPr>
      <w:proofErr w:type="spellStart"/>
      <w:r w:rsidRPr="00D00819">
        <w:rPr>
          <w:lang w:val="en-US"/>
        </w:rPr>
        <w:t>Widyawati</w:t>
      </w:r>
      <w:proofErr w:type="spellEnd"/>
      <w:r w:rsidRPr="00D00819">
        <w:rPr>
          <w:lang w:val="en-US"/>
        </w:rPr>
        <w:t xml:space="preserve">, S.R. (2020). The Influence of Employee Engagement, Self Esteem, Self-Efficacy On Employee Performance In Small Business. </w:t>
      </w:r>
      <w:r w:rsidRPr="00D00819">
        <w:rPr>
          <w:i/>
          <w:iCs/>
          <w:lang w:val="en-US"/>
        </w:rPr>
        <w:t>International Journal of Contemporary Research and Review</w:t>
      </w:r>
      <w:r w:rsidRPr="00D00819">
        <w:rPr>
          <w:lang w:val="en-US"/>
        </w:rPr>
        <w:t xml:space="preserve">, 11(04). </w:t>
      </w:r>
      <w:proofErr w:type="spellStart"/>
      <w:r w:rsidRPr="00D00819">
        <w:rPr>
          <w:lang w:val="en-US"/>
        </w:rPr>
        <w:t>doi:https</w:t>
      </w:r>
      <w:proofErr w:type="spellEnd"/>
      <w:r w:rsidRPr="00D00819">
        <w:rPr>
          <w:lang w:val="en-US"/>
        </w:rPr>
        <w:t>://doi.org/10.15520/ijcrr.v11i04.799.</w:t>
      </w:r>
    </w:p>
    <w:p w14:paraId="08A8DD25" w14:textId="77777777" w:rsidR="00D00819" w:rsidRPr="00D00819" w:rsidRDefault="00D00819" w:rsidP="00D00819">
      <w:pPr>
        <w:rPr>
          <w:lang w:val="en-US"/>
        </w:rPr>
      </w:pPr>
      <w:r w:rsidRPr="00D00819">
        <w:rPr>
          <w:lang w:val="en-US"/>
        </w:rPr>
        <w:t xml:space="preserve">Yadav, S. (2020). Determining the Relationship between Employee Engagement and Employee Satisfaction: A Review of Literature. </w:t>
      </w:r>
      <w:r w:rsidRPr="00D00819">
        <w:rPr>
          <w:i/>
          <w:iCs/>
          <w:lang w:val="en-US"/>
        </w:rPr>
        <w:t>International Journal of Psychosocial Rehabilitation</w:t>
      </w:r>
      <w:r w:rsidRPr="00D00819">
        <w:rPr>
          <w:lang w:val="en-US"/>
        </w:rPr>
        <w:t xml:space="preserve">, 24(5), pp.5038–5048. </w:t>
      </w:r>
      <w:proofErr w:type="spellStart"/>
      <w:r w:rsidRPr="00D00819">
        <w:rPr>
          <w:lang w:val="en-US"/>
        </w:rPr>
        <w:t>doi:https</w:t>
      </w:r>
      <w:proofErr w:type="spellEnd"/>
      <w:r w:rsidRPr="00D00819">
        <w:rPr>
          <w:lang w:val="en-US"/>
        </w:rPr>
        <w:t>://doi.org/10.37200/ijpr/v24i5/pr2020211.</w:t>
      </w:r>
    </w:p>
    <w:p w14:paraId="6C3B4AA6" w14:textId="0AAFFABB" w:rsidR="001A56EA" w:rsidRPr="00D00819" w:rsidRDefault="00D00819">
      <w:pPr>
        <w:rPr>
          <w:lang w:val="en-US"/>
        </w:rPr>
      </w:pPr>
      <w:proofErr w:type="spellStart"/>
      <w:r w:rsidRPr="00D00819">
        <w:rPr>
          <w:lang w:val="en-US"/>
        </w:rPr>
        <w:t>Zaman</w:t>
      </w:r>
      <w:proofErr w:type="spellEnd"/>
      <w:r w:rsidRPr="00D00819">
        <w:rPr>
          <w:lang w:val="en-US"/>
        </w:rPr>
        <w:t xml:space="preserve">, U., </w:t>
      </w:r>
      <w:proofErr w:type="spellStart"/>
      <w:r w:rsidRPr="00D00819">
        <w:rPr>
          <w:lang w:val="en-US"/>
        </w:rPr>
        <w:t>Khwaja</w:t>
      </w:r>
      <w:proofErr w:type="spellEnd"/>
      <w:r w:rsidRPr="00D00819">
        <w:rPr>
          <w:lang w:val="en-US"/>
        </w:rPr>
        <w:t xml:space="preserve">, M.G. and </w:t>
      </w:r>
      <w:proofErr w:type="spellStart"/>
      <w:r w:rsidRPr="00D00819">
        <w:rPr>
          <w:lang w:val="en-US"/>
        </w:rPr>
        <w:t>Hameed</w:t>
      </w:r>
      <w:proofErr w:type="spellEnd"/>
      <w:r w:rsidRPr="00D00819">
        <w:rPr>
          <w:lang w:val="en-US"/>
        </w:rPr>
        <w:t xml:space="preserve">, A. (2022). Determining involvement HRM practices and benevolent HRM attributions role in improving employees engagement and reducing stress in sales-centric </w:t>
      </w:r>
      <w:proofErr w:type="spellStart"/>
      <w:r w:rsidRPr="00D00819">
        <w:rPr>
          <w:lang w:val="en-US"/>
        </w:rPr>
        <w:t>organisations</w:t>
      </w:r>
      <w:proofErr w:type="spellEnd"/>
      <w:r w:rsidRPr="00D00819">
        <w:rPr>
          <w:lang w:val="en-US"/>
        </w:rPr>
        <w:t xml:space="preserve">. </w:t>
      </w:r>
      <w:r w:rsidRPr="00D00819">
        <w:rPr>
          <w:i/>
          <w:iCs/>
          <w:lang w:val="en-US"/>
        </w:rPr>
        <w:t>International Journal of Knowledge and Learning</w:t>
      </w:r>
      <w:r w:rsidRPr="00D00819">
        <w:rPr>
          <w:lang w:val="en-US"/>
        </w:rPr>
        <w:t xml:space="preserve">, 1(1), p.1. </w:t>
      </w:r>
      <w:proofErr w:type="spellStart"/>
      <w:r w:rsidRPr="00D00819">
        <w:rPr>
          <w:lang w:val="en-US"/>
        </w:rPr>
        <w:t>doi:https</w:t>
      </w:r>
      <w:proofErr w:type="spellEnd"/>
      <w:r w:rsidRPr="00D00819">
        <w:rPr>
          <w:lang w:val="en-US"/>
        </w:rPr>
        <w:t>://doi.org/10.1504/ijkl.2022.10052434.</w:t>
      </w:r>
    </w:p>
    <w:sectPr w:rsidR="001A56EA" w:rsidRPr="00D0081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2EED4" w14:textId="77777777" w:rsidR="004B08A7" w:rsidRDefault="004B08A7" w:rsidP="00B16E83">
      <w:pPr>
        <w:spacing w:after="0" w:line="240" w:lineRule="auto"/>
      </w:pPr>
      <w:r>
        <w:separator/>
      </w:r>
    </w:p>
  </w:endnote>
  <w:endnote w:type="continuationSeparator" w:id="0">
    <w:p w14:paraId="4BCD11D2" w14:textId="77777777" w:rsidR="004B08A7" w:rsidRDefault="004B08A7" w:rsidP="00B16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8219E" w14:textId="77777777" w:rsidR="00B16E83" w:rsidRDefault="00B16E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3C47A" w14:textId="77777777" w:rsidR="00B16E83" w:rsidRDefault="00B16E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6DC1" w14:textId="77777777" w:rsidR="00B16E83" w:rsidRDefault="00B16E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8F726" w14:textId="77777777" w:rsidR="004B08A7" w:rsidRDefault="004B08A7" w:rsidP="00B16E83">
      <w:pPr>
        <w:spacing w:after="0" w:line="240" w:lineRule="auto"/>
      </w:pPr>
      <w:r>
        <w:separator/>
      </w:r>
    </w:p>
  </w:footnote>
  <w:footnote w:type="continuationSeparator" w:id="0">
    <w:p w14:paraId="0C331AAB" w14:textId="77777777" w:rsidR="004B08A7" w:rsidRDefault="004B08A7" w:rsidP="00B16E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A89B0" w14:textId="77777777" w:rsidR="00B16E83" w:rsidRDefault="00B16E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74740" w14:textId="77777777" w:rsidR="00B16E83" w:rsidRDefault="00B16E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EF05" w14:textId="77777777" w:rsidR="00B16E83" w:rsidRDefault="00B16E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C328B9"/>
    <w:multiLevelType w:val="multilevel"/>
    <w:tmpl w:val="D6A29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8098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0661"/>
    <w:rsid w:val="00036625"/>
    <w:rsid w:val="000973DC"/>
    <w:rsid w:val="001542BD"/>
    <w:rsid w:val="001A56EA"/>
    <w:rsid w:val="002117E0"/>
    <w:rsid w:val="003770E3"/>
    <w:rsid w:val="00391AAA"/>
    <w:rsid w:val="003D0A1F"/>
    <w:rsid w:val="004B08A7"/>
    <w:rsid w:val="00504775"/>
    <w:rsid w:val="00572415"/>
    <w:rsid w:val="00583641"/>
    <w:rsid w:val="005D0661"/>
    <w:rsid w:val="005F38BF"/>
    <w:rsid w:val="006818FC"/>
    <w:rsid w:val="00681F02"/>
    <w:rsid w:val="006B45A2"/>
    <w:rsid w:val="0070425F"/>
    <w:rsid w:val="007D7892"/>
    <w:rsid w:val="00866DCA"/>
    <w:rsid w:val="008C4F53"/>
    <w:rsid w:val="00915092"/>
    <w:rsid w:val="009C4399"/>
    <w:rsid w:val="009C6CBF"/>
    <w:rsid w:val="00A52B8E"/>
    <w:rsid w:val="00A54056"/>
    <w:rsid w:val="00B16E83"/>
    <w:rsid w:val="00B27C11"/>
    <w:rsid w:val="00BE6E9D"/>
    <w:rsid w:val="00C02EC7"/>
    <w:rsid w:val="00D00819"/>
    <w:rsid w:val="00D4210D"/>
    <w:rsid w:val="00E169BB"/>
    <w:rsid w:val="00FA692A"/>
    <w:rsid w:val="00FB4C3B"/>
    <w:rsid w:val="00FD6C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16B72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CB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0425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0425F"/>
    <w:pPr>
      <w:keepNext/>
      <w:keepLines/>
      <w:spacing w:before="40" w:after="0"/>
      <w:outlineLvl w:val="1"/>
    </w:pPr>
    <w:rPr>
      <w:rFonts w:eastAsiaTheme="majorEastAsia" w:cstheme="majorBidi"/>
      <w:color w:val="2E74B5" w:themeColor="accent5"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25F"/>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0425F"/>
    <w:rPr>
      <w:rFonts w:ascii="Times New Roman" w:eastAsiaTheme="majorEastAsia" w:hAnsi="Times New Roman" w:cstheme="majorBidi"/>
      <w:color w:val="2E74B5" w:themeColor="accent5" w:themeShade="BF"/>
      <w:sz w:val="28"/>
      <w:szCs w:val="26"/>
      <w:lang w:val="en-GB"/>
    </w:rPr>
  </w:style>
  <w:style w:type="paragraph" w:styleId="Title">
    <w:name w:val="Title"/>
    <w:basedOn w:val="Normal"/>
    <w:next w:val="Normal"/>
    <w:link w:val="TitleChar"/>
    <w:uiPriority w:val="10"/>
    <w:qFormat/>
    <w:rsid w:val="00FB4C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C3B"/>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B16E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6E83"/>
    <w:rPr>
      <w:rFonts w:ascii="Arial" w:hAnsi="Arial"/>
      <w:sz w:val="24"/>
      <w:lang w:val="en-GB"/>
    </w:rPr>
  </w:style>
  <w:style w:type="paragraph" w:styleId="Footer">
    <w:name w:val="footer"/>
    <w:basedOn w:val="Normal"/>
    <w:link w:val="FooterChar"/>
    <w:uiPriority w:val="99"/>
    <w:unhideWhenUsed/>
    <w:rsid w:val="00B16E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6E83"/>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209465">
      <w:bodyDiv w:val="1"/>
      <w:marLeft w:val="0"/>
      <w:marRight w:val="0"/>
      <w:marTop w:val="0"/>
      <w:marBottom w:val="0"/>
      <w:divBdr>
        <w:top w:val="none" w:sz="0" w:space="0" w:color="auto"/>
        <w:left w:val="none" w:sz="0" w:space="0" w:color="auto"/>
        <w:bottom w:val="none" w:sz="0" w:space="0" w:color="auto"/>
        <w:right w:val="none" w:sz="0" w:space="0" w:color="auto"/>
      </w:divBdr>
    </w:div>
    <w:div w:id="1905528795">
      <w:bodyDiv w:val="1"/>
      <w:marLeft w:val="0"/>
      <w:marRight w:val="0"/>
      <w:marTop w:val="0"/>
      <w:marBottom w:val="0"/>
      <w:divBdr>
        <w:top w:val="none" w:sz="0" w:space="0" w:color="auto"/>
        <w:left w:val="none" w:sz="0" w:space="0" w:color="auto"/>
        <w:bottom w:val="none" w:sz="0" w:space="0" w:color="auto"/>
        <w:right w:val="none" w:sz="0" w:space="0" w:color="auto"/>
      </w:divBdr>
      <w:divsChild>
        <w:div w:id="4857066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2591</Words>
  <Characters>14773</Characters>
  <Application>Microsoft Office Word</Application>
  <DocSecurity>0</DocSecurity>
  <Lines>123</Lines>
  <Paragraphs>34</Paragraphs>
  <ScaleCrop>false</ScaleCrop>
  <Company/>
  <LinksUpToDate>false</LinksUpToDate>
  <CharactersWithSpaces>17330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2023-02-10T17:13:00Z</dcterms:created>
  <dcterms:modified xsi:type="dcterms:W3CDTF">2023-02-10T17:13:00Z</dcterms:modified>
</cp:coreProperties>
</file>