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EF2A2D" w:rsidRPr="00EF2A2D" w:rsidTr="00EF2A2D">
        <w:tc>
          <w:tcPr>
            <w:tcW w:w="1838" w:type="dxa"/>
          </w:tcPr>
          <w:p w:rsidR="00EF2A2D" w:rsidRPr="00EF2A2D" w:rsidRDefault="00EF2A2D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:rsidR="00EF2A2D" w:rsidRPr="00EF2A2D" w:rsidRDefault="00EF2A2D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HPEN5035</w:t>
            </w:r>
          </w:p>
        </w:tc>
      </w:tr>
      <w:tr w:rsidR="00EF2A2D" w:rsidRPr="00EF2A2D" w:rsidTr="00EF2A2D">
        <w:tc>
          <w:tcPr>
            <w:tcW w:w="1838" w:type="dxa"/>
          </w:tcPr>
          <w:p w:rsidR="00EF2A2D" w:rsidRPr="00EF2A2D" w:rsidRDefault="00EF2A2D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:rsidR="00EF2A2D" w:rsidRPr="00EF2A2D" w:rsidRDefault="00EF2A2D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Green to the very door: Ecocriticism and Romanticism</w:t>
            </w:r>
          </w:p>
        </w:tc>
      </w:tr>
      <w:tr w:rsidR="00EF2A2D" w:rsidRPr="00EF2A2D" w:rsidTr="00EF2A2D">
        <w:tc>
          <w:tcPr>
            <w:tcW w:w="1838" w:type="dxa"/>
          </w:tcPr>
          <w:p w:rsidR="00EF2A2D" w:rsidRPr="00EF2A2D" w:rsidRDefault="00EF2A2D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-1472743445"/>
            <w:placeholder>
              <w:docPart w:val="04380D87CA2F439CBA11603F412888A4"/>
            </w:placeholder>
            <w:date w:fullDate="2023-02-1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EF2A2D" w:rsidRPr="00EF2A2D" w:rsidRDefault="00EF2A2D" w:rsidP="00B80ABD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EF2A2D">
                  <w:rPr>
                    <w:rFonts w:cs="Arial"/>
                    <w:szCs w:val="22"/>
                  </w:rPr>
                  <w:t>13/02/2023</w:t>
                </w:r>
              </w:p>
            </w:tc>
          </w:sdtContent>
        </w:sdt>
      </w:tr>
      <w:tr w:rsidR="00EF2A2D" w:rsidRPr="00EF2A2D" w:rsidTr="00EF2A2D">
        <w:tc>
          <w:tcPr>
            <w:tcW w:w="1838" w:type="dxa"/>
          </w:tcPr>
          <w:p w:rsidR="00EF2A2D" w:rsidRPr="00EF2A2D" w:rsidRDefault="00EF2A2D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209463660"/>
            <w:placeholder>
              <w:docPart w:val="517BC165D37143ABA7B1F74DB6F3C475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EF2A2D" w:rsidRPr="00EF2A2D" w:rsidRDefault="00EF2A2D" w:rsidP="00B80ABD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EF2A2D">
                  <w:rPr>
                    <w:rFonts w:cs="Arial"/>
                    <w:szCs w:val="22"/>
                  </w:rPr>
                  <w:t>5</w:t>
                </w:r>
              </w:p>
            </w:tc>
          </w:sdtContent>
        </w:sdt>
      </w:tr>
      <w:tr w:rsidR="00EF2A2D" w:rsidRPr="00EF2A2D" w:rsidTr="00EF2A2D">
        <w:tc>
          <w:tcPr>
            <w:tcW w:w="1838" w:type="dxa"/>
          </w:tcPr>
          <w:p w:rsidR="00EF2A2D" w:rsidRPr="00EF2A2D" w:rsidRDefault="00EF2A2D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:rsidR="00EF2A2D" w:rsidRPr="00EF2A2D" w:rsidRDefault="00EF2A2D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20</w:t>
            </w:r>
          </w:p>
        </w:tc>
      </w:tr>
      <w:tr w:rsidR="00EF2A2D" w:rsidRPr="00EF2A2D" w:rsidTr="00EF2A2D">
        <w:tc>
          <w:tcPr>
            <w:tcW w:w="1838" w:type="dxa"/>
          </w:tcPr>
          <w:p w:rsidR="00EF2A2D" w:rsidRPr="00EF2A2D" w:rsidRDefault="00EF2A2D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:rsidR="00EF2A2D" w:rsidRPr="00EF2A2D" w:rsidRDefault="00EF2A2D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None</w:t>
            </w:r>
          </w:p>
        </w:tc>
      </w:tr>
    </w:tbl>
    <w:p w:rsidR="00EF2A2D" w:rsidRPr="00EF2A2D" w:rsidRDefault="00EF2A2D" w:rsidP="00EF2A2D">
      <w:pPr>
        <w:pBdr>
          <w:bottom w:val="single" w:sz="6" w:space="1" w:color="auto"/>
        </w:pBdr>
        <w:rPr>
          <w:rFonts w:cs="Arial"/>
          <w:szCs w:val="22"/>
        </w:rPr>
      </w:pPr>
    </w:p>
    <w:p w:rsidR="00EF2A2D" w:rsidRPr="00EF2A2D" w:rsidRDefault="00EF2A2D" w:rsidP="00EF2A2D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EF2A2D">
        <w:rPr>
          <w:rFonts w:cs="Arial"/>
          <w:b/>
          <w:szCs w:val="22"/>
        </w:rPr>
        <w:t>AIM(S)</w:t>
      </w:r>
    </w:p>
    <w:p w:rsidR="00EF2A2D" w:rsidRPr="00EF2A2D" w:rsidRDefault="00EF2A2D" w:rsidP="00EF2A2D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textAlignment w:val="auto"/>
        <w:rPr>
          <w:rFonts w:cs="Arial"/>
          <w:bCs/>
          <w:szCs w:val="22"/>
        </w:rPr>
      </w:pPr>
      <w:r w:rsidRPr="00EF2A2D">
        <w:rPr>
          <w:rFonts w:cs="Arial"/>
          <w:bCs/>
          <w:szCs w:val="22"/>
        </w:rPr>
        <w:t xml:space="preserve">Through a consideration of British Romantic literature, and the enduring legacy of Romantic ideology,  to consider both the origins and application of ecocriticism. </w:t>
      </w:r>
    </w:p>
    <w:p w:rsidR="00EF2A2D" w:rsidRPr="00EF2A2D" w:rsidRDefault="00EF2A2D" w:rsidP="00EF2A2D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EF2A2D" w:rsidRPr="00EF2A2D" w:rsidRDefault="00EF2A2D" w:rsidP="00EF2A2D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EF2A2D">
        <w:rPr>
          <w:rFonts w:cs="Arial"/>
          <w:b/>
          <w:szCs w:val="22"/>
        </w:rPr>
        <w:t>LEARNING OUTCOMES</w:t>
      </w:r>
    </w:p>
    <w:p w:rsidR="00EF2A2D" w:rsidRPr="00EF2A2D" w:rsidRDefault="00EF2A2D" w:rsidP="00EF2A2D">
      <w:pPr>
        <w:rPr>
          <w:rFonts w:cs="Arial"/>
          <w:b/>
          <w:szCs w:val="22"/>
        </w:rPr>
      </w:pPr>
    </w:p>
    <w:p w:rsidR="00EF2A2D" w:rsidRPr="00EF2A2D" w:rsidRDefault="00EF2A2D" w:rsidP="00EF2A2D">
      <w:pPr>
        <w:rPr>
          <w:rFonts w:cs="Arial"/>
          <w:szCs w:val="22"/>
        </w:rPr>
      </w:pPr>
      <w:r w:rsidRPr="00EF2A2D">
        <w:rPr>
          <w:rFonts w:cs="Arial"/>
          <w:szCs w:val="22"/>
        </w:rPr>
        <w:t>Upon the successful completion of this module, the student should be able to:</w:t>
      </w:r>
    </w:p>
    <w:p w:rsidR="00EF2A2D" w:rsidRPr="00EF2A2D" w:rsidRDefault="00EF2A2D" w:rsidP="00EF2A2D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textAlignment w:val="auto"/>
        <w:rPr>
          <w:rFonts w:cs="Arial"/>
          <w:szCs w:val="22"/>
        </w:rPr>
      </w:pPr>
      <w:r w:rsidRPr="00EF2A2D">
        <w:rPr>
          <w:rFonts w:cs="Arial"/>
          <w:szCs w:val="22"/>
        </w:rPr>
        <w:t>demonstrate, through critical and/or creative and reflective response, knowledge and critical understanding of the nature of British Romanticism and a range of its exemplary texts;</w:t>
      </w:r>
    </w:p>
    <w:p w:rsidR="00EF2A2D" w:rsidRPr="00EF2A2D" w:rsidRDefault="00EF2A2D" w:rsidP="00EF2A2D">
      <w:pPr>
        <w:pStyle w:val="bullet"/>
        <w:numPr>
          <w:ilvl w:val="0"/>
          <w:numId w:val="2"/>
        </w:numPr>
        <w:rPr>
          <w:rFonts w:cs="Arial"/>
          <w:szCs w:val="22"/>
        </w:rPr>
      </w:pPr>
      <w:r w:rsidRPr="00EF2A2D">
        <w:rPr>
          <w:rFonts w:cs="Arial"/>
          <w:szCs w:val="22"/>
        </w:rPr>
        <w:t>demonstrate, through critical and/or creative and reflective response, knowledge and critical understanding of the enduring nature of the Romantic ideology;</w:t>
      </w:r>
    </w:p>
    <w:p w:rsidR="00EF2A2D" w:rsidRPr="00EF2A2D" w:rsidRDefault="00EF2A2D" w:rsidP="00EF2A2D">
      <w:pPr>
        <w:pStyle w:val="bullet"/>
        <w:numPr>
          <w:ilvl w:val="0"/>
          <w:numId w:val="2"/>
        </w:numPr>
        <w:rPr>
          <w:rFonts w:cs="Arial"/>
          <w:szCs w:val="22"/>
        </w:rPr>
      </w:pPr>
      <w:r w:rsidRPr="00EF2A2D">
        <w:rPr>
          <w:rFonts w:cs="Arial"/>
          <w:szCs w:val="22"/>
        </w:rPr>
        <w:t>demonstrate, through critical and/or creative and reflective response, critical understanding of the nature and importance of eco-criticism and green politics more widely.</w:t>
      </w:r>
    </w:p>
    <w:p w:rsidR="00EF2A2D" w:rsidRPr="00EF2A2D" w:rsidRDefault="00EF2A2D" w:rsidP="00EF2A2D">
      <w:pPr>
        <w:rPr>
          <w:rFonts w:cs="Arial"/>
          <w:szCs w:val="22"/>
        </w:rPr>
      </w:pPr>
    </w:p>
    <w:p w:rsidR="00EF2A2D" w:rsidRPr="00EF2A2D" w:rsidRDefault="00EF2A2D" w:rsidP="00EF2A2D">
      <w:pPr>
        <w:pStyle w:val="fixed"/>
        <w:rPr>
          <w:rFonts w:cs="Arial"/>
          <w:szCs w:val="22"/>
        </w:rPr>
      </w:pPr>
      <w:r w:rsidRPr="00EF2A2D">
        <w:rPr>
          <w:rFonts w:cs="Arial"/>
          <w:szCs w:val="22"/>
        </w:rPr>
        <w:t>INDICATIVE CONTENT</w:t>
      </w:r>
    </w:p>
    <w:p w:rsidR="00EF2A2D" w:rsidRPr="00EF2A2D" w:rsidRDefault="00EF2A2D" w:rsidP="00EF2A2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EF2A2D">
        <w:rPr>
          <w:rFonts w:ascii="Arial" w:hAnsi="Arial" w:cs="Arial"/>
        </w:rPr>
        <w:t>Pre-romantic understandings of nature, landscape and the environment in literary and other texts;</w:t>
      </w:r>
    </w:p>
    <w:p w:rsidR="00EF2A2D" w:rsidRPr="00EF2A2D" w:rsidRDefault="00EF2A2D" w:rsidP="00EF2A2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EF2A2D">
        <w:rPr>
          <w:rFonts w:ascii="Arial" w:hAnsi="Arial" w:cs="Arial"/>
        </w:rPr>
        <w:t xml:space="preserve">Approaches to the (natural) world in the Romantic period in dialogue with key critical terms in current ecocritical debates: ‘Nature’, ‘Ecology,’ ‘Anthropocene,’ ‘Nonhuman’; ‘Materialism,’ ‘Capitalism,’ and ‘Catastrophe.’ </w:t>
      </w:r>
    </w:p>
    <w:p w:rsidR="00EF2A2D" w:rsidRPr="00EF2A2D" w:rsidRDefault="00EF2A2D" w:rsidP="00EF2A2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EF2A2D">
        <w:rPr>
          <w:rFonts w:ascii="Arial" w:hAnsi="Arial" w:cs="Arial"/>
        </w:rPr>
        <w:t>The ongoing importance and critiques of the Romantic ideology;</w:t>
      </w:r>
    </w:p>
    <w:p w:rsidR="00EF2A2D" w:rsidRPr="00EF2A2D" w:rsidRDefault="00EF2A2D" w:rsidP="00EF2A2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EF2A2D">
        <w:rPr>
          <w:rFonts w:ascii="Arial" w:hAnsi="Arial" w:cs="Arial"/>
        </w:rPr>
        <w:t>The emergence and nature of eco-criticism.</w:t>
      </w:r>
    </w:p>
    <w:p w:rsidR="00EF2A2D" w:rsidRPr="00EF2A2D" w:rsidRDefault="00EF2A2D" w:rsidP="00EF2A2D">
      <w:pPr>
        <w:pStyle w:val="fixed"/>
        <w:rPr>
          <w:rFonts w:cs="Arial"/>
          <w:szCs w:val="22"/>
        </w:rPr>
      </w:pPr>
    </w:p>
    <w:p w:rsidR="00EF2A2D" w:rsidRPr="00EF2A2D" w:rsidRDefault="00EF2A2D" w:rsidP="00EF2A2D">
      <w:pPr>
        <w:pStyle w:val="fixed"/>
        <w:rPr>
          <w:rFonts w:cs="Arial"/>
          <w:szCs w:val="22"/>
        </w:rPr>
      </w:pPr>
      <w:r w:rsidRPr="00EF2A2D">
        <w:rPr>
          <w:rFonts w:cs="Arial"/>
          <w:szCs w:val="22"/>
        </w:rPr>
        <w:t>Study Time Allocation</w:t>
      </w:r>
    </w:p>
    <w:p w:rsidR="00EF2A2D" w:rsidRPr="00EF2A2D" w:rsidRDefault="00EF2A2D" w:rsidP="00EF2A2D">
      <w:pPr>
        <w:pStyle w:val="fixed"/>
        <w:rPr>
          <w:rFonts w:cs="Arial"/>
          <w:szCs w:val="22"/>
        </w:rPr>
      </w:pPr>
    </w:p>
    <w:p w:rsidR="00EF2A2D" w:rsidRPr="00EF2A2D" w:rsidRDefault="00EF2A2D" w:rsidP="00EF2A2D">
      <w:pPr>
        <w:pStyle w:val="fixed"/>
        <w:spacing w:after="120"/>
        <w:rPr>
          <w:rFonts w:cs="Arial"/>
          <w:b w:val="0"/>
          <w:bCs/>
          <w:szCs w:val="22"/>
        </w:rPr>
      </w:pPr>
      <w:r w:rsidRPr="00EF2A2D">
        <w:rPr>
          <w:rFonts w:cs="Arial"/>
          <w:b w:val="0"/>
          <w:bCs/>
          <w:szCs w:val="22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EF2A2D" w:rsidRPr="00EF2A2D" w:rsidTr="00EF2A2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EF2A2D" w:rsidRPr="00EF2A2D" w:rsidRDefault="00EF2A2D" w:rsidP="00B80ABD">
            <w:pPr>
              <w:keepNext/>
              <w:spacing w:after="12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Percentage</w:t>
            </w:r>
          </w:p>
        </w:tc>
      </w:tr>
      <w:tr w:rsidR="00EF2A2D" w:rsidRPr="00EF2A2D" w:rsidTr="00EF2A2D">
        <w:tc>
          <w:tcPr>
            <w:tcW w:w="3969" w:type="dxa"/>
          </w:tcPr>
          <w:p w:rsidR="00EF2A2D" w:rsidRPr="00EF2A2D" w:rsidRDefault="00EF2A2D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36</w:t>
            </w:r>
          </w:p>
        </w:tc>
        <w:tc>
          <w:tcPr>
            <w:tcW w:w="1843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18%</w:t>
            </w:r>
          </w:p>
        </w:tc>
      </w:tr>
      <w:tr w:rsidR="00EF2A2D" w:rsidRPr="00EF2A2D" w:rsidTr="00EF2A2D">
        <w:tc>
          <w:tcPr>
            <w:tcW w:w="3969" w:type="dxa"/>
          </w:tcPr>
          <w:p w:rsidR="00EF2A2D" w:rsidRPr="00EF2A2D" w:rsidRDefault="00EF2A2D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164</w:t>
            </w:r>
          </w:p>
        </w:tc>
        <w:tc>
          <w:tcPr>
            <w:tcW w:w="1843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82%</w:t>
            </w:r>
          </w:p>
        </w:tc>
      </w:tr>
      <w:tr w:rsidR="00EF2A2D" w:rsidRPr="00EF2A2D" w:rsidTr="00EF2A2D">
        <w:tc>
          <w:tcPr>
            <w:tcW w:w="3969" w:type="dxa"/>
          </w:tcPr>
          <w:p w:rsidR="00EF2A2D" w:rsidRPr="00EF2A2D" w:rsidRDefault="00EF2A2D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  <w:tc>
          <w:tcPr>
            <w:tcW w:w="1843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EF2A2D" w:rsidRPr="00EF2A2D" w:rsidTr="00EF2A2D">
        <w:tc>
          <w:tcPr>
            <w:tcW w:w="3969" w:type="dxa"/>
          </w:tcPr>
          <w:p w:rsidR="00EF2A2D" w:rsidRPr="00EF2A2D" w:rsidRDefault="00EF2A2D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1843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100%</w:t>
            </w:r>
          </w:p>
        </w:tc>
      </w:tr>
    </w:tbl>
    <w:p w:rsidR="00EF2A2D" w:rsidRPr="00EF2A2D" w:rsidRDefault="00EF2A2D" w:rsidP="00EF2A2D">
      <w:pPr>
        <w:pStyle w:val="fixed"/>
        <w:ind w:left="0" w:firstLine="0"/>
        <w:rPr>
          <w:rFonts w:cs="Arial"/>
          <w:szCs w:val="22"/>
        </w:rPr>
      </w:pPr>
    </w:p>
    <w:p w:rsidR="00EF2A2D" w:rsidRPr="00EF2A2D" w:rsidRDefault="00EF2A2D" w:rsidP="00EF2A2D">
      <w:pPr>
        <w:pStyle w:val="fixed"/>
        <w:ind w:left="0" w:firstLine="0"/>
        <w:rPr>
          <w:rFonts w:cs="Arial"/>
          <w:szCs w:val="22"/>
        </w:rPr>
      </w:pPr>
    </w:p>
    <w:p w:rsidR="00EF2A2D" w:rsidRPr="00EF2A2D" w:rsidRDefault="00EF2A2D" w:rsidP="00EF2A2D">
      <w:pPr>
        <w:pStyle w:val="fixed"/>
        <w:ind w:left="0" w:firstLine="0"/>
        <w:rPr>
          <w:rFonts w:cs="Arial"/>
          <w:szCs w:val="22"/>
        </w:rPr>
      </w:pPr>
      <w:r w:rsidRPr="00EF2A2D">
        <w:rPr>
          <w:rFonts w:cs="Arial"/>
          <w:szCs w:val="22"/>
        </w:rPr>
        <w:t>ASSESSMENT</w:t>
      </w:r>
    </w:p>
    <w:p w:rsidR="00EF2A2D" w:rsidRPr="00EF2A2D" w:rsidRDefault="00EF2A2D" w:rsidP="00EF2A2D">
      <w:pPr>
        <w:pStyle w:val="fixed"/>
        <w:ind w:left="0"/>
        <w:rPr>
          <w:rFonts w:cs="Arial"/>
          <w:szCs w:val="22"/>
        </w:rPr>
      </w:pPr>
    </w:p>
    <w:p w:rsidR="00EF2A2D" w:rsidRPr="00EF2A2D" w:rsidRDefault="00EF2A2D" w:rsidP="00EF2A2D">
      <w:pPr>
        <w:spacing w:after="120"/>
        <w:rPr>
          <w:rFonts w:cs="Arial"/>
          <w:b/>
          <w:szCs w:val="22"/>
        </w:rPr>
      </w:pPr>
      <w:r w:rsidRPr="00EF2A2D">
        <w:rPr>
          <w:rFonts w:cs="Arial"/>
          <w:b/>
          <w:szCs w:val="22"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EF2A2D" w:rsidRPr="00EF2A2D" w:rsidTr="00EF2A2D">
        <w:sdt>
          <w:sdtPr>
            <w:rPr>
              <w:rFonts w:cs="Arial"/>
              <w:szCs w:val="22"/>
            </w:rPr>
            <w:id w:val="19054839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EF2A2D" w:rsidRPr="00EF2A2D" w:rsidRDefault="00EF2A2D" w:rsidP="00B80ABD">
                <w:pPr>
                  <w:spacing w:after="120"/>
                  <w:rPr>
                    <w:rFonts w:cs="Arial"/>
                    <w:b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EF2A2D" w:rsidRPr="00EF2A2D" w:rsidRDefault="00EF2A2D" w:rsidP="00B80ABD">
            <w:pPr>
              <w:spacing w:after="12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73420738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EF2A2D" w:rsidRPr="00EF2A2D" w:rsidRDefault="00EF2A2D" w:rsidP="00B80ABD">
                <w:pPr>
                  <w:spacing w:after="120"/>
                  <w:rPr>
                    <w:rFonts w:cs="Arial"/>
                    <w:b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EF2A2D" w:rsidRPr="00EF2A2D" w:rsidRDefault="00EF2A2D" w:rsidP="00B80ABD">
            <w:pPr>
              <w:spacing w:after="12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7422267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EF2A2D" w:rsidRPr="00EF2A2D" w:rsidRDefault="00EF2A2D" w:rsidP="00B80ABD">
                <w:pPr>
                  <w:spacing w:after="120"/>
                  <w:rPr>
                    <w:rFonts w:cs="Arial"/>
                    <w:b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EF2A2D" w:rsidRPr="00EF2A2D" w:rsidRDefault="00EF2A2D" w:rsidP="00B80ABD">
            <w:pPr>
              <w:spacing w:after="12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EF2A2D" w:rsidRPr="00EF2A2D" w:rsidRDefault="00EF2A2D" w:rsidP="00EF2A2D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2875"/>
        <w:gridCol w:w="4350"/>
        <w:gridCol w:w="1559"/>
      </w:tblGrid>
      <w:tr w:rsidR="00EF2A2D" w:rsidRPr="00EF2A2D" w:rsidTr="00EF2A2D">
        <w:tc>
          <w:tcPr>
            <w:tcW w:w="2875" w:type="dxa"/>
          </w:tcPr>
          <w:p w:rsidR="00EF2A2D" w:rsidRPr="00EF2A2D" w:rsidRDefault="00EF2A2D" w:rsidP="00B80ABD">
            <w:pPr>
              <w:spacing w:after="120"/>
              <w:jc w:val="center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4350" w:type="dxa"/>
          </w:tcPr>
          <w:p w:rsidR="00EF2A2D" w:rsidRPr="00EF2A2D" w:rsidRDefault="00EF2A2D" w:rsidP="00B80ABD">
            <w:pPr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EF2A2D" w:rsidRPr="00EF2A2D" w:rsidRDefault="00EF2A2D" w:rsidP="00B80ABD">
            <w:pPr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Weighting</w:t>
            </w:r>
          </w:p>
        </w:tc>
      </w:tr>
      <w:tr w:rsidR="00EF2A2D" w:rsidRPr="00EF2A2D" w:rsidTr="00EF2A2D">
        <w:tc>
          <w:tcPr>
            <w:tcW w:w="2875" w:type="dxa"/>
          </w:tcPr>
          <w:p w:rsidR="00EF2A2D" w:rsidRPr="00EF2A2D" w:rsidRDefault="00EF2A2D" w:rsidP="00B80ABD">
            <w:pPr>
              <w:spacing w:after="120"/>
              <w:jc w:val="center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 xml:space="preserve">Portfolio </w:t>
            </w:r>
          </w:p>
        </w:tc>
        <w:tc>
          <w:tcPr>
            <w:tcW w:w="4350" w:type="dxa"/>
          </w:tcPr>
          <w:p w:rsidR="00EF2A2D" w:rsidRPr="00EF2A2D" w:rsidRDefault="00EF2A2D" w:rsidP="00B80ABD">
            <w:pPr>
              <w:spacing w:after="120"/>
              <w:rPr>
                <w:rFonts w:cs="Arial"/>
                <w:szCs w:val="22"/>
                <w:highlight w:val="yellow"/>
              </w:rPr>
            </w:pPr>
            <w:r w:rsidRPr="00EF2A2D">
              <w:rPr>
                <w:rFonts w:cs="Arial"/>
                <w:szCs w:val="22"/>
              </w:rPr>
              <w:t>Maximum 6 items (to the equivalent of 5000 words)</w:t>
            </w:r>
          </w:p>
        </w:tc>
        <w:tc>
          <w:tcPr>
            <w:tcW w:w="1559" w:type="dxa"/>
          </w:tcPr>
          <w:p w:rsidR="00EF2A2D" w:rsidRPr="00EF2A2D" w:rsidRDefault="00EF2A2D" w:rsidP="00B80ABD">
            <w:pPr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100%</w:t>
            </w:r>
          </w:p>
        </w:tc>
      </w:tr>
    </w:tbl>
    <w:p w:rsidR="00EF2A2D" w:rsidRPr="00EF2A2D" w:rsidRDefault="00EF2A2D" w:rsidP="00EF2A2D">
      <w:pPr>
        <w:pStyle w:val="fixed"/>
        <w:ind w:left="0" w:firstLine="0"/>
        <w:rPr>
          <w:rFonts w:cs="Arial"/>
          <w:b w:val="0"/>
          <w:szCs w:val="22"/>
        </w:rPr>
      </w:pPr>
    </w:p>
    <w:p w:rsidR="00EF2A2D" w:rsidRPr="00EF2A2D" w:rsidRDefault="00EF2A2D" w:rsidP="00EF2A2D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EF2A2D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EF2A2D" w:rsidRPr="00EF2A2D" w:rsidTr="00EF2A2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EF2A2D" w:rsidRPr="00EF2A2D" w:rsidRDefault="00EF2A2D" w:rsidP="00B80ABD">
            <w:pPr>
              <w:keepNext/>
              <w:spacing w:after="12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Percentage</w:t>
            </w:r>
          </w:p>
        </w:tc>
      </w:tr>
      <w:tr w:rsidR="00EF2A2D" w:rsidRPr="00EF2A2D" w:rsidTr="00EF2A2D">
        <w:tc>
          <w:tcPr>
            <w:tcW w:w="3261" w:type="dxa"/>
          </w:tcPr>
          <w:p w:rsidR="00EF2A2D" w:rsidRPr="00EF2A2D" w:rsidRDefault="00EF2A2D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EF2A2D" w:rsidRPr="00EF2A2D" w:rsidTr="00EF2A2D">
        <w:tc>
          <w:tcPr>
            <w:tcW w:w="3261" w:type="dxa"/>
          </w:tcPr>
          <w:p w:rsidR="00EF2A2D" w:rsidRPr="00EF2A2D" w:rsidRDefault="00EF2A2D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100%</w:t>
            </w:r>
          </w:p>
        </w:tc>
      </w:tr>
      <w:tr w:rsidR="00EF2A2D" w:rsidRPr="00EF2A2D" w:rsidTr="00EF2A2D">
        <w:tc>
          <w:tcPr>
            <w:tcW w:w="3261" w:type="dxa"/>
          </w:tcPr>
          <w:p w:rsidR="00EF2A2D" w:rsidRPr="00EF2A2D" w:rsidRDefault="00EF2A2D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EF2A2D" w:rsidRPr="00EF2A2D" w:rsidTr="00EF2A2D">
        <w:tc>
          <w:tcPr>
            <w:tcW w:w="3261" w:type="dxa"/>
          </w:tcPr>
          <w:p w:rsidR="00EF2A2D" w:rsidRPr="00EF2A2D" w:rsidRDefault="00EF2A2D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="00EF2A2D" w:rsidRPr="00EF2A2D" w:rsidRDefault="00EF2A2D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100%</w:t>
            </w:r>
          </w:p>
        </w:tc>
      </w:tr>
    </w:tbl>
    <w:p w:rsidR="00EF2A2D" w:rsidRPr="00EF2A2D" w:rsidRDefault="00EF2A2D" w:rsidP="00EF2A2D">
      <w:pPr>
        <w:rPr>
          <w:rFonts w:cs="Arial"/>
          <w:szCs w:val="22"/>
        </w:rPr>
      </w:pPr>
    </w:p>
    <w:p w:rsidR="00EF2A2D" w:rsidRPr="00EF2A2D" w:rsidRDefault="00EF2A2D" w:rsidP="00EF2A2D">
      <w:pPr>
        <w:rPr>
          <w:rFonts w:cs="Arial"/>
          <w:b/>
          <w:szCs w:val="22"/>
        </w:rPr>
      </w:pPr>
      <w:r w:rsidRPr="00EF2A2D">
        <w:rPr>
          <w:rFonts w:cs="Arial"/>
          <w:b/>
          <w:szCs w:val="22"/>
        </w:rPr>
        <w:t>INDICATIVE READING LIST</w:t>
      </w:r>
    </w:p>
    <w:tbl>
      <w:tblPr>
        <w:tblStyle w:val="TableGrid"/>
        <w:tblW w:w="9175" w:type="dxa"/>
        <w:tblLook w:val="04A0" w:firstRow="1" w:lastRow="0" w:firstColumn="1" w:lastColumn="0" w:noHBand="0" w:noVBand="1"/>
      </w:tblPr>
      <w:tblGrid>
        <w:gridCol w:w="1689"/>
        <w:gridCol w:w="6046"/>
        <w:gridCol w:w="1440"/>
      </w:tblGrid>
      <w:tr w:rsidR="00EF2A2D" w:rsidRPr="00EF2A2D" w:rsidTr="00EF2A2D">
        <w:tc>
          <w:tcPr>
            <w:tcW w:w="1689" w:type="dxa"/>
            <w:shd w:val="clear" w:color="auto" w:fill="BFBFBF" w:themeFill="background1" w:themeFillShade="BF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7486" w:type="dxa"/>
            <w:gridSpan w:val="2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HPEN5035</w:t>
            </w:r>
          </w:p>
        </w:tc>
      </w:tr>
      <w:tr w:rsidR="00EF2A2D" w:rsidRPr="00EF2A2D" w:rsidTr="00EF2A2D">
        <w:tc>
          <w:tcPr>
            <w:tcW w:w="1689" w:type="dxa"/>
            <w:shd w:val="clear" w:color="auto" w:fill="BFBFBF" w:themeFill="background1" w:themeFillShade="BF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7486" w:type="dxa"/>
            <w:gridSpan w:val="2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b/>
                <w:bCs/>
                <w:szCs w:val="22"/>
              </w:rPr>
            </w:pPr>
            <w:r w:rsidRPr="00EF2A2D">
              <w:rPr>
                <w:rFonts w:cs="Arial"/>
                <w:b/>
                <w:bCs/>
                <w:szCs w:val="22"/>
              </w:rPr>
              <w:t>Green to the very door: Ecocriticism and Romanticism</w:t>
            </w:r>
          </w:p>
        </w:tc>
      </w:tr>
      <w:tr w:rsidR="00EF2A2D" w:rsidRPr="00EF2A2D" w:rsidTr="00EF2A2D">
        <w:tc>
          <w:tcPr>
            <w:tcW w:w="1689" w:type="dxa"/>
            <w:shd w:val="clear" w:color="auto" w:fill="BFBFBF" w:themeFill="background1" w:themeFillShade="BF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6046" w:type="dxa"/>
            <w:shd w:val="clear" w:color="auto" w:fill="BFBFBF" w:themeFill="background1" w:themeFillShade="BF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440" w:type="dxa"/>
            <w:shd w:val="clear" w:color="auto" w:fill="BFBFBF" w:themeFill="background1" w:themeFillShade="BF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b/>
                <w:szCs w:val="22"/>
              </w:rPr>
            </w:pPr>
            <w:r w:rsidRPr="00EF2A2D">
              <w:rPr>
                <w:rFonts w:cs="Arial"/>
                <w:b/>
                <w:szCs w:val="22"/>
              </w:rPr>
              <w:t>Electronic*</w:t>
            </w:r>
          </w:p>
        </w:tc>
      </w:tr>
      <w:tr w:rsidR="00EF2A2D" w:rsidRPr="00EF2A2D" w:rsidTr="00EF2A2D">
        <w:tc>
          <w:tcPr>
            <w:tcW w:w="1689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Essential</w:t>
            </w:r>
          </w:p>
        </w:tc>
        <w:tc>
          <w:tcPr>
            <w:tcW w:w="6046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 xml:space="preserve">Defoe, D.  </w:t>
            </w:r>
            <w:r w:rsidRPr="00EF2A2D">
              <w:rPr>
                <w:rFonts w:cs="Arial"/>
                <w:i/>
                <w:szCs w:val="22"/>
              </w:rPr>
              <w:t xml:space="preserve">Robinson Crusoe </w:t>
            </w:r>
            <w:r w:rsidRPr="00EF2A2D">
              <w:rPr>
                <w:rFonts w:cs="Arial"/>
                <w:szCs w:val="22"/>
              </w:rPr>
              <w:t>Harmondsworth: Penguin Classics, 2011.</w:t>
            </w:r>
          </w:p>
        </w:tc>
        <w:tc>
          <w:tcPr>
            <w:tcW w:w="1440" w:type="dxa"/>
          </w:tcPr>
          <w:sdt>
            <w:sdtPr>
              <w:rPr>
                <w:rFonts w:cs="Arial"/>
                <w:szCs w:val="22"/>
              </w:rPr>
              <w:id w:val="16800040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EF2A2D" w:rsidRPr="00EF2A2D" w:rsidRDefault="00EF2A2D" w:rsidP="00B80ABD">
                <w:pPr>
                  <w:spacing w:after="100"/>
                  <w:jc w:val="center"/>
                  <w:rPr>
                    <w:rFonts w:cs="Arial"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EF2A2D" w:rsidRPr="00EF2A2D" w:rsidTr="00EF2A2D">
        <w:tc>
          <w:tcPr>
            <w:tcW w:w="1689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Essential</w:t>
            </w:r>
          </w:p>
        </w:tc>
        <w:tc>
          <w:tcPr>
            <w:tcW w:w="6046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 xml:space="preserve">Shelley, M.  </w:t>
            </w:r>
            <w:r w:rsidRPr="00EF2A2D">
              <w:rPr>
                <w:rFonts w:cs="Arial"/>
                <w:i/>
                <w:szCs w:val="22"/>
              </w:rPr>
              <w:t xml:space="preserve">Frankenstein </w:t>
            </w:r>
            <w:r w:rsidRPr="00EF2A2D">
              <w:rPr>
                <w:rFonts w:cs="Arial"/>
                <w:szCs w:val="22"/>
              </w:rPr>
              <w:t>Harmondsworth Penguin Classics, 2007.</w:t>
            </w:r>
          </w:p>
        </w:tc>
        <w:tc>
          <w:tcPr>
            <w:tcW w:w="1440" w:type="dxa"/>
          </w:tcPr>
          <w:sdt>
            <w:sdtPr>
              <w:rPr>
                <w:rFonts w:cs="Arial"/>
                <w:szCs w:val="22"/>
              </w:rPr>
              <w:id w:val="-16525165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EF2A2D" w:rsidRPr="00EF2A2D" w:rsidRDefault="00EF2A2D" w:rsidP="00B80ABD">
                <w:pPr>
                  <w:spacing w:after="100"/>
                  <w:jc w:val="center"/>
                  <w:rPr>
                    <w:rFonts w:cs="Arial"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EF2A2D" w:rsidRPr="00EF2A2D" w:rsidTr="00EF2A2D">
        <w:tc>
          <w:tcPr>
            <w:tcW w:w="1689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Essential</w:t>
            </w:r>
          </w:p>
        </w:tc>
        <w:tc>
          <w:tcPr>
            <w:tcW w:w="6046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 xml:space="preserve">Wordsworth, W., Coleridge, S.T.  </w:t>
            </w:r>
            <w:r w:rsidRPr="00EF2A2D">
              <w:rPr>
                <w:rFonts w:cs="Arial"/>
                <w:i/>
                <w:szCs w:val="22"/>
              </w:rPr>
              <w:t xml:space="preserve">Lyrical Ballads and Other Poems. </w:t>
            </w:r>
            <w:r w:rsidRPr="00EF2A2D">
              <w:rPr>
                <w:rFonts w:cs="Arial"/>
                <w:szCs w:val="22"/>
              </w:rPr>
              <w:t>Ware: Wordsworth, 2002.</w:t>
            </w:r>
          </w:p>
        </w:tc>
        <w:tc>
          <w:tcPr>
            <w:tcW w:w="1440" w:type="dxa"/>
          </w:tcPr>
          <w:sdt>
            <w:sdtPr>
              <w:rPr>
                <w:rFonts w:cs="Arial"/>
                <w:szCs w:val="22"/>
              </w:rPr>
              <w:id w:val="20017672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EF2A2D" w:rsidRPr="00EF2A2D" w:rsidRDefault="00EF2A2D" w:rsidP="00B80ABD">
                <w:pPr>
                  <w:spacing w:after="100"/>
                  <w:jc w:val="center"/>
                  <w:rPr>
                    <w:rFonts w:cs="Arial"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EF2A2D" w:rsidRPr="00EF2A2D" w:rsidTr="00EF2A2D">
        <w:tc>
          <w:tcPr>
            <w:tcW w:w="1689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Further</w:t>
            </w:r>
          </w:p>
        </w:tc>
        <w:tc>
          <w:tcPr>
            <w:tcW w:w="6046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 xml:space="preserve">Bate, J., </w:t>
            </w:r>
            <w:r w:rsidRPr="00EF2A2D">
              <w:rPr>
                <w:rFonts w:cs="Arial"/>
                <w:i/>
                <w:szCs w:val="22"/>
              </w:rPr>
              <w:t>The Song of the Earth</w:t>
            </w:r>
            <w:r w:rsidRPr="00EF2A2D">
              <w:rPr>
                <w:rFonts w:cs="Arial"/>
                <w:szCs w:val="22"/>
              </w:rPr>
              <w:t>. Cambridge, Mass: Harvard University Press, 2002.</w:t>
            </w:r>
          </w:p>
        </w:tc>
        <w:tc>
          <w:tcPr>
            <w:tcW w:w="1440" w:type="dxa"/>
          </w:tcPr>
          <w:sdt>
            <w:sdtPr>
              <w:rPr>
                <w:rFonts w:cs="Arial"/>
                <w:szCs w:val="22"/>
              </w:rPr>
              <w:id w:val="16216471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EF2A2D" w:rsidRPr="00EF2A2D" w:rsidRDefault="00EF2A2D" w:rsidP="00B80ABD">
                <w:pPr>
                  <w:spacing w:after="100"/>
                  <w:jc w:val="center"/>
                  <w:rPr>
                    <w:rFonts w:cs="Arial"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EF2A2D" w:rsidRPr="00EF2A2D" w:rsidTr="00EF2A2D">
        <w:tc>
          <w:tcPr>
            <w:tcW w:w="1689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Further</w:t>
            </w:r>
          </w:p>
        </w:tc>
        <w:tc>
          <w:tcPr>
            <w:tcW w:w="6046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Coupe, L., </w:t>
            </w:r>
            <w:r w:rsidRPr="00EF2A2D">
              <w:rPr>
                <w:rFonts w:cs="Arial"/>
                <w:i/>
                <w:iCs/>
                <w:szCs w:val="22"/>
              </w:rPr>
              <w:t xml:space="preserve">The Green Studies Reader : from Romanticism to Ecocriticism. </w:t>
            </w:r>
            <w:r w:rsidRPr="00EF2A2D">
              <w:rPr>
                <w:rFonts w:cs="Arial"/>
                <w:szCs w:val="22"/>
              </w:rPr>
              <w:t>London: Routledge, 2000.</w:t>
            </w:r>
          </w:p>
        </w:tc>
        <w:tc>
          <w:tcPr>
            <w:tcW w:w="1440" w:type="dxa"/>
          </w:tcPr>
          <w:sdt>
            <w:sdtPr>
              <w:rPr>
                <w:rFonts w:cs="Arial"/>
                <w:szCs w:val="22"/>
              </w:rPr>
              <w:id w:val="-15840621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EF2A2D" w:rsidRPr="00EF2A2D" w:rsidRDefault="00EF2A2D" w:rsidP="00B80ABD">
                <w:pPr>
                  <w:spacing w:after="100"/>
                  <w:jc w:val="center"/>
                  <w:rPr>
                    <w:rFonts w:cs="Arial"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EF2A2D" w:rsidRPr="00EF2A2D" w:rsidTr="00EF2A2D">
        <w:tc>
          <w:tcPr>
            <w:tcW w:w="1689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Further</w:t>
            </w:r>
          </w:p>
        </w:tc>
        <w:tc>
          <w:tcPr>
            <w:tcW w:w="6046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 xml:space="preserve">Fromm, H., and Cheryll. G, </w:t>
            </w:r>
            <w:r w:rsidRPr="00EF2A2D">
              <w:rPr>
                <w:rFonts w:cs="Arial"/>
                <w:i/>
                <w:iCs/>
                <w:szCs w:val="22"/>
              </w:rPr>
              <w:t xml:space="preserve">The Ecocriticism Reader : Landmarks in Literary Ecology. </w:t>
            </w:r>
            <w:r w:rsidRPr="00EF2A2D">
              <w:rPr>
                <w:rFonts w:cs="Arial"/>
                <w:szCs w:val="22"/>
              </w:rPr>
              <w:t>Athens: University of Georgia Press, 1996.</w:t>
            </w:r>
          </w:p>
        </w:tc>
        <w:tc>
          <w:tcPr>
            <w:tcW w:w="1440" w:type="dxa"/>
          </w:tcPr>
          <w:sdt>
            <w:sdtPr>
              <w:rPr>
                <w:rFonts w:cs="Arial"/>
                <w:szCs w:val="22"/>
              </w:rPr>
              <w:id w:val="2090420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EF2A2D" w:rsidRPr="00EF2A2D" w:rsidRDefault="00EF2A2D" w:rsidP="00B80ABD">
                <w:pPr>
                  <w:spacing w:after="100"/>
                  <w:jc w:val="center"/>
                  <w:rPr>
                    <w:rFonts w:cs="Arial"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EF2A2D" w:rsidRPr="00EF2A2D" w:rsidTr="00EF2A2D">
        <w:tc>
          <w:tcPr>
            <w:tcW w:w="1689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Further</w:t>
            </w:r>
          </w:p>
        </w:tc>
        <w:tc>
          <w:tcPr>
            <w:tcW w:w="6046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Garrard, G., </w:t>
            </w:r>
            <w:r w:rsidRPr="00EF2A2D">
              <w:rPr>
                <w:rFonts w:cs="Arial"/>
                <w:i/>
                <w:iCs/>
                <w:szCs w:val="22"/>
              </w:rPr>
              <w:t>Ecocriticism</w:t>
            </w:r>
            <w:r w:rsidRPr="00EF2A2D">
              <w:rPr>
                <w:rFonts w:cs="Arial"/>
                <w:szCs w:val="22"/>
              </w:rPr>
              <w:t>, 2nd ed., Abingdon, Oxon: Routledge, 2012</w:t>
            </w:r>
          </w:p>
        </w:tc>
        <w:tc>
          <w:tcPr>
            <w:tcW w:w="1440" w:type="dxa"/>
          </w:tcPr>
          <w:sdt>
            <w:sdtPr>
              <w:rPr>
                <w:rFonts w:cs="Arial"/>
                <w:szCs w:val="22"/>
              </w:rPr>
              <w:id w:val="-16217664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EF2A2D" w:rsidRPr="00EF2A2D" w:rsidRDefault="00EF2A2D" w:rsidP="00B80ABD">
                <w:pPr>
                  <w:spacing w:after="100"/>
                  <w:jc w:val="center"/>
                  <w:rPr>
                    <w:rFonts w:cs="Arial"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EF2A2D" w:rsidRPr="00EF2A2D" w:rsidTr="00EF2A2D">
        <w:tc>
          <w:tcPr>
            <w:tcW w:w="1689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Further</w:t>
            </w:r>
          </w:p>
        </w:tc>
        <w:tc>
          <w:tcPr>
            <w:tcW w:w="6046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0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 xml:space="preserve">McGann, Jerome J., </w:t>
            </w:r>
            <w:r w:rsidRPr="00EF2A2D">
              <w:rPr>
                <w:rFonts w:cs="Arial"/>
                <w:i/>
                <w:iCs/>
                <w:szCs w:val="22"/>
              </w:rPr>
              <w:t>Romantic Ideology : a Critical Investigation</w:t>
            </w:r>
            <w:r w:rsidRPr="00EF2A2D">
              <w:rPr>
                <w:rFonts w:cs="Arial"/>
                <w:szCs w:val="22"/>
              </w:rPr>
              <w:t>. London: Chicago, 1985.</w:t>
            </w:r>
          </w:p>
        </w:tc>
        <w:tc>
          <w:tcPr>
            <w:tcW w:w="1440" w:type="dxa"/>
          </w:tcPr>
          <w:sdt>
            <w:sdtPr>
              <w:rPr>
                <w:rFonts w:cs="Arial"/>
                <w:szCs w:val="22"/>
              </w:rPr>
              <w:id w:val="18179976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EF2A2D" w:rsidRPr="00EF2A2D" w:rsidRDefault="00EF2A2D" w:rsidP="00B80ABD">
                <w:pPr>
                  <w:spacing w:after="100"/>
                  <w:jc w:val="center"/>
                  <w:rPr>
                    <w:rFonts w:cs="Arial"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EF2A2D" w:rsidRPr="00EF2A2D" w:rsidTr="00EF2A2D">
        <w:tc>
          <w:tcPr>
            <w:tcW w:w="1689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>Further</w:t>
            </w:r>
          </w:p>
        </w:tc>
        <w:tc>
          <w:tcPr>
            <w:tcW w:w="6046" w:type="dxa"/>
          </w:tcPr>
          <w:p w:rsidR="00EF2A2D" w:rsidRPr="00EF2A2D" w:rsidRDefault="00EF2A2D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EF2A2D">
              <w:rPr>
                <w:rFonts w:cs="Arial"/>
                <w:szCs w:val="22"/>
              </w:rPr>
              <w:t xml:space="preserve">Wu, Duncan., </w:t>
            </w:r>
            <w:r w:rsidRPr="00EF2A2D">
              <w:rPr>
                <w:rFonts w:cs="Arial"/>
                <w:i/>
                <w:iCs/>
                <w:szCs w:val="22"/>
              </w:rPr>
              <w:t>A Companion to Romanticism</w:t>
            </w:r>
            <w:r w:rsidRPr="00EF2A2D">
              <w:rPr>
                <w:rFonts w:cs="Arial"/>
                <w:szCs w:val="22"/>
              </w:rPr>
              <w:t>. Oxford: Blackwell, 1999</w:t>
            </w:r>
          </w:p>
        </w:tc>
        <w:tc>
          <w:tcPr>
            <w:tcW w:w="1440" w:type="dxa"/>
          </w:tcPr>
          <w:sdt>
            <w:sdtPr>
              <w:rPr>
                <w:rFonts w:cs="Arial"/>
                <w:szCs w:val="22"/>
              </w:rPr>
              <w:id w:val="-20352595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EF2A2D" w:rsidRPr="00EF2A2D" w:rsidRDefault="00EF2A2D" w:rsidP="00B80ABD">
                <w:pPr>
                  <w:spacing w:after="120"/>
                  <w:jc w:val="center"/>
                  <w:rPr>
                    <w:rFonts w:eastAsia="MS Gothic" w:cs="Arial"/>
                    <w:szCs w:val="22"/>
                  </w:rPr>
                </w:pPr>
                <w:r w:rsidRPr="00EF2A2D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</w:tbl>
    <w:p w:rsidR="00B3318C" w:rsidRPr="00EF2A2D" w:rsidRDefault="00B3318C" w:rsidP="002E13CA">
      <w:pPr>
        <w:pStyle w:val="HTMLPreformatted"/>
        <w:rPr>
          <w:rFonts w:cs="Arial"/>
        </w:rPr>
      </w:pPr>
    </w:p>
    <w:sectPr w:rsidR="00B3318C" w:rsidRPr="00EF2A2D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A2D"/>
    <w:rsid w:val="000205AE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  <w:rsid w:val="00EF2A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40C6189-141D-464D-8830-41B57F669A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qFormat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qFormat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qFormat/>
    <w:rsid w:val="00EF2A2D"/>
    <w:rPr>
      <w:rFonts w:ascii="Arial" w:hAnsi="Arial"/>
      <w:sz w:val="22"/>
    </w:rPr>
  </w:style>
  <w:style w:type="character" w:customStyle="1" w:styleId="fixedChar">
    <w:name w:val="fixed Char"/>
    <w:link w:val="fixed"/>
    <w:qFormat/>
    <w:rsid w:val="00EF2A2D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uiPriority w:val="34"/>
    <w:qFormat/>
    <w:rsid w:val="00EF2A2D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EF2A2D"/>
    <w:rPr>
      <w:rFonts w:ascii="Calibri" w:eastAsia="Calibri" w:hAnsi="Calibri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EF2A2D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4380D87CA2F439CBA11603F412888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A6D199-2E96-4496-A12A-E119AFB52297}"/>
      </w:docPartPr>
      <w:docPartBody>
        <w:p w:rsidR="00000000" w:rsidRDefault="00547CDA" w:rsidP="00547CDA">
          <w:pPr>
            <w:pStyle w:val="04380D87CA2F439CBA11603F412888A4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517BC165D37143ABA7B1F74DB6F3C4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193817-C612-4C15-9C9A-1D1B8BDF621F}"/>
      </w:docPartPr>
      <w:docPartBody>
        <w:p w:rsidR="00000000" w:rsidRDefault="00547CDA" w:rsidP="00547CDA">
          <w:pPr>
            <w:pStyle w:val="517BC165D37143ABA7B1F74DB6F3C475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insDel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7CDA"/>
    <w:rsid w:val="00547C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47CDA"/>
    <w:rPr>
      <w:color w:val="808080"/>
    </w:rPr>
  </w:style>
  <w:style w:type="paragraph" w:customStyle="1" w:styleId="04380D87CA2F439CBA11603F412888A4">
    <w:name w:val="04380D87CA2F439CBA11603F412888A4"/>
    <w:rsid w:val="00547CDA"/>
  </w:style>
  <w:style w:type="paragraph" w:customStyle="1" w:styleId="517BC165D37143ABA7B1F74DB6F3C475">
    <w:name w:val="517BC165D37143ABA7B1F74DB6F3C475"/>
    <w:rsid w:val="00547CD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1</Pages>
  <Words>432</Words>
  <Characters>2469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2896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Shaunna Campbell-Cross</dc:creator>
  <cp:keywords/>
  <cp:lastModifiedBy>Shaunna Campbell-Cross</cp:lastModifiedBy>
  <cp:revision>1</cp:revision>
  <cp:lastPrinted>1900-01-01T00:00:00Z</cp:lastPrinted>
  <dcterms:created xsi:type="dcterms:W3CDTF">2023-03-30T10:23:00Z</dcterms:created>
  <dcterms:modified xsi:type="dcterms:W3CDTF">2023-03-30T10:23:00Z</dcterms:modified>
</cp:coreProperties>
</file>