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B28D142" w14:textId="77777777" w:rsidR="00F02107" w:rsidRDefault="00F02107">
      <w:pPr>
        <w:spacing w:line="360" w:lineRule="auto"/>
        <w:jc w:val="center"/>
        <w:rPr>
          <w:b/>
          <w:sz w:val="24"/>
          <w:szCs w:val="24"/>
        </w:rPr>
      </w:pPr>
    </w:p>
    <w:p w14:paraId="0B28D143" w14:textId="77777777" w:rsidR="00F02107" w:rsidRDefault="00F02107">
      <w:pPr>
        <w:spacing w:line="360" w:lineRule="auto"/>
        <w:jc w:val="center"/>
        <w:rPr>
          <w:b/>
          <w:sz w:val="24"/>
          <w:szCs w:val="24"/>
        </w:rPr>
      </w:pPr>
    </w:p>
    <w:p w14:paraId="0B28D144" w14:textId="47519D4C" w:rsidR="00F02107" w:rsidRDefault="00F02107" w:rsidP="00B57DBA">
      <w:pPr>
        <w:spacing w:line="360" w:lineRule="auto"/>
        <w:rPr>
          <w:b/>
          <w:sz w:val="24"/>
          <w:szCs w:val="24"/>
        </w:rPr>
      </w:pPr>
    </w:p>
    <w:p w14:paraId="0B28D145" w14:textId="77777777" w:rsidR="00F02107" w:rsidRDefault="00F02107">
      <w:pPr>
        <w:spacing w:line="360" w:lineRule="auto"/>
        <w:jc w:val="center"/>
        <w:rPr>
          <w:b/>
          <w:sz w:val="24"/>
          <w:szCs w:val="24"/>
        </w:rPr>
      </w:pPr>
    </w:p>
    <w:p w14:paraId="0B28D146" w14:textId="77777777" w:rsidR="00F02107" w:rsidRDefault="00F02107">
      <w:pPr>
        <w:spacing w:line="360" w:lineRule="auto"/>
        <w:jc w:val="center"/>
        <w:rPr>
          <w:b/>
          <w:sz w:val="24"/>
          <w:szCs w:val="24"/>
        </w:rPr>
      </w:pPr>
    </w:p>
    <w:p w14:paraId="0B28D147" w14:textId="77777777" w:rsidR="00F02107" w:rsidRDefault="00F02107">
      <w:pPr>
        <w:spacing w:line="360" w:lineRule="auto"/>
        <w:jc w:val="center"/>
        <w:rPr>
          <w:b/>
          <w:sz w:val="24"/>
          <w:szCs w:val="24"/>
        </w:rPr>
      </w:pPr>
    </w:p>
    <w:p w14:paraId="461BA5FE" w14:textId="77777777" w:rsidR="00FD2B83" w:rsidRDefault="00FD2B83">
      <w:pPr>
        <w:spacing w:line="360" w:lineRule="auto"/>
        <w:jc w:val="center"/>
        <w:rPr>
          <w:b/>
          <w:sz w:val="24"/>
          <w:szCs w:val="24"/>
        </w:rPr>
      </w:pPr>
    </w:p>
    <w:p w14:paraId="287C9F2A" w14:textId="77777777" w:rsidR="00FD2B83" w:rsidRDefault="00FD2B83" w:rsidP="00FD2B83">
      <w:pPr>
        <w:pStyle w:val="Listparagraf"/>
        <w:numPr>
          <w:ilvl w:val="0"/>
          <w:numId w:val="1"/>
        </w:numPr>
        <w:spacing w:line="360" w:lineRule="auto"/>
        <w:rPr>
          <w:color w:val="222222"/>
          <w:sz w:val="28"/>
          <w:szCs w:val="28"/>
          <w:highlight w:val="white"/>
        </w:rPr>
      </w:pPr>
      <w:r>
        <w:rPr>
          <w:color w:val="222222"/>
          <w:sz w:val="28"/>
          <w:szCs w:val="28"/>
          <w:highlight w:val="white"/>
        </w:rPr>
        <w:t>Student Name: Alexandru-Lucian Calin</w:t>
      </w:r>
    </w:p>
    <w:p w14:paraId="4FF2D464" w14:textId="77777777" w:rsidR="00FD2B83" w:rsidRDefault="00FD2B83" w:rsidP="00FD2B83">
      <w:pPr>
        <w:pStyle w:val="Listparagraf"/>
        <w:numPr>
          <w:ilvl w:val="0"/>
          <w:numId w:val="1"/>
        </w:numPr>
        <w:spacing w:line="360" w:lineRule="auto"/>
        <w:rPr>
          <w:color w:val="222222"/>
          <w:sz w:val="28"/>
          <w:szCs w:val="28"/>
          <w:highlight w:val="white"/>
        </w:rPr>
      </w:pPr>
      <w:r>
        <w:rPr>
          <w:color w:val="222222"/>
          <w:sz w:val="28"/>
          <w:szCs w:val="28"/>
          <w:highlight w:val="white"/>
        </w:rPr>
        <w:t>Student Nr.:</w:t>
      </w:r>
      <w:r>
        <w:rPr>
          <w:sz w:val="28"/>
          <w:szCs w:val="28"/>
        </w:rPr>
        <w:t xml:space="preserve"> </w:t>
      </w:r>
      <w:r>
        <w:rPr>
          <w:color w:val="222222"/>
          <w:sz w:val="28"/>
          <w:szCs w:val="28"/>
        </w:rPr>
        <w:t>2121885</w:t>
      </w:r>
    </w:p>
    <w:p w14:paraId="31CADAC5" w14:textId="77777777" w:rsidR="00FD2B83" w:rsidRDefault="00FD2B83" w:rsidP="00FD2B83">
      <w:pPr>
        <w:pStyle w:val="Listparagraf"/>
        <w:numPr>
          <w:ilvl w:val="0"/>
          <w:numId w:val="1"/>
        </w:numPr>
        <w:spacing w:line="360" w:lineRule="auto"/>
        <w:rPr>
          <w:color w:val="222222"/>
          <w:sz w:val="28"/>
          <w:szCs w:val="28"/>
          <w:highlight w:val="white"/>
        </w:rPr>
      </w:pPr>
      <w:r>
        <w:rPr>
          <w:color w:val="222222"/>
          <w:sz w:val="28"/>
          <w:szCs w:val="28"/>
          <w:highlight w:val="white"/>
        </w:rPr>
        <w:t xml:space="preserve">Course : </w:t>
      </w:r>
      <w:r>
        <w:rPr>
          <w:color w:val="222222"/>
          <w:sz w:val="28"/>
          <w:szCs w:val="28"/>
        </w:rPr>
        <w:t>Sustainable Hospitality &amp; Tourism Management (BMIH5006)</w:t>
      </w:r>
    </w:p>
    <w:p w14:paraId="4E377442" w14:textId="77777777" w:rsidR="00FD2B83" w:rsidRDefault="00FD2B83" w:rsidP="00FD2B83">
      <w:pPr>
        <w:pStyle w:val="Listparagraf"/>
        <w:numPr>
          <w:ilvl w:val="0"/>
          <w:numId w:val="1"/>
        </w:numPr>
        <w:spacing w:line="360" w:lineRule="auto"/>
        <w:rPr>
          <w:color w:val="222222"/>
          <w:sz w:val="28"/>
          <w:szCs w:val="28"/>
          <w:highlight w:val="white"/>
        </w:rPr>
      </w:pPr>
      <w:r>
        <w:rPr>
          <w:color w:val="222222"/>
          <w:sz w:val="28"/>
          <w:szCs w:val="28"/>
          <w:highlight w:val="white"/>
        </w:rPr>
        <w:t>Lecturer:</w:t>
      </w:r>
      <w:r>
        <w:rPr>
          <w:sz w:val="28"/>
          <w:szCs w:val="28"/>
        </w:rPr>
        <w:t xml:space="preserve"> </w:t>
      </w:r>
      <w:r>
        <w:rPr>
          <w:color w:val="222222"/>
          <w:sz w:val="28"/>
          <w:szCs w:val="28"/>
        </w:rPr>
        <w:t>Kathryn Roberts</w:t>
      </w:r>
    </w:p>
    <w:p w14:paraId="0B28D14F" w14:textId="77777777" w:rsidR="00F02107" w:rsidRDefault="00F02107">
      <w:pPr>
        <w:spacing w:line="360" w:lineRule="auto"/>
        <w:jc w:val="center"/>
        <w:rPr>
          <w:b/>
          <w:sz w:val="24"/>
          <w:szCs w:val="24"/>
        </w:rPr>
      </w:pPr>
    </w:p>
    <w:p w14:paraId="0B28D150" w14:textId="77777777" w:rsidR="00F02107" w:rsidRDefault="00F02107">
      <w:pPr>
        <w:spacing w:line="360" w:lineRule="auto"/>
        <w:jc w:val="center"/>
        <w:rPr>
          <w:b/>
          <w:sz w:val="24"/>
          <w:szCs w:val="24"/>
        </w:rPr>
      </w:pPr>
    </w:p>
    <w:p w14:paraId="0B28D151" w14:textId="77777777" w:rsidR="00F02107" w:rsidRDefault="00F02107">
      <w:pPr>
        <w:spacing w:line="360" w:lineRule="auto"/>
        <w:jc w:val="center"/>
        <w:rPr>
          <w:b/>
          <w:sz w:val="24"/>
          <w:szCs w:val="24"/>
        </w:rPr>
      </w:pPr>
    </w:p>
    <w:p w14:paraId="0B28D152" w14:textId="77777777" w:rsidR="00F02107" w:rsidRDefault="00F02107">
      <w:pPr>
        <w:spacing w:line="360" w:lineRule="auto"/>
        <w:jc w:val="center"/>
        <w:rPr>
          <w:b/>
          <w:sz w:val="24"/>
          <w:szCs w:val="24"/>
        </w:rPr>
      </w:pPr>
    </w:p>
    <w:p w14:paraId="0B28D153" w14:textId="77777777" w:rsidR="00F02107" w:rsidRDefault="00F02107">
      <w:pPr>
        <w:spacing w:line="360" w:lineRule="auto"/>
        <w:jc w:val="center"/>
        <w:rPr>
          <w:b/>
          <w:sz w:val="24"/>
          <w:szCs w:val="24"/>
        </w:rPr>
      </w:pPr>
    </w:p>
    <w:p w14:paraId="0B28D154" w14:textId="77777777" w:rsidR="00F02107" w:rsidRDefault="00F02107">
      <w:pPr>
        <w:spacing w:line="360" w:lineRule="auto"/>
        <w:jc w:val="center"/>
        <w:rPr>
          <w:b/>
          <w:sz w:val="24"/>
          <w:szCs w:val="24"/>
        </w:rPr>
      </w:pPr>
    </w:p>
    <w:p w14:paraId="0B28D155" w14:textId="77777777" w:rsidR="00F02107" w:rsidRDefault="00F02107">
      <w:pPr>
        <w:spacing w:line="360" w:lineRule="auto"/>
        <w:jc w:val="center"/>
        <w:rPr>
          <w:b/>
          <w:sz w:val="24"/>
          <w:szCs w:val="24"/>
        </w:rPr>
      </w:pPr>
    </w:p>
    <w:p w14:paraId="0B28D156" w14:textId="77777777" w:rsidR="00F02107" w:rsidRDefault="00F02107">
      <w:pPr>
        <w:spacing w:line="360" w:lineRule="auto"/>
        <w:jc w:val="center"/>
        <w:rPr>
          <w:b/>
          <w:sz w:val="24"/>
          <w:szCs w:val="24"/>
        </w:rPr>
      </w:pPr>
    </w:p>
    <w:p w14:paraId="0B28D157" w14:textId="77777777" w:rsidR="00F02107" w:rsidRDefault="00F02107">
      <w:pPr>
        <w:spacing w:line="360" w:lineRule="auto"/>
        <w:jc w:val="center"/>
        <w:rPr>
          <w:b/>
          <w:sz w:val="24"/>
          <w:szCs w:val="24"/>
        </w:rPr>
      </w:pPr>
    </w:p>
    <w:p w14:paraId="0B28D158" w14:textId="77777777" w:rsidR="00F02107" w:rsidRDefault="00F02107">
      <w:pPr>
        <w:spacing w:line="360" w:lineRule="auto"/>
        <w:jc w:val="center"/>
        <w:rPr>
          <w:b/>
          <w:sz w:val="24"/>
          <w:szCs w:val="24"/>
        </w:rPr>
      </w:pPr>
    </w:p>
    <w:p w14:paraId="0B28D159" w14:textId="77777777" w:rsidR="00F02107" w:rsidRDefault="00F02107">
      <w:pPr>
        <w:spacing w:line="360" w:lineRule="auto"/>
        <w:jc w:val="center"/>
        <w:rPr>
          <w:b/>
          <w:sz w:val="24"/>
          <w:szCs w:val="24"/>
        </w:rPr>
      </w:pPr>
    </w:p>
    <w:p w14:paraId="0B28D15A" w14:textId="77777777" w:rsidR="00F02107" w:rsidRDefault="00F02107">
      <w:pPr>
        <w:spacing w:line="360" w:lineRule="auto"/>
        <w:jc w:val="center"/>
        <w:rPr>
          <w:b/>
          <w:sz w:val="24"/>
          <w:szCs w:val="24"/>
        </w:rPr>
      </w:pPr>
    </w:p>
    <w:p w14:paraId="0B28D15B" w14:textId="77777777" w:rsidR="00F02107" w:rsidRDefault="00F02107">
      <w:pPr>
        <w:spacing w:line="360" w:lineRule="auto"/>
        <w:jc w:val="center"/>
        <w:rPr>
          <w:b/>
          <w:sz w:val="24"/>
          <w:szCs w:val="24"/>
        </w:rPr>
      </w:pPr>
    </w:p>
    <w:p w14:paraId="551A0933" w14:textId="77777777" w:rsidR="00FD2B83" w:rsidRDefault="00FD2B83">
      <w:pPr>
        <w:spacing w:line="360" w:lineRule="auto"/>
        <w:jc w:val="center"/>
        <w:rPr>
          <w:b/>
          <w:sz w:val="24"/>
          <w:szCs w:val="24"/>
        </w:rPr>
      </w:pPr>
    </w:p>
    <w:p w14:paraId="03EE06EC" w14:textId="77777777" w:rsidR="00FD2B83" w:rsidRDefault="00FD2B83">
      <w:pPr>
        <w:spacing w:line="360" w:lineRule="auto"/>
        <w:jc w:val="center"/>
        <w:rPr>
          <w:b/>
          <w:sz w:val="24"/>
          <w:szCs w:val="24"/>
        </w:rPr>
      </w:pPr>
    </w:p>
    <w:p w14:paraId="0B28D15D" w14:textId="77777777" w:rsidR="00F02107" w:rsidRDefault="00F02107">
      <w:pPr>
        <w:spacing w:line="360" w:lineRule="auto"/>
        <w:jc w:val="center"/>
        <w:rPr>
          <w:b/>
          <w:sz w:val="24"/>
          <w:szCs w:val="24"/>
        </w:rPr>
      </w:pPr>
    </w:p>
    <w:p w14:paraId="0B28D15E" w14:textId="77777777" w:rsidR="00F02107" w:rsidRDefault="00F02107">
      <w:pPr>
        <w:spacing w:line="360" w:lineRule="auto"/>
        <w:jc w:val="center"/>
        <w:rPr>
          <w:b/>
          <w:sz w:val="24"/>
          <w:szCs w:val="24"/>
        </w:rPr>
      </w:pPr>
    </w:p>
    <w:p w14:paraId="0B28D15F" w14:textId="77777777" w:rsidR="00F02107" w:rsidRDefault="00F02107">
      <w:pPr>
        <w:spacing w:line="360" w:lineRule="auto"/>
        <w:jc w:val="center"/>
        <w:rPr>
          <w:b/>
          <w:sz w:val="24"/>
          <w:szCs w:val="24"/>
        </w:rPr>
      </w:pPr>
    </w:p>
    <w:p w14:paraId="0B28D160" w14:textId="77777777" w:rsidR="00F02107" w:rsidRDefault="00F02107">
      <w:pPr>
        <w:spacing w:line="360" w:lineRule="auto"/>
        <w:jc w:val="center"/>
        <w:rPr>
          <w:b/>
          <w:sz w:val="24"/>
          <w:szCs w:val="24"/>
        </w:rPr>
      </w:pPr>
    </w:p>
    <w:p w14:paraId="0B28D161" w14:textId="77777777" w:rsidR="00F02107" w:rsidRDefault="00B57DBA">
      <w:pPr>
        <w:spacing w:line="360" w:lineRule="auto"/>
        <w:jc w:val="center"/>
        <w:rPr>
          <w:b/>
          <w:sz w:val="24"/>
          <w:szCs w:val="24"/>
        </w:rPr>
      </w:pPr>
      <w:r>
        <w:rPr>
          <w:b/>
          <w:sz w:val="24"/>
          <w:szCs w:val="24"/>
        </w:rPr>
        <w:lastRenderedPageBreak/>
        <w:t>The Future Of Hospitality And Is It Profitable To Be Green?</w:t>
      </w:r>
    </w:p>
    <w:p w14:paraId="01B71A37" w14:textId="77777777" w:rsidR="00B57DBA" w:rsidRDefault="00B57DBA">
      <w:pPr>
        <w:spacing w:line="360" w:lineRule="auto"/>
        <w:jc w:val="center"/>
        <w:rPr>
          <w:b/>
          <w:sz w:val="24"/>
          <w:szCs w:val="24"/>
        </w:rPr>
      </w:pPr>
    </w:p>
    <w:p w14:paraId="65C40A6C" w14:textId="77777777" w:rsidR="00FD2B83" w:rsidRDefault="00FD2B83">
      <w:pPr>
        <w:spacing w:line="360" w:lineRule="auto"/>
        <w:jc w:val="center"/>
        <w:rPr>
          <w:b/>
          <w:sz w:val="24"/>
          <w:szCs w:val="24"/>
        </w:rPr>
      </w:pPr>
    </w:p>
    <w:p w14:paraId="58A6BE5E" w14:textId="2EAA4B7F" w:rsidR="00B57DBA" w:rsidRPr="00B57DBA" w:rsidRDefault="00B57DBA" w:rsidP="00FD2B83">
      <w:pPr>
        <w:spacing w:line="360" w:lineRule="auto"/>
        <w:rPr>
          <w:b/>
          <w:sz w:val="24"/>
          <w:szCs w:val="24"/>
        </w:rPr>
      </w:pPr>
      <w:r w:rsidRPr="00B57DBA">
        <w:rPr>
          <w:b/>
          <w:sz w:val="24"/>
          <w:szCs w:val="24"/>
        </w:rPr>
        <w:t>Introduction</w:t>
      </w:r>
    </w:p>
    <w:p w14:paraId="0B28D163" w14:textId="77777777" w:rsidR="00F02107" w:rsidRDefault="00B57DBA" w:rsidP="00FD2B83">
      <w:pPr>
        <w:spacing w:line="360" w:lineRule="auto"/>
        <w:rPr>
          <w:sz w:val="24"/>
          <w:szCs w:val="24"/>
        </w:rPr>
      </w:pPr>
      <w:r w:rsidRPr="00B57DBA">
        <w:rPr>
          <w:sz w:val="24"/>
          <w:szCs w:val="24"/>
        </w:rPr>
        <w:t>With the elaborate network of interlinked components of hotels, restaurants, travel agencies, and other transportation services found in the hospitality industry. The sustainability issues need to be explored to understand if the financial profitability can be sustainable and socially and environmentally responsible. Moreover, it is important to understand the relationship between these variables if businesses are to thrive in the industry over a long period. This study examines the hospitality of the future concerning the bottom line of environmentally friendly practices. The paper assesses whether the famous claim attributed to Milton Friedman in the 1950s, “the social responsibility of a business is to increase its profitability,” remains valid in contemporary hospitality. To achieve this, we will critically examine how the industry has tried to balance the financial objectives against the consumer's expectations amidst changing environmental and social issues. Milton Friedman’s influential view asserted profit maximisation as the sole objective of a business (Robe, 2012). He stated businesses should pursue economic objectives for society’s indirect welfare via job creation and economic development. The paper will analyze the endurance and relevancy of Friedman’s viewpoint, especially when many are concerned with environmental issues and social responsibility. The international world is currently faced with serious issues on climate change, diminishing natural resources, and social inequality. This calls for the adoption of environmentally sustainable practices by the hospitality industry. Consumer trends are now moving towards environmentally friendly and socially responsive choices. Thus, business leaders in the industry must evolve or become redundant. This report discusses the importance of matching business profits with broader social and environmental objectives and the current paradigm shift in the modern hospitality industry.</w:t>
      </w:r>
    </w:p>
    <w:p w14:paraId="6A78BEA6" w14:textId="77777777" w:rsidR="00B57DBA" w:rsidRPr="00B57DBA" w:rsidRDefault="00B57DBA" w:rsidP="00FD2B83">
      <w:pPr>
        <w:spacing w:line="360" w:lineRule="auto"/>
        <w:rPr>
          <w:sz w:val="24"/>
          <w:szCs w:val="24"/>
        </w:rPr>
      </w:pPr>
    </w:p>
    <w:p w14:paraId="1486AE4D" w14:textId="07E69B7C" w:rsidR="00B57DBA" w:rsidRPr="00B57DBA" w:rsidRDefault="00B57DBA" w:rsidP="00FD2B83">
      <w:pPr>
        <w:spacing w:line="360" w:lineRule="auto"/>
        <w:rPr>
          <w:b/>
          <w:sz w:val="24"/>
          <w:szCs w:val="24"/>
        </w:rPr>
      </w:pPr>
      <w:r w:rsidRPr="00B57DBA">
        <w:rPr>
          <w:b/>
          <w:sz w:val="24"/>
          <w:szCs w:val="24"/>
        </w:rPr>
        <w:t>Sustainability in the Hospitality Industry is it still relevant</w:t>
      </w:r>
    </w:p>
    <w:p w14:paraId="0B28D165" w14:textId="77777777" w:rsidR="00F02107" w:rsidRPr="00B57DBA" w:rsidRDefault="00B57DBA" w:rsidP="00FD2B83">
      <w:pPr>
        <w:spacing w:line="360" w:lineRule="auto"/>
        <w:rPr>
          <w:sz w:val="24"/>
          <w:szCs w:val="24"/>
        </w:rPr>
      </w:pPr>
      <w:r w:rsidRPr="00B57DBA">
        <w:rPr>
          <w:sz w:val="24"/>
          <w:szCs w:val="24"/>
        </w:rPr>
        <w:t xml:space="preserve">Sustainable tourism should boost the economic health of the host communities. Nevertheless, most hospitality industries, especially in developing countries, are riddled </w:t>
      </w:r>
      <w:r w:rsidRPr="00B57DBA">
        <w:rPr>
          <w:sz w:val="24"/>
          <w:szCs w:val="24"/>
        </w:rPr>
        <w:lastRenderedPageBreak/>
        <w:t>with the problem of equitable distribution of economic benefits. This goes beyond just the financial viability of businesses where employers are fairly paid, local employment is generated, and the interest and sustenance of SMEs are supported. Social Sustainability focuses on the local culture and community and its impact on tourism and hospitality (De Lange &amp; Dodds, 2017). That entails the conservation of culture, embracing multi-culturalism, and ensuring that there are no adverse effects like crowding people out of their neighbourhoods. Social sustainability is assessed by analyzing how businesses interact with local community members and contribute to their well-being. Environmental sustainability focuses on a reduction of the industry’s environmental footprint (Saeed et al., 2021). It should go beyond being “green” and involve a comprehensive assessment of resource utilization patterns and sustainability principles, which include efficient energy usage and protection of fragile ecosystems. Measuring environmental sustainability involves critically analysing what businesses are doing and committing to reduce their adverse impacts.</w:t>
      </w:r>
    </w:p>
    <w:p w14:paraId="0B28D166" w14:textId="77777777" w:rsidR="00F02107" w:rsidRDefault="00B57DBA" w:rsidP="00FD2B83">
      <w:pPr>
        <w:spacing w:line="360" w:lineRule="auto"/>
        <w:rPr>
          <w:sz w:val="24"/>
          <w:szCs w:val="24"/>
        </w:rPr>
      </w:pPr>
      <w:r w:rsidRPr="00B57DBA">
        <w:rPr>
          <w:sz w:val="24"/>
          <w:szCs w:val="24"/>
        </w:rPr>
        <w:t>John Elkington's Triple Bottom Line (TBL) concept proposes a threefold framework for evaluating business performance: economic, social, and environmental (Alonso-Martinez et al., 2021). Each element provides a comprehensive perspective on sustainability within the hospitality sector. The financial aspects of TBL concerning economic sustainability pertain to the economic sustainability of business ventures participating in the TBL sector. Such a call entails an examination of whether the industry can make profits and consider other consequences, such as fair pricing, local economic development and financial sustainability in times of crises. Social sustainability within the TBL focuses on the industry’s influence on societies (Miller et al., 2007). Social sustainability should be critically evaluated, which encompasses the industry's engagement with the local cultures, the wellness level of the workers and the mitigation of social disparities that may be aggravated by tourism. Regarding environmental sustainability under the triple bottom line framework, it emphasizes the industry’s ecological responsibility. An intensive assessment considers raw material usage, waste production, greenhouse gas emissions, and veritable green operations.</w:t>
      </w:r>
    </w:p>
    <w:p w14:paraId="78C344B4" w14:textId="77777777" w:rsidR="00B57DBA" w:rsidRDefault="00B57DBA" w:rsidP="00FD2B83">
      <w:pPr>
        <w:spacing w:line="360" w:lineRule="auto"/>
        <w:rPr>
          <w:sz w:val="24"/>
          <w:szCs w:val="24"/>
        </w:rPr>
      </w:pPr>
    </w:p>
    <w:p w14:paraId="1D09BEA4" w14:textId="77777777" w:rsidR="00B57DBA" w:rsidRPr="00B57DBA" w:rsidRDefault="00B57DBA" w:rsidP="00FD2B83">
      <w:pPr>
        <w:spacing w:line="360" w:lineRule="auto"/>
        <w:rPr>
          <w:sz w:val="24"/>
          <w:szCs w:val="24"/>
        </w:rPr>
      </w:pPr>
    </w:p>
    <w:p w14:paraId="0B28D167" w14:textId="77777777" w:rsidR="00F02107" w:rsidRPr="00B57DBA" w:rsidRDefault="00B57DBA" w:rsidP="00FD2B83">
      <w:pPr>
        <w:spacing w:line="360" w:lineRule="auto"/>
        <w:rPr>
          <w:b/>
          <w:sz w:val="24"/>
          <w:szCs w:val="24"/>
        </w:rPr>
      </w:pPr>
      <w:r w:rsidRPr="00B57DBA">
        <w:rPr>
          <w:b/>
          <w:sz w:val="24"/>
          <w:szCs w:val="24"/>
        </w:rPr>
        <w:lastRenderedPageBreak/>
        <w:t>Finance vs. Sustainability</w:t>
      </w:r>
    </w:p>
    <w:p w14:paraId="0B28D168" w14:textId="77777777" w:rsidR="00F02107" w:rsidRDefault="00B57DBA" w:rsidP="00FD2B83">
      <w:pPr>
        <w:spacing w:line="360" w:lineRule="auto"/>
        <w:rPr>
          <w:sz w:val="24"/>
          <w:szCs w:val="24"/>
        </w:rPr>
      </w:pPr>
      <w:r w:rsidRPr="00B57DBA">
        <w:rPr>
          <w:sz w:val="24"/>
          <w:szCs w:val="24"/>
        </w:rPr>
        <w:t>Sustainable initiatives towards green, such as sustainable supply chain management, energy efficient operations and waste reduction, also contribute to sustainability and help increase financial resiliency and competitiveness in the emerging marketplace. The need for eco-friendly and ethical sources of products and services as far as hospitality is concerned lies in sustainable supply chain management in the hospitality industry (Chen et al., 2010). Not only does this practice support local communities, but it also ensures that there will be sustainable resources in the future. Critically analyzing the energy efficiency in hotels and resorts has a huge cost-saving potential. Such investments also promote long-term financial stability through minimizing environmental impact. Through waste reduction and recycling analysis, it is clear that there are opportunities for cutting down operational costs and environmental impact (Ramirez &amp; George, 2019). Waste recycling programs, composting, and responsible waste management are not only cheaper than landfills but also evidence of being eco-friendly, which will attract environmentally conscious customers. The hospitality industry has always been profit-oriented and prioritised profits. Such a profit-first process usually comes along with sustainability problems. Hospitality businesses are focused on delivering immediate returns to investors and quarterly numbers. Such concentration on short-run gains may result in choices with little consideration for long-term viability. The hospitality industry is competitive, with many players trying to capture market share (Legrand et al., 2022). Such a competitive environment could even give rise to a ‘profit-centric’ marketplace in which cutting costs and boosting sales would take priority over sustainability. Investors usually require publicly traded companies to generate impressive financial figures. Such pressure hinders companies from taking long-term and often high-payback sustainable investments.</w:t>
      </w:r>
    </w:p>
    <w:p w14:paraId="4414F576" w14:textId="77777777" w:rsidR="00B57DBA" w:rsidRPr="00B57DBA" w:rsidRDefault="00B57DBA" w:rsidP="00FD2B83">
      <w:pPr>
        <w:spacing w:line="360" w:lineRule="auto"/>
        <w:rPr>
          <w:sz w:val="24"/>
          <w:szCs w:val="24"/>
        </w:rPr>
      </w:pPr>
    </w:p>
    <w:p w14:paraId="0B28D169" w14:textId="77777777" w:rsidR="00F02107" w:rsidRPr="00B57DBA" w:rsidRDefault="00B57DBA" w:rsidP="00FD2B83">
      <w:pPr>
        <w:spacing w:line="360" w:lineRule="auto"/>
        <w:rPr>
          <w:b/>
          <w:sz w:val="24"/>
          <w:szCs w:val="24"/>
        </w:rPr>
      </w:pPr>
      <w:r w:rsidRPr="00B57DBA">
        <w:rPr>
          <w:b/>
          <w:sz w:val="24"/>
          <w:szCs w:val="24"/>
        </w:rPr>
        <w:t>Responsibility for Environmental Soundness</w:t>
      </w:r>
    </w:p>
    <w:p w14:paraId="0B28D16A" w14:textId="77777777" w:rsidR="00F02107" w:rsidRDefault="00B57DBA" w:rsidP="00FD2B83">
      <w:pPr>
        <w:spacing w:line="360" w:lineRule="auto"/>
        <w:rPr>
          <w:sz w:val="24"/>
          <w:szCs w:val="24"/>
        </w:rPr>
      </w:pPr>
      <w:r w:rsidRPr="00B57DBA">
        <w:rPr>
          <w:sz w:val="24"/>
          <w:szCs w:val="24"/>
        </w:rPr>
        <w:t xml:space="preserve">Environmental soundness in the hospitality industry is a joint effort by various organizations and consumers who cannot be left out. Several issues emerge as critical points in the examination of business responsibility. To begin with, businesses need to articulate their commitment to environmentally friendly production as a core value. </w:t>
      </w:r>
      <w:r w:rsidRPr="00B57DBA">
        <w:rPr>
          <w:sz w:val="24"/>
          <w:szCs w:val="24"/>
        </w:rPr>
        <w:lastRenderedPageBreak/>
        <w:t>Nevertheless, it is important to note that some companies have been slow in embracing real sustainability efforts, with many opting for mere greenwashing programs that generate a pretence of corporate responsibility. Businesses’ internal policies and practices are also of equal value. This includes assessing how much they cut down on wastage, energy costs, and green investments. Moreover, reputable companies are committed to treating their employees fairly and ensuring the necessary labour remuneration. These also include transparency and reporting. Socially responsible businesses publish data about their sustainability measures and environmental liabilities (Post et al., 2011). Unfortunately, however, some firms do not disclose all information and may even resort to selective reporting to appear better than they are. Another vital factor that is revamping the industry is consumer-driven sustainability. With consumers turning to greener, more responsible options for hospitality services, businesses must catch up and integrate green practices into their operations. Travelers likewise require honesty and accountability because they want to be sure that their options go hand in hand with their principles of environmental conservation and social responsibility. The choices consumers make can influence the way business is done, but it is the discerning consumer that must avoid being victimized by an enterprise engaged in “greenwashing” (Nurse, 2022). Also, it is important to study industries' examples of environmental responsibility as this provides a practical view of sustainability. These eco-certifications and standards like LEED and Green Key are concerned with environmental responsibility, however, the many certifications lead to questions on credibility and the requirement to consolidate the industry. Eco-friendly architecture, wildlife conservation efforts, and responsible resource management are all sustainable tourism practices that help protect the environment and improve the guest experience (D’Alessandro, 2016). Nevertheless, they have diverse results, underscoring the importance of authentic determination. The concept of environmental soundness also depends on training and engaging guests. There are some hotels and resorts which offer information and activities to promote responsible behaviour, but their success is inconsistent. Instead, businesses should inform and engage their guests as they come across genuine green marketing.</w:t>
      </w:r>
    </w:p>
    <w:p w14:paraId="3312D577" w14:textId="77777777" w:rsidR="00B57DBA" w:rsidRPr="00B57DBA" w:rsidRDefault="00B57DBA" w:rsidP="00FD2B83">
      <w:pPr>
        <w:spacing w:line="360" w:lineRule="auto"/>
        <w:rPr>
          <w:sz w:val="24"/>
          <w:szCs w:val="24"/>
        </w:rPr>
      </w:pPr>
    </w:p>
    <w:p w14:paraId="0B28D16B" w14:textId="77777777" w:rsidR="00F02107" w:rsidRPr="00B57DBA" w:rsidRDefault="00B57DBA" w:rsidP="00FD2B83">
      <w:pPr>
        <w:spacing w:line="360" w:lineRule="auto"/>
        <w:rPr>
          <w:b/>
          <w:sz w:val="24"/>
          <w:szCs w:val="24"/>
        </w:rPr>
      </w:pPr>
      <w:r w:rsidRPr="00B57DBA">
        <w:rPr>
          <w:b/>
          <w:sz w:val="24"/>
          <w:szCs w:val="24"/>
        </w:rPr>
        <w:lastRenderedPageBreak/>
        <w:t>Sustainable Tourism Models and Concepts to see if Hospitality can ever be Green</w:t>
      </w:r>
    </w:p>
    <w:p w14:paraId="0B28D16C" w14:textId="77777777" w:rsidR="00F02107" w:rsidRPr="00B57DBA" w:rsidRDefault="00B57DBA" w:rsidP="00FD2B83">
      <w:pPr>
        <w:spacing w:line="360" w:lineRule="auto"/>
        <w:rPr>
          <w:b/>
          <w:sz w:val="24"/>
          <w:szCs w:val="24"/>
        </w:rPr>
      </w:pPr>
      <w:r w:rsidRPr="00B57DBA">
        <w:rPr>
          <w:b/>
          <w:sz w:val="24"/>
          <w:szCs w:val="24"/>
        </w:rPr>
        <w:t>A. Doxey's Irridex model</w:t>
      </w:r>
    </w:p>
    <w:p w14:paraId="0B28D16D" w14:textId="77777777" w:rsidR="00F02107" w:rsidRDefault="00B57DBA" w:rsidP="00FD2B83">
      <w:pPr>
        <w:spacing w:line="360" w:lineRule="auto"/>
        <w:rPr>
          <w:sz w:val="24"/>
          <w:szCs w:val="24"/>
        </w:rPr>
      </w:pPr>
      <w:r w:rsidRPr="00B57DBA">
        <w:rPr>
          <w:sz w:val="24"/>
          <w:szCs w:val="24"/>
        </w:rPr>
        <w:t>The Irridex model by Doxey is a useful tool for understanding the possible negative effects that tourism may cause on host communities and destinations. The study underlines the importance of critically analysing the causes and measures against such problems. The Irridex model identifies four stages of tourist irritation: Euphoria, Apathy, Annoyance, and Antagonism (Mohamed &amp; Mohamed, 2010). In the hospitality sector, this would first be observed in the form of hospitality and excitement at the beginning, then indifference and rising irritation over-tourism and finally antagonism. However, critical evaluation demonstrates that as the destinations proceed through these stages, hospitality companies can encounter shifts in public opinion and local assistance. This may also affect their profitability and longevity. To determine the effectiveness of the Irridex model, mitigation strategies become necessary. Businesses should adopt responsible tourism activities in the Euphoria and Apathy stages to delay the annoyance stage (Fan, 2023). However, key strategies in the latter stages of destinations’ life cycle may include community involvement, capacity ceilings, and product diversification in tourism to mitigate adverse effects. A critical analysis of this reveals that one of the ways which can be applied to minimize this is through stakeholder engagement. Businesses should work with local communities to respond to matters and develop win-win solutions. Stakeholder engagement varies from participatory planning to community-based tourism and benefits for local people (Giampiccoli &amp; Saayman, 2018). Effective monitoring and feedback approaches may evaluate the Irridex stages. Therefore, businesses need to conduct a thorough analysis of the level of satisfaction that tourists and locals feel using surveys, feedback platforms, and social listening platforms to follow any change in sentiment. Through regular assessment, strategies can be adjusted on time to sustain equitable balance.</w:t>
      </w:r>
    </w:p>
    <w:p w14:paraId="6DEBE336" w14:textId="77777777" w:rsidR="00B57DBA" w:rsidRPr="00B57DBA" w:rsidRDefault="00B57DBA" w:rsidP="00FD2B83">
      <w:pPr>
        <w:spacing w:line="360" w:lineRule="auto"/>
        <w:rPr>
          <w:sz w:val="24"/>
          <w:szCs w:val="24"/>
        </w:rPr>
      </w:pPr>
    </w:p>
    <w:p w14:paraId="0B28D16E" w14:textId="77777777" w:rsidR="00F02107" w:rsidRPr="00B57DBA" w:rsidRDefault="00B57DBA" w:rsidP="00FD2B83">
      <w:pPr>
        <w:spacing w:line="360" w:lineRule="auto"/>
        <w:rPr>
          <w:b/>
          <w:sz w:val="24"/>
          <w:szCs w:val="24"/>
        </w:rPr>
      </w:pPr>
      <w:r w:rsidRPr="00B57DBA">
        <w:rPr>
          <w:b/>
          <w:sz w:val="24"/>
          <w:szCs w:val="24"/>
        </w:rPr>
        <w:t>B. Butler's Tourism Area Life Cycle (TALC)</w:t>
      </w:r>
    </w:p>
    <w:p w14:paraId="0B28D16F" w14:textId="77777777" w:rsidR="00F02107" w:rsidRDefault="00B57DBA" w:rsidP="00FD2B83">
      <w:pPr>
        <w:spacing w:line="360" w:lineRule="auto"/>
        <w:rPr>
          <w:sz w:val="24"/>
          <w:szCs w:val="24"/>
        </w:rPr>
      </w:pPr>
      <w:r w:rsidRPr="00B57DBA">
        <w:rPr>
          <w:sz w:val="24"/>
          <w:szCs w:val="24"/>
        </w:rPr>
        <w:t xml:space="preserve">Butler’s TALC model offers a theoretical framework for understanding how destinations change over time. Firstly, the TALC model involves a detailed discussion of where a specific destination is from the lifecycle perspective. Thus, this assessment gives an </w:t>
      </w:r>
      <w:r w:rsidRPr="00B57DBA">
        <w:rPr>
          <w:sz w:val="24"/>
          <w:szCs w:val="24"/>
        </w:rPr>
        <w:lastRenderedPageBreak/>
        <w:t>insight into the unique challenges and possibilities concerning sustainability. Similarly, the exploration and involvement stages may necessitate responsible planning and sound infrastructure. A critical assessment of the TALC model calls for the formulation of customized strategies corresponding to a particular stage of the chosen destination (Ly, 2018). Businesses should also aim to develop an infrastructure which will be sustainable to support its functioning during the growth and consolidation stages. Destination’s progressive state through stages, as shown with the TALC model, emphasizes diversification and innovation. A critical view is required because businesses must become culturally diverse and provide ecologically conscious products or services to stay ahead. These marketing and promotional strategies must be critically evaluated and adjusted to coincide with the destination’s stage in the TALC (Kruczek et al., 2018). Therefore, in the mature and possible decline stages, marketing efforts must be aimed at a sustainable and authentic experience which draws travellers who support responsible tourism. The critical analysis highlights the importance of collaboration and collaboration is in enhancing sustainability. Therefore, businesses should involve local communities, NGOs, and government authorities to jointly address environmental protection, social responsibility and economic development issues. Continuous monitoring and adaptations are stressed in the TALC model, highlighting that destinations are dynamic. Being in a state of readiness all the time is crucial for businesses, constantly reviewing their approaches while remaining flexible to stay relevant with time.</w:t>
      </w:r>
    </w:p>
    <w:p w14:paraId="61E7043F" w14:textId="77777777" w:rsidR="00B57DBA" w:rsidRPr="00B57DBA" w:rsidRDefault="00B57DBA" w:rsidP="00FD2B83">
      <w:pPr>
        <w:spacing w:line="360" w:lineRule="auto"/>
        <w:rPr>
          <w:sz w:val="24"/>
          <w:szCs w:val="24"/>
        </w:rPr>
      </w:pPr>
    </w:p>
    <w:p w14:paraId="0B28D170" w14:textId="77777777" w:rsidR="00F02107" w:rsidRPr="00B57DBA" w:rsidRDefault="00B57DBA" w:rsidP="00FD2B83">
      <w:pPr>
        <w:spacing w:line="360" w:lineRule="auto"/>
        <w:rPr>
          <w:b/>
          <w:sz w:val="24"/>
          <w:szCs w:val="24"/>
        </w:rPr>
      </w:pPr>
      <w:r w:rsidRPr="00B57DBA">
        <w:rPr>
          <w:b/>
          <w:sz w:val="24"/>
          <w:szCs w:val="24"/>
        </w:rPr>
        <w:t>Financial Resilience for Sustainability</w:t>
      </w:r>
    </w:p>
    <w:p w14:paraId="0B28D171" w14:textId="77777777" w:rsidR="00F02107" w:rsidRDefault="00B57DBA" w:rsidP="00FD2B83">
      <w:pPr>
        <w:spacing w:line="360" w:lineRule="auto"/>
        <w:rPr>
          <w:sz w:val="24"/>
          <w:szCs w:val="24"/>
        </w:rPr>
      </w:pPr>
      <w:r w:rsidRPr="00B57DBA">
        <w:rPr>
          <w:sz w:val="24"/>
          <w:szCs w:val="24"/>
        </w:rPr>
        <w:t xml:space="preserve">The financial aspect of the business is closely related to resilience and sustainability in the hospitality industry. Detailing how these relationships exist and a thorough investigation into this reveals some important aspects which demonstrate their interconnectedness. The hospitality companies dedicated to sustainability must be financially resilient over a longer period. Most sustainability initiatives are associated with initial investment in green technologies, capacity building of employees, and responsible sourcing (Arora et al., 2020). These initial costs may be financially straining to the company, hence the need for financial stability in coping with short-term financial </w:t>
      </w:r>
      <w:r w:rsidRPr="00B57DBA">
        <w:rPr>
          <w:sz w:val="24"/>
          <w:szCs w:val="24"/>
        </w:rPr>
        <w:lastRenderedPageBreak/>
        <w:t xml:space="preserve">pressure but long-term sustainability benefits. Saving is another crucial connection between financial stability and sustainability. For example, sustainability practices like energy efficiency and waste reduction would translate into savings of millions of dollars down the road. Critical analysis of the importance of strategic analysis highlights the way businesses can realize their investments as well as savings that lead to financial resilience and stability. The relationship between financial resilience and sustainability is further reinforced through reputation and customer loyalty. Green business practices can improve an organization’s image and attract environmentally conscious consumers (Deshwal, 2015). On the other hand, an analytical approach points out that sustainable businesses can use those actions to make their customers loyal and thus obtain a competitive advantage as they are more financially stable. It also entails regulatory compliance, another link between financial resilience and sustainability. Sustainability efforts are now being increasingly demanded by governments as well as industry standards. Failure to comply with such guidelines by businesses may result in penalties and damage to their integrity. This provides financially resilient businesses with the ability to adapt to these regulatory changes while investing in compliance without compromising their financial positions. Analyzing case studies of financially stable and sustainable hospitality firms provides an opportunity to learn important lessons on attaining financial stability and sustainability. These companies like Accor or Marriott illustrate how sustainability becomes money, the image of responsible tourism, and financial stability. A good example of this relationship of financial resilience and sustainability is the “Serve 360” program of Marriott International. “Planet 21” is an Accor company program concentrating on environmental efficiency and partnerships with the community (Nga, 2020). Sustainability in the hospitality industry, therefore, has to take into account financial planning. Financial planning analysis shows that budget allocation is critical for sustainability initiatives, assessing ROI to make sound investments, and contingency planning for unforeseen occurrences that may compromise financial stability and sustainability efforts. Risk management also involves sustainability. By implementing sustainability practices, businesses can diminish environmental and social risks associated with them and their vulnerability to </w:t>
      </w:r>
      <w:r w:rsidRPr="00B57DBA">
        <w:rPr>
          <w:sz w:val="24"/>
          <w:szCs w:val="24"/>
        </w:rPr>
        <w:lastRenderedPageBreak/>
        <w:t>reputational damage. Sustainable supply chain management mitigates the risk of supply chain breakdowns.</w:t>
      </w:r>
    </w:p>
    <w:p w14:paraId="2B00C6D2" w14:textId="77777777" w:rsidR="00B57DBA" w:rsidRPr="00B57DBA" w:rsidRDefault="00B57DBA" w:rsidP="00FD2B83">
      <w:pPr>
        <w:spacing w:line="360" w:lineRule="auto"/>
        <w:rPr>
          <w:sz w:val="24"/>
          <w:szCs w:val="24"/>
        </w:rPr>
      </w:pPr>
    </w:p>
    <w:p w14:paraId="0B28D172" w14:textId="77777777" w:rsidR="00F02107" w:rsidRPr="00B57DBA" w:rsidRDefault="00B57DBA" w:rsidP="00FD2B83">
      <w:pPr>
        <w:spacing w:line="360" w:lineRule="auto"/>
        <w:rPr>
          <w:b/>
          <w:sz w:val="24"/>
          <w:szCs w:val="24"/>
        </w:rPr>
      </w:pPr>
      <w:r w:rsidRPr="00B57DBA">
        <w:rPr>
          <w:b/>
          <w:sz w:val="24"/>
          <w:szCs w:val="24"/>
        </w:rPr>
        <w:t>Recommendations for a Green Hospitality Future</w:t>
      </w:r>
    </w:p>
    <w:p w14:paraId="0B28D173" w14:textId="77777777" w:rsidR="00F02107" w:rsidRDefault="00B57DBA" w:rsidP="00FD2B83">
      <w:pPr>
        <w:spacing w:line="360" w:lineRule="auto"/>
        <w:rPr>
          <w:sz w:val="24"/>
          <w:szCs w:val="24"/>
        </w:rPr>
      </w:pPr>
      <w:r w:rsidRPr="00B57DBA">
        <w:rPr>
          <w:sz w:val="24"/>
          <w:szCs w:val="24"/>
        </w:rPr>
        <w:t>Organizations must employ strategies that promote the twin goals of profitable and sustainable business. Balanced resource allocation, with investments in sustainability initiatives, simultaneously provides financial payback while reducing environmental impact. To protect the environment and realize cost-effectiveness in the long run, enterprises should use eco-efficient measures like waste reduction and energy conservation in business. Businesses can sustain their profits while practising environmental sustainability through pricing strategies that truly reflect the costs of sustainability. It is very imperative to invest in sustainable technologies. It is important to make strategic investments in eco-friendly technologies such as efficient HVAC systems and waste reduction devices to decrease operational expenses and the impact on the environment (Jackson et al., 2012). Lifecycle analysis would provide the basis for an analytical assessment of technology and practice investments, the costs of which would extend throughout their lifetimes. Employee training and development for sustainability is critical. Employee engagement is important whereby workers are asked to suggest sustainability possibilities and create a corporate environment that incorporates responsibility and innovation. Environmental responsibilities should be trained to employees, and they should be tested on their knowledge and skills for sustainability to be an integral part of the workforce (Jackson et al., 2012). Businesses must engage specialists in environmental law who are committed to observing environmental norms and law. Using this analytical technique, businesses can pursue sustainable development while following the law. Hence, continuous innovation remains to be important. Companies must promote a culture of innovation that helps discover new sustainable practices and techniques. Studying market changes and consumer tastes is an important input that informs the development of novel sustainability strategies that follow current market trends. It is paramount to measure the impact of sustainability efforts.</w:t>
      </w:r>
    </w:p>
    <w:p w14:paraId="1A60EEDC" w14:textId="77777777" w:rsidR="00B57DBA" w:rsidRPr="00B57DBA" w:rsidRDefault="00B57DBA" w:rsidP="00FD2B83">
      <w:pPr>
        <w:spacing w:line="360" w:lineRule="auto"/>
        <w:rPr>
          <w:sz w:val="24"/>
          <w:szCs w:val="24"/>
        </w:rPr>
      </w:pPr>
    </w:p>
    <w:p w14:paraId="0B28D174" w14:textId="77777777" w:rsidR="00F02107" w:rsidRPr="00B57DBA" w:rsidRDefault="00B57DBA" w:rsidP="00FD2B83">
      <w:pPr>
        <w:spacing w:line="360" w:lineRule="auto"/>
        <w:rPr>
          <w:b/>
          <w:sz w:val="24"/>
          <w:szCs w:val="24"/>
        </w:rPr>
      </w:pPr>
      <w:r w:rsidRPr="00B57DBA">
        <w:rPr>
          <w:b/>
          <w:sz w:val="24"/>
          <w:szCs w:val="24"/>
        </w:rPr>
        <w:lastRenderedPageBreak/>
        <w:t>Conclusion</w:t>
      </w:r>
    </w:p>
    <w:p w14:paraId="0B28D175" w14:textId="77777777" w:rsidR="00F02107" w:rsidRPr="00B57DBA" w:rsidRDefault="00B57DBA" w:rsidP="00FD2B83">
      <w:pPr>
        <w:spacing w:line="360" w:lineRule="auto"/>
        <w:rPr>
          <w:sz w:val="24"/>
          <w:szCs w:val="24"/>
        </w:rPr>
      </w:pPr>
      <w:r w:rsidRPr="00B57DBA">
        <w:rPr>
          <w:sz w:val="24"/>
          <w:szCs w:val="24"/>
        </w:rPr>
        <w:t>It is the future of green hospitality that profitability and environmental responsibility are not at odds with each other. The analysis of critical points shows that sustainable procedures can reduce costs, increase reputation, and attract environmentally conscious customers and, therefore, make money. With more consumers shifting to ecological responsibility, eco-efficient businesses stand to gain economically. This report argues for a balanced approach to sustainability, which is vital for the hospitality industry. It entails investing in schemes to earn while taking care of the environment. This includes eco-efficient practices, responsible pricing and employee engagement. Businesses should integrate these elements for purposes of sustainability in the long run. The hallmark of sustainability in the hospitality industry is financial resiliency. Businesses should have the capacity to invest in sustainability projects, comply with regulations, and be able to change with time. Such financially resilient businesses will balance between profitability and environmental responsibility for their survival. Green hospitality is linked to financial viability, sustainability, and flexibility in response to dynamic forces. Adopting a balanced mode of operation, investment in eco-efficient systems, prioritization of employee education, compliance with the set rules, innovation provision, measure of sustainability output, and vision for the future will assure sustainability and profitability in the hospitality industry.</w:t>
      </w:r>
    </w:p>
    <w:p w14:paraId="0B28D176" w14:textId="77777777" w:rsidR="00F02107" w:rsidRPr="00B57DBA" w:rsidRDefault="00F02107" w:rsidP="00FD2B83">
      <w:pPr>
        <w:spacing w:line="360" w:lineRule="auto"/>
        <w:rPr>
          <w:sz w:val="24"/>
          <w:szCs w:val="24"/>
        </w:rPr>
      </w:pPr>
    </w:p>
    <w:p w14:paraId="0B28D177" w14:textId="77777777" w:rsidR="00F02107" w:rsidRPr="00B57DBA" w:rsidRDefault="00F02107" w:rsidP="00FD2B83">
      <w:pPr>
        <w:spacing w:line="360" w:lineRule="auto"/>
        <w:jc w:val="center"/>
        <w:rPr>
          <w:b/>
          <w:sz w:val="24"/>
          <w:szCs w:val="24"/>
        </w:rPr>
      </w:pPr>
    </w:p>
    <w:p w14:paraId="0B28D178" w14:textId="77777777" w:rsidR="00F02107" w:rsidRPr="00B57DBA" w:rsidRDefault="00F02107" w:rsidP="00FD2B83">
      <w:pPr>
        <w:spacing w:line="360" w:lineRule="auto"/>
        <w:jc w:val="center"/>
        <w:rPr>
          <w:b/>
          <w:sz w:val="24"/>
          <w:szCs w:val="24"/>
        </w:rPr>
      </w:pPr>
    </w:p>
    <w:p w14:paraId="0B28D179" w14:textId="77777777" w:rsidR="00F02107" w:rsidRPr="00B57DBA" w:rsidRDefault="00F02107" w:rsidP="00FD2B83">
      <w:pPr>
        <w:spacing w:line="360" w:lineRule="auto"/>
        <w:jc w:val="center"/>
        <w:rPr>
          <w:b/>
          <w:sz w:val="24"/>
          <w:szCs w:val="24"/>
        </w:rPr>
      </w:pPr>
    </w:p>
    <w:p w14:paraId="0B28D17A" w14:textId="77777777" w:rsidR="00F02107" w:rsidRPr="00B57DBA" w:rsidRDefault="00F02107" w:rsidP="00FD2B83">
      <w:pPr>
        <w:spacing w:line="360" w:lineRule="auto"/>
        <w:jc w:val="center"/>
        <w:rPr>
          <w:b/>
          <w:sz w:val="24"/>
          <w:szCs w:val="24"/>
        </w:rPr>
      </w:pPr>
    </w:p>
    <w:p w14:paraId="0B28D17B" w14:textId="77777777" w:rsidR="00F02107" w:rsidRPr="00B57DBA" w:rsidRDefault="00F02107" w:rsidP="00FD2B83">
      <w:pPr>
        <w:spacing w:line="360" w:lineRule="auto"/>
        <w:jc w:val="center"/>
        <w:rPr>
          <w:b/>
          <w:sz w:val="24"/>
          <w:szCs w:val="24"/>
        </w:rPr>
      </w:pPr>
    </w:p>
    <w:p w14:paraId="0B28D17C" w14:textId="77777777" w:rsidR="00F02107" w:rsidRPr="00B57DBA" w:rsidRDefault="00F02107" w:rsidP="00FD2B83">
      <w:pPr>
        <w:spacing w:line="360" w:lineRule="auto"/>
        <w:jc w:val="center"/>
        <w:rPr>
          <w:b/>
          <w:sz w:val="24"/>
          <w:szCs w:val="24"/>
        </w:rPr>
      </w:pPr>
    </w:p>
    <w:p w14:paraId="0B28D17D" w14:textId="77777777" w:rsidR="00F02107" w:rsidRPr="00B57DBA" w:rsidRDefault="00F02107" w:rsidP="00FD2B83">
      <w:pPr>
        <w:spacing w:line="360" w:lineRule="auto"/>
        <w:jc w:val="center"/>
        <w:rPr>
          <w:b/>
          <w:sz w:val="24"/>
          <w:szCs w:val="24"/>
        </w:rPr>
      </w:pPr>
    </w:p>
    <w:p w14:paraId="0B28D17E" w14:textId="77777777" w:rsidR="00F02107" w:rsidRPr="00B57DBA" w:rsidRDefault="00F02107" w:rsidP="00FD2B83">
      <w:pPr>
        <w:spacing w:line="360" w:lineRule="auto"/>
        <w:jc w:val="center"/>
        <w:rPr>
          <w:b/>
          <w:sz w:val="24"/>
          <w:szCs w:val="24"/>
        </w:rPr>
      </w:pPr>
    </w:p>
    <w:p w14:paraId="0B28D17F" w14:textId="77777777" w:rsidR="00F02107" w:rsidRPr="00B57DBA" w:rsidRDefault="00F02107" w:rsidP="00FD2B83">
      <w:pPr>
        <w:spacing w:line="360" w:lineRule="auto"/>
        <w:jc w:val="center"/>
        <w:rPr>
          <w:b/>
          <w:sz w:val="24"/>
          <w:szCs w:val="24"/>
        </w:rPr>
      </w:pPr>
    </w:p>
    <w:p w14:paraId="0B28D180" w14:textId="77777777" w:rsidR="00F02107" w:rsidRPr="00B57DBA" w:rsidRDefault="00F02107" w:rsidP="00FD2B83">
      <w:pPr>
        <w:spacing w:line="360" w:lineRule="auto"/>
        <w:jc w:val="center"/>
        <w:rPr>
          <w:b/>
          <w:sz w:val="24"/>
          <w:szCs w:val="24"/>
        </w:rPr>
      </w:pPr>
    </w:p>
    <w:p w14:paraId="0B28D181" w14:textId="77777777" w:rsidR="00F02107" w:rsidRPr="00B57DBA" w:rsidRDefault="00F02107" w:rsidP="00FD2B83">
      <w:pPr>
        <w:spacing w:line="360" w:lineRule="auto"/>
        <w:jc w:val="center"/>
        <w:rPr>
          <w:b/>
          <w:sz w:val="24"/>
          <w:szCs w:val="24"/>
        </w:rPr>
      </w:pPr>
    </w:p>
    <w:p w14:paraId="0B28D182" w14:textId="77777777" w:rsidR="00F02107" w:rsidRPr="00B57DBA" w:rsidRDefault="00F02107" w:rsidP="00FD2B83">
      <w:pPr>
        <w:spacing w:line="360" w:lineRule="auto"/>
        <w:jc w:val="center"/>
        <w:rPr>
          <w:b/>
          <w:sz w:val="24"/>
          <w:szCs w:val="24"/>
        </w:rPr>
      </w:pPr>
    </w:p>
    <w:p w14:paraId="0B28D183" w14:textId="77777777" w:rsidR="00F02107" w:rsidRPr="00B57DBA" w:rsidRDefault="00F02107" w:rsidP="00FD2B83">
      <w:pPr>
        <w:spacing w:line="360" w:lineRule="auto"/>
        <w:jc w:val="center"/>
        <w:rPr>
          <w:b/>
          <w:sz w:val="24"/>
          <w:szCs w:val="24"/>
        </w:rPr>
      </w:pPr>
    </w:p>
    <w:p w14:paraId="0B28D184" w14:textId="77777777" w:rsidR="00F02107" w:rsidRPr="00B57DBA" w:rsidRDefault="00F02107" w:rsidP="00FD2B83">
      <w:pPr>
        <w:spacing w:line="360" w:lineRule="auto"/>
        <w:jc w:val="center"/>
        <w:rPr>
          <w:b/>
          <w:sz w:val="24"/>
          <w:szCs w:val="24"/>
        </w:rPr>
      </w:pPr>
    </w:p>
    <w:p w14:paraId="0B28D185" w14:textId="77777777" w:rsidR="00F02107" w:rsidRPr="00B57DBA" w:rsidRDefault="00F02107" w:rsidP="00FD2B83">
      <w:pPr>
        <w:spacing w:line="360" w:lineRule="auto"/>
        <w:jc w:val="center"/>
        <w:rPr>
          <w:b/>
          <w:sz w:val="24"/>
          <w:szCs w:val="24"/>
        </w:rPr>
      </w:pPr>
    </w:p>
    <w:p w14:paraId="0B28D186" w14:textId="77777777" w:rsidR="00F02107" w:rsidRPr="00B57DBA" w:rsidRDefault="00F02107" w:rsidP="00FD2B83">
      <w:pPr>
        <w:spacing w:line="360" w:lineRule="auto"/>
        <w:jc w:val="center"/>
        <w:rPr>
          <w:b/>
          <w:sz w:val="24"/>
          <w:szCs w:val="24"/>
        </w:rPr>
      </w:pPr>
    </w:p>
    <w:p w14:paraId="0B28D187" w14:textId="77777777" w:rsidR="00F02107" w:rsidRPr="00B57DBA" w:rsidRDefault="00F02107" w:rsidP="00FD2B83">
      <w:pPr>
        <w:spacing w:line="360" w:lineRule="auto"/>
        <w:jc w:val="center"/>
        <w:rPr>
          <w:b/>
          <w:sz w:val="24"/>
          <w:szCs w:val="24"/>
        </w:rPr>
      </w:pPr>
    </w:p>
    <w:p w14:paraId="0B28D188" w14:textId="77777777" w:rsidR="00F02107" w:rsidRPr="00B57DBA" w:rsidRDefault="00F02107" w:rsidP="00FD2B83">
      <w:pPr>
        <w:spacing w:line="360" w:lineRule="auto"/>
        <w:jc w:val="center"/>
        <w:rPr>
          <w:b/>
          <w:sz w:val="24"/>
          <w:szCs w:val="24"/>
        </w:rPr>
      </w:pPr>
    </w:p>
    <w:p w14:paraId="0B28D189" w14:textId="77777777" w:rsidR="00F02107" w:rsidRPr="00B57DBA" w:rsidRDefault="00F02107" w:rsidP="00FD2B83">
      <w:pPr>
        <w:spacing w:line="360" w:lineRule="auto"/>
        <w:jc w:val="center"/>
        <w:rPr>
          <w:b/>
          <w:sz w:val="24"/>
          <w:szCs w:val="24"/>
        </w:rPr>
      </w:pPr>
    </w:p>
    <w:p w14:paraId="0B28D18A" w14:textId="77777777" w:rsidR="00F02107" w:rsidRPr="00B57DBA" w:rsidRDefault="00F02107" w:rsidP="00FD2B83">
      <w:pPr>
        <w:spacing w:line="360" w:lineRule="auto"/>
        <w:jc w:val="center"/>
        <w:rPr>
          <w:b/>
          <w:sz w:val="24"/>
          <w:szCs w:val="24"/>
        </w:rPr>
      </w:pPr>
    </w:p>
    <w:p w14:paraId="0B28D18B" w14:textId="77777777" w:rsidR="00F02107" w:rsidRPr="00B57DBA" w:rsidRDefault="00F02107" w:rsidP="00FD2B83">
      <w:pPr>
        <w:spacing w:line="360" w:lineRule="auto"/>
        <w:jc w:val="center"/>
        <w:rPr>
          <w:b/>
          <w:sz w:val="24"/>
          <w:szCs w:val="24"/>
        </w:rPr>
      </w:pPr>
    </w:p>
    <w:p w14:paraId="0B28D18C" w14:textId="77777777" w:rsidR="00F02107" w:rsidRPr="00B57DBA" w:rsidRDefault="00F02107" w:rsidP="00FD2B83">
      <w:pPr>
        <w:spacing w:line="360" w:lineRule="auto"/>
        <w:jc w:val="center"/>
        <w:rPr>
          <w:b/>
          <w:sz w:val="24"/>
          <w:szCs w:val="24"/>
        </w:rPr>
      </w:pPr>
    </w:p>
    <w:p w14:paraId="0B28D18D" w14:textId="77777777" w:rsidR="00F02107" w:rsidRPr="00B57DBA" w:rsidRDefault="00F02107" w:rsidP="00FD2B83">
      <w:pPr>
        <w:spacing w:line="360" w:lineRule="auto"/>
        <w:jc w:val="center"/>
        <w:rPr>
          <w:b/>
          <w:sz w:val="24"/>
          <w:szCs w:val="24"/>
        </w:rPr>
      </w:pPr>
    </w:p>
    <w:p w14:paraId="0B28D18E" w14:textId="77777777" w:rsidR="00F02107" w:rsidRPr="00B57DBA" w:rsidRDefault="00B57DBA" w:rsidP="00FD2B83">
      <w:pPr>
        <w:spacing w:line="360" w:lineRule="auto"/>
        <w:jc w:val="center"/>
        <w:rPr>
          <w:b/>
          <w:sz w:val="24"/>
          <w:szCs w:val="24"/>
        </w:rPr>
      </w:pPr>
      <w:r w:rsidRPr="00B57DBA">
        <w:rPr>
          <w:b/>
          <w:sz w:val="24"/>
          <w:szCs w:val="24"/>
        </w:rPr>
        <w:t>References</w:t>
      </w:r>
    </w:p>
    <w:p w14:paraId="0B28D18F"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Alonso-Martinez, D., De Marchi, V. and Di Maria, E., 2021. The sustainability performances of sustainable business models. </w:t>
      </w:r>
      <w:r w:rsidRPr="00B57DBA">
        <w:rPr>
          <w:i/>
          <w:color w:val="222222"/>
          <w:sz w:val="24"/>
          <w:szCs w:val="24"/>
          <w:highlight w:val="white"/>
        </w:rPr>
        <w:t>Journal of Cleaner Production</w:t>
      </w:r>
      <w:r w:rsidRPr="00B57DBA">
        <w:rPr>
          <w:color w:val="222222"/>
          <w:sz w:val="24"/>
          <w:szCs w:val="24"/>
          <w:highlight w:val="white"/>
        </w:rPr>
        <w:t xml:space="preserve">, </w:t>
      </w:r>
      <w:r w:rsidRPr="00B57DBA">
        <w:rPr>
          <w:i/>
          <w:color w:val="222222"/>
          <w:sz w:val="24"/>
          <w:szCs w:val="24"/>
          <w:highlight w:val="white"/>
        </w:rPr>
        <w:t>323</w:t>
      </w:r>
      <w:r w:rsidRPr="00B57DBA">
        <w:rPr>
          <w:color w:val="222222"/>
          <w:sz w:val="24"/>
          <w:szCs w:val="24"/>
          <w:highlight w:val="white"/>
        </w:rPr>
        <w:t xml:space="preserve">, p.129145. </w:t>
      </w:r>
      <w:hyperlink r:id="rId7">
        <w:r w:rsidRPr="00B57DBA">
          <w:rPr>
            <w:color w:val="1155CC"/>
            <w:sz w:val="24"/>
            <w:szCs w:val="24"/>
            <w:highlight w:val="white"/>
            <w:u w:val="single"/>
          </w:rPr>
          <w:t>https://gide.unileon.es/admin/UploadFolder/manuscript_final.pdf</w:t>
        </w:r>
      </w:hyperlink>
      <w:r w:rsidRPr="00B57DBA">
        <w:rPr>
          <w:color w:val="222222"/>
          <w:sz w:val="24"/>
          <w:szCs w:val="24"/>
          <w:highlight w:val="white"/>
        </w:rPr>
        <w:t xml:space="preserve"> </w:t>
      </w:r>
    </w:p>
    <w:p w14:paraId="0B28D190"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Arora, A., Arora, A.S., Sivakumar, K. and Burke, G., 2020. Strategic sustainable purchasing, environmental collaboration, and organizational sustainability performance: the moderating role of supply base size. </w:t>
      </w:r>
      <w:r w:rsidRPr="00B57DBA">
        <w:rPr>
          <w:i/>
          <w:color w:val="222222"/>
          <w:sz w:val="24"/>
          <w:szCs w:val="24"/>
          <w:highlight w:val="white"/>
        </w:rPr>
        <w:t>Supply Chain Management: An International Journal</w:t>
      </w:r>
      <w:r w:rsidRPr="00B57DBA">
        <w:rPr>
          <w:color w:val="222222"/>
          <w:sz w:val="24"/>
          <w:szCs w:val="24"/>
          <w:highlight w:val="white"/>
        </w:rPr>
        <w:t xml:space="preserve">, </w:t>
      </w:r>
      <w:r w:rsidRPr="00B57DBA">
        <w:rPr>
          <w:i/>
          <w:color w:val="222222"/>
          <w:sz w:val="24"/>
          <w:szCs w:val="24"/>
          <w:highlight w:val="white"/>
        </w:rPr>
        <w:t>25</w:t>
      </w:r>
      <w:r w:rsidRPr="00B57DBA">
        <w:rPr>
          <w:color w:val="222222"/>
          <w:sz w:val="24"/>
          <w:szCs w:val="24"/>
          <w:highlight w:val="white"/>
        </w:rPr>
        <w:t xml:space="preserve">(6), pp.709-728. </w:t>
      </w:r>
      <w:hyperlink r:id="rId8" w:anchor=":~:text=These%20capabilities%20can%20engender%20sustainable,base%20size%20Amit%20Arora%2C%20Anshu">
        <w:r w:rsidRPr="00B57DBA">
          <w:rPr>
            <w:color w:val="1155CC"/>
            <w:sz w:val="24"/>
            <w:szCs w:val="24"/>
            <w:highlight w:val="white"/>
            <w:u w:val="single"/>
          </w:rPr>
          <w:t>https://par.nsf.gov/servlets/purl/10230764#:~:text=These%20capabilities%20can%20engender%20sustainable,base%20size%20Amit%20Arora%2C%20Anshu</w:t>
        </w:r>
      </w:hyperlink>
      <w:r w:rsidRPr="00B57DBA">
        <w:rPr>
          <w:color w:val="222222"/>
          <w:sz w:val="24"/>
          <w:szCs w:val="24"/>
          <w:highlight w:val="white"/>
        </w:rPr>
        <w:t xml:space="preserve"> </w:t>
      </w:r>
    </w:p>
    <w:p w14:paraId="0B28D191"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Chen, J., Sloan, P. and Legrand, W., 2010. </w:t>
      </w:r>
      <w:r w:rsidRPr="00B57DBA">
        <w:rPr>
          <w:i/>
          <w:color w:val="222222"/>
          <w:sz w:val="24"/>
          <w:szCs w:val="24"/>
          <w:highlight w:val="white"/>
        </w:rPr>
        <w:t>Sustainability in the hospitality industry</w:t>
      </w:r>
      <w:r w:rsidRPr="00B57DBA">
        <w:rPr>
          <w:color w:val="222222"/>
          <w:sz w:val="24"/>
          <w:szCs w:val="24"/>
          <w:highlight w:val="white"/>
        </w:rPr>
        <w:t xml:space="preserve">. Routledge. </w:t>
      </w:r>
      <w:hyperlink r:id="rId9" w:anchor="v=onepage&amp;q&amp;f=false">
        <w:r w:rsidRPr="00B57DBA">
          <w:rPr>
            <w:color w:val="1155CC"/>
            <w:sz w:val="24"/>
            <w:szCs w:val="24"/>
            <w:highlight w:val="white"/>
            <w:u w:val="single"/>
          </w:rPr>
          <w:t>https://books.google.co.ke/books?hl=en&amp;lr=&amp;id=3wHoEEOQqhUC&amp;oi=fnd&amp;pg=PP2&amp;dq=The+need+for+eco-friendly+and+ethical+sources+of+products+and+services+as+far+as+hospitality+is+concerned+lies+in+sustainable+supply+chain+management+in+the+hospitality+industry.&amp;ots=o-MDNi7dh6&amp;sig=I26g0WZ7srqJ4iPBdtBDtGF-ut0&amp;redir_esc=y#v=onepage&amp;q&amp;f=false</w:t>
        </w:r>
      </w:hyperlink>
    </w:p>
    <w:p w14:paraId="0B28D192"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lastRenderedPageBreak/>
        <w:t xml:space="preserve">D’Alessandro, F., 2016. Green Building for a Green Tourism. A new model of eco-friendly agritourism. </w:t>
      </w:r>
      <w:r w:rsidRPr="00B57DBA">
        <w:rPr>
          <w:i/>
          <w:color w:val="222222"/>
          <w:sz w:val="24"/>
          <w:szCs w:val="24"/>
          <w:highlight w:val="white"/>
        </w:rPr>
        <w:t>Agriculture and agricultural science procedia</w:t>
      </w:r>
      <w:r w:rsidRPr="00B57DBA">
        <w:rPr>
          <w:color w:val="222222"/>
          <w:sz w:val="24"/>
          <w:szCs w:val="24"/>
          <w:highlight w:val="white"/>
        </w:rPr>
        <w:t xml:space="preserve">, </w:t>
      </w:r>
      <w:r w:rsidRPr="00B57DBA">
        <w:rPr>
          <w:i/>
          <w:color w:val="222222"/>
          <w:sz w:val="24"/>
          <w:szCs w:val="24"/>
          <w:highlight w:val="white"/>
        </w:rPr>
        <w:t>8</w:t>
      </w:r>
      <w:r w:rsidRPr="00B57DBA">
        <w:rPr>
          <w:color w:val="222222"/>
          <w:sz w:val="24"/>
          <w:szCs w:val="24"/>
          <w:highlight w:val="white"/>
        </w:rPr>
        <w:t xml:space="preserve">, pp.201-210. </w:t>
      </w:r>
      <w:hyperlink r:id="rId10">
        <w:r w:rsidRPr="00B57DBA">
          <w:rPr>
            <w:color w:val="1155CC"/>
            <w:sz w:val="24"/>
            <w:szCs w:val="24"/>
            <w:highlight w:val="white"/>
            <w:u w:val="single"/>
          </w:rPr>
          <w:t>https://www.sciencedirect.com/science/article/pii/S2210784316300948</w:t>
        </w:r>
      </w:hyperlink>
      <w:r w:rsidRPr="00B57DBA">
        <w:rPr>
          <w:color w:val="222222"/>
          <w:sz w:val="24"/>
          <w:szCs w:val="24"/>
          <w:highlight w:val="white"/>
        </w:rPr>
        <w:t xml:space="preserve"> </w:t>
      </w:r>
    </w:p>
    <w:p w14:paraId="0B28D193"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Deshwal, P., 2015. Green HRM: An organizational strategy of greening people. </w:t>
      </w:r>
      <w:r w:rsidRPr="00B57DBA">
        <w:rPr>
          <w:i/>
          <w:color w:val="222222"/>
          <w:sz w:val="24"/>
          <w:szCs w:val="24"/>
          <w:highlight w:val="white"/>
        </w:rPr>
        <w:t>International Journal of applied research</w:t>
      </w:r>
      <w:r w:rsidRPr="00B57DBA">
        <w:rPr>
          <w:color w:val="222222"/>
          <w:sz w:val="24"/>
          <w:szCs w:val="24"/>
          <w:highlight w:val="white"/>
        </w:rPr>
        <w:t xml:space="preserve">, </w:t>
      </w:r>
      <w:r w:rsidRPr="00B57DBA">
        <w:rPr>
          <w:i/>
          <w:color w:val="222222"/>
          <w:sz w:val="24"/>
          <w:szCs w:val="24"/>
          <w:highlight w:val="white"/>
        </w:rPr>
        <w:t>1</w:t>
      </w:r>
      <w:r w:rsidRPr="00B57DBA">
        <w:rPr>
          <w:color w:val="222222"/>
          <w:sz w:val="24"/>
          <w:szCs w:val="24"/>
          <w:highlight w:val="white"/>
        </w:rPr>
        <w:t xml:space="preserve">(13), pp.176-181. </w:t>
      </w:r>
      <w:hyperlink r:id="rId11">
        <w:r w:rsidRPr="00B57DBA">
          <w:rPr>
            <w:color w:val="1155CC"/>
            <w:sz w:val="24"/>
            <w:szCs w:val="24"/>
            <w:highlight w:val="white"/>
            <w:u w:val="single"/>
          </w:rPr>
          <w:t>https://www.academia.edu/download/55449434/1-12-161.pdf</w:t>
        </w:r>
      </w:hyperlink>
      <w:r w:rsidRPr="00B57DBA">
        <w:rPr>
          <w:color w:val="222222"/>
          <w:sz w:val="24"/>
          <w:szCs w:val="24"/>
          <w:highlight w:val="white"/>
        </w:rPr>
        <w:t xml:space="preserve"> </w:t>
      </w:r>
    </w:p>
    <w:p w14:paraId="0B28D194"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De Lange, D. and Dodds, R., 2017. Increasing sustainable tourism through social entrepreneurship. </w:t>
      </w:r>
      <w:r w:rsidRPr="00B57DBA">
        <w:rPr>
          <w:i/>
          <w:color w:val="222222"/>
          <w:sz w:val="24"/>
          <w:szCs w:val="24"/>
          <w:highlight w:val="white"/>
        </w:rPr>
        <w:t>International Journal of Contemporary Hospitality Management</w:t>
      </w:r>
      <w:r w:rsidRPr="00B57DBA">
        <w:rPr>
          <w:color w:val="222222"/>
          <w:sz w:val="24"/>
          <w:szCs w:val="24"/>
          <w:highlight w:val="white"/>
        </w:rPr>
        <w:t xml:space="preserve">, </w:t>
      </w:r>
      <w:r w:rsidRPr="00B57DBA">
        <w:rPr>
          <w:i/>
          <w:color w:val="222222"/>
          <w:sz w:val="24"/>
          <w:szCs w:val="24"/>
          <w:highlight w:val="white"/>
        </w:rPr>
        <w:t>29</w:t>
      </w:r>
      <w:r w:rsidRPr="00B57DBA">
        <w:rPr>
          <w:color w:val="222222"/>
          <w:sz w:val="24"/>
          <w:szCs w:val="24"/>
          <w:highlight w:val="white"/>
        </w:rPr>
        <w:t xml:space="preserve">(7), pp.1977-2002. </w:t>
      </w:r>
      <w:hyperlink r:id="rId12">
        <w:r w:rsidRPr="00B57DBA">
          <w:rPr>
            <w:color w:val="1155CC"/>
            <w:sz w:val="24"/>
            <w:szCs w:val="24"/>
            <w:highlight w:val="white"/>
            <w:u w:val="single"/>
          </w:rPr>
          <w:t>https://www.researchgate.net/publication/310831925_Increasing_Sustainable_Tourism_through_Social_Entrepreneurship</w:t>
        </w:r>
      </w:hyperlink>
      <w:r w:rsidRPr="00B57DBA">
        <w:rPr>
          <w:color w:val="222222"/>
          <w:sz w:val="24"/>
          <w:szCs w:val="24"/>
          <w:highlight w:val="white"/>
        </w:rPr>
        <w:t xml:space="preserve"> </w:t>
      </w:r>
    </w:p>
    <w:p w14:paraId="0B28D195"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Fan, D.X., 2023. Understanding the tourist-resident relationship through social contact: Progressing the development of social contact in tourism. </w:t>
      </w:r>
      <w:r w:rsidRPr="00B57DBA">
        <w:rPr>
          <w:i/>
          <w:color w:val="222222"/>
          <w:sz w:val="24"/>
          <w:szCs w:val="24"/>
          <w:highlight w:val="white"/>
        </w:rPr>
        <w:t>Journal of Sustainable Tourism</w:t>
      </w:r>
      <w:r w:rsidRPr="00B57DBA">
        <w:rPr>
          <w:color w:val="222222"/>
          <w:sz w:val="24"/>
          <w:szCs w:val="24"/>
          <w:highlight w:val="white"/>
        </w:rPr>
        <w:t xml:space="preserve">, </w:t>
      </w:r>
      <w:r w:rsidRPr="00B57DBA">
        <w:rPr>
          <w:i/>
          <w:color w:val="222222"/>
          <w:sz w:val="24"/>
          <w:szCs w:val="24"/>
          <w:highlight w:val="white"/>
        </w:rPr>
        <w:t>31</w:t>
      </w:r>
      <w:r w:rsidRPr="00B57DBA">
        <w:rPr>
          <w:color w:val="222222"/>
          <w:sz w:val="24"/>
          <w:szCs w:val="24"/>
          <w:highlight w:val="white"/>
        </w:rPr>
        <w:t xml:space="preserve">(2), pp.406-424. </w:t>
      </w:r>
      <w:hyperlink r:id="rId13">
        <w:r w:rsidRPr="00B57DBA">
          <w:rPr>
            <w:color w:val="1155CC"/>
            <w:sz w:val="24"/>
            <w:szCs w:val="24"/>
            <w:highlight w:val="white"/>
            <w:u w:val="single"/>
          </w:rPr>
          <w:t>https://eprints.bournemouth.ac.uk/34881/1/Accepted%20version.pdf</w:t>
        </w:r>
      </w:hyperlink>
      <w:r w:rsidRPr="00B57DBA">
        <w:rPr>
          <w:color w:val="222222"/>
          <w:sz w:val="24"/>
          <w:szCs w:val="24"/>
          <w:highlight w:val="white"/>
        </w:rPr>
        <w:t xml:space="preserve"> </w:t>
      </w:r>
    </w:p>
    <w:p w14:paraId="0B28D196"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Giampiccoli, A. and Saayman, M., 2018. Community-based tourism development model and community participation. </w:t>
      </w:r>
      <w:r w:rsidRPr="00B57DBA">
        <w:rPr>
          <w:i/>
          <w:color w:val="222222"/>
          <w:sz w:val="24"/>
          <w:szCs w:val="24"/>
          <w:highlight w:val="white"/>
        </w:rPr>
        <w:t>African Journal of Hospitality, Tourism and Leisure</w:t>
      </w:r>
      <w:r w:rsidRPr="00B57DBA">
        <w:rPr>
          <w:color w:val="222222"/>
          <w:sz w:val="24"/>
          <w:szCs w:val="24"/>
          <w:highlight w:val="white"/>
        </w:rPr>
        <w:t xml:space="preserve">, </w:t>
      </w:r>
      <w:r w:rsidRPr="00B57DBA">
        <w:rPr>
          <w:i/>
          <w:color w:val="222222"/>
          <w:sz w:val="24"/>
          <w:szCs w:val="24"/>
          <w:highlight w:val="white"/>
        </w:rPr>
        <w:t>7</w:t>
      </w:r>
      <w:r w:rsidRPr="00B57DBA">
        <w:rPr>
          <w:color w:val="222222"/>
          <w:sz w:val="24"/>
          <w:szCs w:val="24"/>
          <w:highlight w:val="white"/>
        </w:rPr>
        <w:t xml:space="preserve">(4), pp.1-27. </w:t>
      </w:r>
      <w:hyperlink r:id="rId14">
        <w:r w:rsidRPr="00B57DBA">
          <w:rPr>
            <w:color w:val="1155CC"/>
            <w:sz w:val="24"/>
            <w:szCs w:val="24"/>
            <w:highlight w:val="white"/>
            <w:u w:val="single"/>
          </w:rPr>
          <w:t>https://www.ajhtl.com/uploads/7/1/6/3/7163688/article_16_vol_7_4__2018.pdf</w:t>
        </w:r>
      </w:hyperlink>
      <w:r w:rsidRPr="00B57DBA">
        <w:rPr>
          <w:color w:val="222222"/>
          <w:sz w:val="24"/>
          <w:szCs w:val="24"/>
          <w:highlight w:val="white"/>
        </w:rPr>
        <w:t xml:space="preserve"> </w:t>
      </w:r>
    </w:p>
    <w:p w14:paraId="0B28D197"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Jackson, S.E., Ones, D.S. and Dilchert, S., 2012. </w:t>
      </w:r>
      <w:r w:rsidRPr="00B57DBA">
        <w:rPr>
          <w:i/>
          <w:color w:val="222222"/>
          <w:sz w:val="24"/>
          <w:szCs w:val="24"/>
          <w:highlight w:val="white"/>
        </w:rPr>
        <w:t>Managing human resources for environmental sustainability</w:t>
      </w:r>
      <w:r w:rsidRPr="00B57DBA">
        <w:rPr>
          <w:color w:val="222222"/>
          <w:sz w:val="24"/>
          <w:szCs w:val="24"/>
          <w:highlight w:val="white"/>
        </w:rPr>
        <w:t xml:space="preserve"> (Vol. 32). John Wiley &amp; Sons. </w:t>
      </w:r>
      <w:hyperlink r:id="rId15">
        <w:r w:rsidRPr="00B57DBA">
          <w:rPr>
            <w:color w:val="1155CC"/>
            <w:sz w:val="24"/>
            <w:szCs w:val="24"/>
            <w:highlight w:val="white"/>
            <w:u w:val="single"/>
          </w:rPr>
          <w:t>https://books.google.com/books?hl=en&amp;lr=&amp;id=oPtRSNFQpHkC&amp;oi=fnd&amp;pg=PT21&amp;dq=+Environmental+responsibilities+should+be+trained+to+employees,+and+they+should+be+tested+on+their+knowledge+and+skills+for+sustainability+to+be+an+integral+part+of+the+workforce.&amp;ots=TdGVJqWdK5&amp;sig=fJiSj4eaUdKEtM7xRNn59Pxy3hA</w:t>
        </w:r>
      </w:hyperlink>
      <w:r w:rsidRPr="00B57DBA">
        <w:rPr>
          <w:color w:val="222222"/>
          <w:sz w:val="24"/>
          <w:szCs w:val="24"/>
          <w:highlight w:val="white"/>
        </w:rPr>
        <w:t xml:space="preserve"> </w:t>
      </w:r>
    </w:p>
    <w:p w14:paraId="0B28D198"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Kruczek, Z., Kruczek, M. and Szromek, A.R., 2018. Possibilities of using the tourism area life cycle model to understand and provide sustainable solution for tourism development in the Antarctic Region. </w:t>
      </w:r>
      <w:r w:rsidRPr="00B57DBA">
        <w:rPr>
          <w:i/>
          <w:color w:val="222222"/>
          <w:sz w:val="24"/>
          <w:szCs w:val="24"/>
          <w:highlight w:val="white"/>
        </w:rPr>
        <w:t>Sustainability</w:t>
      </w:r>
      <w:r w:rsidRPr="00B57DBA">
        <w:rPr>
          <w:color w:val="222222"/>
          <w:sz w:val="24"/>
          <w:szCs w:val="24"/>
          <w:highlight w:val="white"/>
        </w:rPr>
        <w:t xml:space="preserve">, </w:t>
      </w:r>
      <w:r w:rsidRPr="00B57DBA">
        <w:rPr>
          <w:i/>
          <w:color w:val="222222"/>
          <w:sz w:val="24"/>
          <w:szCs w:val="24"/>
          <w:highlight w:val="white"/>
        </w:rPr>
        <w:t>10</w:t>
      </w:r>
      <w:r w:rsidRPr="00B57DBA">
        <w:rPr>
          <w:color w:val="222222"/>
          <w:sz w:val="24"/>
          <w:szCs w:val="24"/>
          <w:highlight w:val="white"/>
        </w:rPr>
        <w:t xml:space="preserve">(1), p.89. </w:t>
      </w:r>
      <w:hyperlink r:id="rId16">
        <w:r w:rsidRPr="00B57DBA">
          <w:rPr>
            <w:color w:val="1155CC"/>
            <w:sz w:val="24"/>
            <w:szCs w:val="24"/>
            <w:highlight w:val="white"/>
            <w:u w:val="single"/>
          </w:rPr>
          <w:t>https://www.mdpi.com/2071-1050/10/1/89</w:t>
        </w:r>
      </w:hyperlink>
      <w:r w:rsidRPr="00B57DBA">
        <w:rPr>
          <w:color w:val="222222"/>
          <w:sz w:val="24"/>
          <w:szCs w:val="24"/>
          <w:highlight w:val="white"/>
        </w:rPr>
        <w:t xml:space="preserve"> </w:t>
      </w:r>
    </w:p>
    <w:p w14:paraId="0B28D199"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lastRenderedPageBreak/>
        <w:t xml:space="preserve">Legrand, W., Chen, J.S. and Laeis, G.C., 2022. </w:t>
      </w:r>
      <w:r w:rsidRPr="00B57DBA">
        <w:rPr>
          <w:i/>
          <w:color w:val="222222"/>
          <w:sz w:val="24"/>
          <w:szCs w:val="24"/>
          <w:highlight w:val="white"/>
        </w:rPr>
        <w:t>Sustainability in the hospitality industry: Principles of sustainable operations</w:t>
      </w:r>
      <w:r w:rsidRPr="00B57DBA">
        <w:rPr>
          <w:color w:val="222222"/>
          <w:sz w:val="24"/>
          <w:szCs w:val="24"/>
          <w:highlight w:val="white"/>
        </w:rPr>
        <w:t xml:space="preserve">. Taylor &amp; Francis. </w:t>
      </w:r>
      <w:hyperlink r:id="rId17">
        <w:r w:rsidRPr="00B57DBA">
          <w:rPr>
            <w:color w:val="1155CC"/>
            <w:sz w:val="24"/>
            <w:szCs w:val="24"/>
            <w:highlight w:val="white"/>
            <w:u w:val="single"/>
          </w:rPr>
          <w:t>https://books.google.com/books?hl=en&amp;lr=&amp;id=NWJ6EAAAQBAJ&amp;oi=fnd&amp;pg=PT19&amp;dq=The+need+for+eco-friendly+and+ethical+sources+of+products+and+services+as+far+as+hospitality+is+concerned+lies+in+sustainable+supply+chain+management+in+the+hospitality+industry.&amp;ots=bfIZdlqVSZ&amp;sig=8idC5eaJ2LeQOf5EEGoFz7Ma5Iw</w:t>
        </w:r>
      </w:hyperlink>
      <w:r w:rsidRPr="00B57DBA">
        <w:rPr>
          <w:color w:val="222222"/>
          <w:sz w:val="24"/>
          <w:szCs w:val="24"/>
          <w:highlight w:val="white"/>
        </w:rPr>
        <w:t xml:space="preserve"> </w:t>
      </w:r>
    </w:p>
    <w:p w14:paraId="0B28D19A"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Ly, M.B., 2018. An application of Butler’s (1980) tourist area life cycle to Saly (Senegal). </w:t>
      </w:r>
      <w:r w:rsidRPr="00B57DBA">
        <w:rPr>
          <w:i/>
          <w:color w:val="222222"/>
          <w:sz w:val="24"/>
          <w:szCs w:val="24"/>
          <w:highlight w:val="white"/>
        </w:rPr>
        <w:t>International Journal for Innovation Education and Research</w:t>
      </w:r>
      <w:r w:rsidRPr="00B57DBA">
        <w:rPr>
          <w:color w:val="222222"/>
          <w:sz w:val="24"/>
          <w:szCs w:val="24"/>
          <w:highlight w:val="white"/>
        </w:rPr>
        <w:t xml:space="preserve">, </w:t>
      </w:r>
      <w:r w:rsidRPr="00B57DBA">
        <w:rPr>
          <w:i/>
          <w:color w:val="222222"/>
          <w:sz w:val="24"/>
          <w:szCs w:val="24"/>
          <w:highlight w:val="white"/>
        </w:rPr>
        <w:t>6</w:t>
      </w:r>
      <w:r w:rsidRPr="00B57DBA">
        <w:rPr>
          <w:color w:val="222222"/>
          <w:sz w:val="24"/>
          <w:szCs w:val="24"/>
          <w:highlight w:val="white"/>
        </w:rPr>
        <w:t xml:space="preserve">(1), pp.47-56. </w:t>
      </w:r>
      <w:hyperlink r:id="rId18">
        <w:r w:rsidRPr="00B57DBA">
          <w:rPr>
            <w:color w:val="1155CC"/>
            <w:sz w:val="24"/>
            <w:szCs w:val="24"/>
            <w:highlight w:val="white"/>
            <w:u w:val="single"/>
          </w:rPr>
          <w:t>https://www.academia.edu/download/106056847/683.pdf</w:t>
        </w:r>
      </w:hyperlink>
      <w:r w:rsidRPr="00B57DBA">
        <w:rPr>
          <w:color w:val="222222"/>
          <w:sz w:val="24"/>
          <w:szCs w:val="24"/>
          <w:highlight w:val="white"/>
        </w:rPr>
        <w:t xml:space="preserve"> </w:t>
      </w:r>
    </w:p>
    <w:p w14:paraId="0B28D19B"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Miller, E., Buys, L. and Summerville, J., 2007. Quantifying the social dimension of triple bottom line: development of a framework and indicators to assess the social impact of organisations. </w:t>
      </w:r>
      <w:r w:rsidRPr="00B57DBA">
        <w:rPr>
          <w:i/>
          <w:color w:val="222222"/>
          <w:sz w:val="24"/>
          <w:szCs w:val="24"/>
          <w:highlight w:val="white"/>
        </w:rPr>
        <w:t>International Journal of Business Governance and Ethics</w:t>
      </w:r>
      <w:r w:rsidRPr="00B57DBA">
        <w:rPr>
          <w:color w:val="222222"/>
          <w:sz w:val="24"/>
          <w:szCs w:val="24"/>
          <w:highlight w:val="white"/>
        </w:rPr>
        <w:t xml:space="preserve">, </w:t>
      </w:r>
      <w:r w:rsidRPr="00B57DBA">
        <w:rPr>
          <w:i/>
          <w:color w:val="222222"/>
          <w:sz w:val="24"/>
          <w:szCs w:val="24"/>
          <w:highlight w:val="white"/>
        </w:rPr>
        <w:t>3</w:t>
      </w:r>
      <w:r w:rsidRPr="00B57DBA">
        <w:rPr>
          <w:color w:val="222222"/>
          <w:sz w:val="24"/>
          <w:szCs w:val="24"/>
          <w:highlight w:val="white"/>
        </w:rPr>
        <w:t xml:space="preserve">(3), pp.223-237. </w:t>
      </w:r>
      <w:hyperlink r:id="rId19">
        <w:r w:rsidRPr="00B57DBA">
          <w:rPr>
            <w:color w:val="1155CC"/>
            <w:sz w:val="24"/>
            <w:szCs w:val="24"/>
            <w:highlight w:val="white"/>
            <w:u w:val="single"/>
          </w:rPr>
          <w:t>https://www.researchgate.net/publication/27472125_Quantifying_the_social_dimension_of_triple_bottom_line_Development_of_a_framework_and_indicators_to_assess_the_social_impact_of_organisations</w:t>
        </w:r>
      </w:hyperlink>
      <w:r w:rsidRPr="00B57DBA">
        <w:rPr>
          <w:color w:val="222222"/>
          <w:sz w:val="24"/>
          <w:szCs w:val="24"/>
          <w:highlight w:val="white"/>
        </w:rPr>
        <w:t xml:space="preserve"> </w:t>
      </w:r>
    </w:p>
    <w:p w14:paraId="0B28D19C"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Mohamed, N.R.W. and Mohamed, B., 2010, December. An Exploration of Irritation Attitudes of Host Community towards Tourists Case Study: Pulau Perhentian Terengganu Malaysia. In </w:t>
      </w:r>
      <w:r w:rsidRPr="00B57DBA">
        <w:rPr>
          <w:i/>
          <w:color w:val="222222"/>
          <w:sz w:val="24"/>
          <w:szCs w:val="24"/>
          <w:highlight w:val="white"/>
        </w:rPr>
        <w:t>Proceedings of Regional Conference on Tourism Research</w:t>
      </w:r>
      <w:r w:rsidRPr="00B57DBA">
        <w:rPr>
          <w:color w:val="222222"/>
          <w:sz w:val="24"/>
          <w:szCs w:val="24"/>
          <w:highlight w:val="white"/>
        </w:rPr>
        <w:t xml:space="preserve"> (p. 136). </w:t>
      </w:r>
      <w:hyperlink r:id="rId20" w:anchor="page=147">
        <w:r w:rsidRPr="00B57DBA">
          <w:rPr>
            <w:color w:val="1155CC"/>
            <w:sz w:val="24"/>
            <w:szCs w:val="24"/>
            <w:highlight w:val="white"/>
            <w:u w:val="single"/>
          </w:rPr>
          <w:t>https://core.ac.uk/download/pdf/16410928.pdf#page=147</w:t>
        </w:r>
      </w:hyperlink>
      <w:r w:rsidRPr="00B57DBA">
        <w:rPr>
          <w:color w:val="222222"/>
          <w:sz w:val="24"/>
          <w:szCs w:val="24"/>
          <w:highlight w:val="white"/>
        </w:rPr>
        <w:t xml:space="preserve"> </w:t>
      </w:r>
    </w:p>
    <w:p w14:paraId="0B28D19D"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Nurse, A., 2022. </w:t>
      </w:r>
      <w:r w:rsidRPr="00B57DBA">
        <w:rPr>
          <w:i/>
          <w:color w:val="222222"/>
          <w:sz w:val="24"/>
          <w:szCs w:val="24"/>
          <w:highlight w:val="white"/>
        </w:rPr>
        <w:t>Cleaning up greenwash: Corporate environmental crime and the crisis of capitalism</w:t>
      </w:r>
      <w:r w:rsidRPr="00B57DBA">
        <w:rPr>
          <w:color w:val="222222"/>
          <w:sz w:val="24"/>
          <w:szCs w:val="24"/>
          <w:highlight w:val="white"/>
        </w:rPr>
        <w:t xml:space="preserve">. Rowman &amp; Littlefield. </w:t>
      </w:r>
      <w:hyperlink r:id="rId21">
        <w:r w:rsidRPr="00B57DBA">
          <w:rPr>
            <w:color w:val="1155CC"/>
            <w:sz w:val="24"/>
            <w:szCs w:val="24"/>
            <w:highlight w:val="white"/>
            <w:u w:val="single"/>
          </w:rPr>
          <w:t>https://books.google.com/books?hl=en&amp;lr=&amp;id=HpJfEAAAQBAJ&amp;oi=fnd&amp;pg=PP1&amp;dq=The+choices+consumers+make+can+influence+the+way+business+is+done,+but+it+is+the+discerning+consumer+that+must+avoid+being+victimized+by+an+enterprise+engaged+in+%E2%80%9Cgreen+washing%E2%80%9D.+&amp;ots=g3Kio8yggU&amp;sig=13XW2UgapdI8FqVxtlL6IfqKcPg</w:t>
        </w:r>
      </w:hyperlink>
      <w:r w:rsidRPr="00B57DBA">
        <w:rPr>
          <w:color w:val="222222"/>
          <w:sz w:val="24"/>
          <w:szCs w:val="24"/>
          <w:highlight w:val="white"/>
        </w:rPr>
        <w:t xml:space="preserve"> </w:t>
      </w:r>
    </w:p>
    <w:p w14:paraId="0B28D19E"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Nga, M.N.T.T., 2020. Corporate social responsibility: a case study of accor hotels group. </w:t>
      </w:r>
      <w:r w:rsidRPr="00B57DBA">
        <w:rPr>
          <w:i/>
          <w:color w:val="222222"/>
          <w:sz w:val="24"/>
          <w:szCs w:val="24"/>
          <w:highlight w:val="white"/>
        </w:rPr>
        <w:t>Sustainable tourism: Shaping a Better Future</w:t>
      </w:r>
      <w:r w:rsidRPr="00B57DBA">
        <w:rPr>
          <w:color w:val="222222"/>
          <w:sz w:val="24"/>
          <w:szCs w:val="24"/>
          <w:highlight w:val="white"/>
        </w:rPr>
        <w:t xml:space="preserve">, </w:t>
      </w:r>
      <w:r w:rsidRPr="00B57DBA">
        <w:rPr>
          <w:i/>
          <w:color w:val="222222"/>
          <w:sz w:val="24"/>
          <w:szCs w:val="24"/>
          <w:highlight w:val="white"/>
        </w:rPr>
        <w:t>203</w:t>
      </w:r>
      <w:r w:rsidRPr="00B57DBA">
        <w:rPr>
          <w:color w:val="222222"/>
          <w:sz w:val="24"/>
          <w:szCs w:val="24"/>
          <w:highlight w:val="white"/>
        </w:rPr>
        <w:t xml:space="preserve">. </w:t>
      </w:r>
      <w:hyperlink r:id="rId22" w:anchor="page=216">
        <w:r w:rsidRPr="00B57DBA">
          <w:rPr>
            <w:color w:val="1155CC"/>
            <w:sz w:val="24"/>
            <w:szCs w:val="24"/>
            <w:highlight w:val="white"/>
            <w:u w:val="single"/>
          </w:rPr>
          <w:t>https://www.researchgate.net/profile/Rangana-Wadippuli-</w:t>
        </w:r>
        <w:r w:rsidRPr="00B57DBA">
          <w:rPr>
            <w:color w:val="1155CC"/>
            <w:sz w:val="24"/>
            <w:szCs w:val="24"/>
            <w:highlight w:val="white"/>
            <w:u w:val="single"/>
          </w:rPr>
          <w:lastRenderedPageBreak/>
          <w:t>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page=216</w:t>
        </w:r>
      </w:hyperlink>
      <w:r w:rsidRPr="00B57DBA">
        <w:rPr>
          <w:color w:val="222222"/>
          <w:sz w:val="24"/>
          <w:szCs w:val="24"/>
          <w:highlight w:val="white"/>
        </w:rPr>
        <w:t xml:space="preserve"> </w:t>
      </w:r>
    </w:p>
    <w:p w14:paraId="0B28D19F"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Post, C., Rahman, N. and Rubow, E., 2011. Green governance: Boards of directors’ composition and environmental corporate social responsibility. </w:t>
      </w:r>
      <w:r w:rsidRPr="00B57DBA">
        <w:rPr>
          <w:i/>
          <w:color w:val="222222"/>
          <w:sz w:val="24"/>
          <w:szCs w:val="24"/>
          <w:highlight w:val="white"/>
        </w:rPr>
        <w:t>Business &amp; society</w:t>
      </w:r>
      <w:r w:rsidRPr="00B57DBA">
        <w:rPr>
          <w:color w:val="222222"/>
          <w:sz w:val="24"/>
          <w:szCs w:val="24"/>
          <w:highlight w:val="white"/>
        </w:rPr>
        <w:t xml:space="preserve">, </w:t>
      </w:r>
      <w:r w:rsidRPr="00B57DBA">
        <w:rPr>
          <w:i/>
          <w:color w:val="222222"/>
          <w:sz w:val="24"/>
          <w:szCs w:val="24"/>
          <w:highlight w:val="white"/>
        </w:rPr>
        <w:t>50</w:t>
      </w:r>
      <w:r w:rsidRPr="00B57DBA">
        <w:rPr>
          <w:color w:val="222222"/>
          <w:sz w:val="24"/>
          <w:szCs w:val="24"/>
          <w:highlight w:val="white"/>
        </w:rPr>
        <w:t xml:space="preserve">(1), pp.189-223. </w:t>
      </w:r>
      <w:hyperlink r:id="rId23">
        <w:r w:rsidRPr="00B57DBA">
          <w:rPr>
            <w:color w:val="1155CC"/>
            <w:sz w:val="24"/>
            <w:szCs w:val="24"/>
            <w:highlight w:val="white"/>
            <w:u w:val="single"/>
          </w:rPr>
          <w:t>https://www.researchgate.net/publication/254078980_Green_Governance_Boards_of_Directors'_Composition_and_Environmental_Corporate_Social_Responsibility</w:t>
        </w:r>
      </w:hyperlink>
      <w:r w:rsidRPr="00B57DBA">
        <w:rPr>
          <w:color w:val="222222"/>
          <w:sz w:val="24"/>
          <w:szCs w:val="24"/>
          <w:highlight w:val="white"/>
        </w:rPr>
        <w:t xml:space="preserve"> </w:t>
      </w:r>
    </w:p>
    <w:p w14:paraId="0B28D1A0"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Ramirez, A. and George, B., 2019. Plastic recycling and waste reduction in the hospitality industry: Current challenges and some potential solutions. </w:t>
      </w:r>
      <w:r w:rsidRPr="00B57DBA">
        <w:rPr>
          <w:i/>
          <w:color w:val="222222"/>
          <w:sz w:val="24"/>
          <w:szCs w:val="24"/>
          <w:highlight w:val="white"/>
        </w:rPr>
        <w:t>Economics, Management and Sustainability</w:t>
      </w:r>
      <w:r w:rsidRPr="00B57DBA">
        <w:rPr>
          <w:color w:val="222222"/>
          <w:sz w:val="24"/>
          <w:szCs w:val="24"/>
          <w:highlight w:val="white"/>
        </w:rPr>
        <w:t xml:space="preserve">, </w:t>
      </w:r>
      <w:r w:rsidRPr="00B57DBA">
        <w:rPr>
          <w:i/>
          <w:color w:val="222222"/>
          <w:sz w:val="24"/>
          <w:szCs w:val="24"/>
          <w:highlight w:val="white"/>
        </w:rPr>
        <w:t>4</w:t>
      </w:r>
      <w:r w:rsidRPr="00B57DBA">
        <w:rPr>
          <w:color w:val="222222"/>
          <w:sz w:val="24"/>
          <w:szCs w:val="24"/>
          <w:highlight w:val="white"/>
        </w:rPr>
        <w:t xml:space="preserve">(1), pp.6-20. </w:t>
      </w:r>
      <w:hyperlink r:id="rId24">
        <w:r w:rsidRPr="00B57DBA">
          <w:rPr>
            <w:color w:val="1155CC"/>
            <w:sz w:val="24"/>
            <w:szCs w:val="24"/>
            <w:highlight w:val="white"/>
            <w:u w:val="single"/>
          </w:rPr>
          <w:t>https://cyberleninka.ru/article/n/plastic-recycling-and-waste-reduction-in-the-hospitality-industry-current-challenges-and-some-potential-solutions</w:t>
        </w:r>
      </w:hyperlink>
      <w:r w:rsidRPr="00B57DBA">
        <w:rPr>
          <w:color w:val="222222"/>
          <w:sz w:val="24"/>
          <w:szCs w:val="24"/>
          <w:highlight w:val="white"/>
        </w:rPr>
        <w:t xml:space="preserve"> </w:t>
      </w:r>
    </w:p>
    <w:p w14:paraId="0B28D1A1"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Robé, J.P., 2012. Being done with Milton Friedman. </w:t>
      </w:r>
      <w:r w:rsidRPr="00B57DBA">
        <w:rPr>
          <w:i/>
          <w:color w:val="222222"/>
          <w:sz w:val="24"/>
          <w:szCs w:val="24"/>
          <w:highlight w:val="white"/>
        </w:rPr>
        <w:t>Accounting, Economics, and Law</w:t>
      </w:r>
      <w:r w:rsidRPr="00B57DBA">
        <w:rPr>
          <w:color w:val="222222"/>
          <w:sz w:val="24"/>
          <w:szCs w:val="24"/>
          <w:highlight w:val="white"/>
        </w:rPr>
        <w:t xml:space="preserve">, </w:t>
      </w:r>
      <w:r w:rsidRPr="00B57DBA">
        <w:rPr>
          <w:i/>
          <w:color w:val="222222"/>
          <w:sz w:val="24"/>
          <w:szCs w:val="24"/>
          <w:highlight w:val="white"/>
        </w:rPr>
        <w:t>2</w:t>
      </w:r>
      <w:r w:rsidRPr="00B57DBA">
        <w:rPr>
          <w:color w:val="222222"/>
          <w:sz w:val="24"/>
          <w:szCs w:val="24"/>
          <w:highlight w:val="white"/>
        </w:rPr>
        <w:t xml:space="preserve">(2). </w:t>
      </w:r>
      <w:hyperlink r:id="rId25">
        <w:r w:rsidRPr="00B57DBA">
          <w:rPr>
            <w:color w:val="1155CC"/>
            <w:sz w:val="24"/>
            <w:szCs w:val="24"/>
            <w:highlight w:val="white"/>
            <w:u w:val="single"/>
          </w:rPr>
          <w:t>https://www.degruyter.com/document/doi/10.1515/2152-2820.1047/html</w:t>
        </w:r>
      </w:hyperlink>
      <w:r w:rsidRPr="00B57DBA">
        <w:rPr>
          <w:color w:val="222222"/>
          <w:sz w:val="24"/>
          <w:szCs w:val="24"/>
          <w:highlight w:val="white"/>
        </w:rPr>
        <w:t xml:space="preserve"> </w:t>
      </w:r>
    </w:p>
    <w:p w14:paraId="0B28D1A2" w14:textId="77777777" w:rsidR="00F02107" w:rsidRPr="00B57DBA" w:rsidRDefault="00B57DBA" w:rsidP="00FD2B83">
      <w:pPr>
        <w:spacing w:line="360" w:lineRule="auto"/>
        <w:ind w:left="720" w:hanging="720"/>
        <w:rPr>
          <w:color w:val="222222"/>
          <w:sz w:val="24"/>
          <w:szCs w:val="24"/>
          <w:highlight w:val="white"/>
        </w:rPr>
      </w:pPr>
      <w:r w:rsidRPr="00B57DBA">
        <w:rPr>
          <w:color w:val="222222"/>
          <w:sz w:val="24"/>
          <w:szCs w:val="24"/>
          <w:highlight w:val="white"/>
        </w:rPr>
        <w:t xml:space="preserve">Saeed, A., Noreen, U., Azam, A. and Tahir, M.S., 2021. Does CSR governance improve social sustainability and reduce the carbon footprint: International evidence from the energy sector. </w:t>
      </w:r>
      <w:r w:rsidRPr="00B57DBA">
        <w:rPr>
          <w:i/>
          <w:color w:val="222222"/>
          <w:sz w:val="24"/>
          <w:szCs w:val="24"/>
          <w:highlight w:val="white"/>
        </w:rPr>
        <w:t>Sustainability</w:t>
      </w:r>
      <w:r w:rsidRPr="00B57DBA">
        <w:rPr>
          <w:color w:val="222222"/>
          <w:sz w:val="24"/>
          <w:szCs w:val="24"/>
          <w:highlight w:val="white"/>
        </w:rPr>
        <w:t xml:space="preserve">, </w:t>
      </w:r>
      <w:r w:rsidRPr="00B57DBA">
        <w:rPr>
          <w:i/>
          <w:color w:val="222222"/>
          <w:sz w:val="24"/>
          <w:szCs w:val="24"/>
          <w:highlight w:val="white"/>
        </w:rPr>
        <w:t>13</w:t>
      </w:r>
      <w:r w:rsidRPr="00B57DBA">
        <w:rPr>
          <w:color w:val="222222"/>
          <w:sz w:val="24"/>
          <w:szCs w:val="24"/>
          <w:highlight w:val="white"/>
        </w:rPr>
        <w:t xml:space="preserve">(7), p.3596. </w:t>
      </w:r>
      <w:hyperlink r:id="rId26">
        <w:r w:rsidRPr="00B57DBA">
          <w:rPr>
            <w:color w:val="1155CC"/>
            <w:sz w:val="24"/>
            <w:szCs w:val="24"/>
            <w:highlight w:val="white"/>
            <w:u w:val="single"/>
          </w:rPr>
          <w:t>https://www.mdpi.com/2071-1050/13/7/3596</w:t>
        </w:r>
      </w:hyperlink>
      <w:r w:rsidRPr="00B57DBA">
        <w:rPr>
          <w:color w:val="222222"/>
          <w:sz w:val="24"/>
          <w:szCs w:val="24"/>
          <w:highlight w:val="white"/>
        </w:rPr>
        <w:t xml:space="preserve"> </w:t>
      </w:r>
    </w:p>
    <w:p w14:paraId="0B28D1A3" w14:textId="77777777" w:rsidR="00F02107" w:rsidRPr="00B57DBA" w:rsidRDefault="00F02107" w:rsidP="00FD2B83">
      <w:pPr>
        <w:spacing w:line="360" w:lineRule="auto"/>
        <w:rPr>
          <w:sz w:val="24"/>
          <w:szCs w:val="24"/>
        </w:rPr>
      </w:pPr>
    </w:p>
    <w:p w14:paraId="0B28D1A4" w14:textId="77777777" w:rsidR="00F02107" w:rsidRPr="00B57DBA" w:rsidRDefault="00F02107" w:rsidP="00FD2B83">
      <w:pPr>
        <w:spacing w:line="360" w:lineRule="auto"/>
        <w:rPr>
          <w:sz w:val="24"/>
          <w:szCs w:val="24"/>
        </w:rPr>
      </w:pPr>
    </w:p>
    <w:p w14:paraId="0B28D1A5" w14:textId="77777777" w:rsidR="00F02107" w:rsidRDefault="00F02107">
      <w:pPr>
        <w:spacing w:line="360" w:lineRule="auto"/>
        <w:rPr>
          <w:sz w:val="24"/>
          <w:szCs w:val="24"/>
        </w:rPr>
      </w:pPr>
    </w:p>
    <w:sectPr w:rsidR="00F02107">
      <w:headerReference w:type="default" r:id="rId2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8D1AB" w14:textId="77777777" w:rsidR="00B57DBA" w:rsidRDefault="00B57DBA">
      <w:pPr>
        <w:spacing w:line="240" w:lineRule="auto"/>
      </w:pPr>
      <w:r>
        <w:separator/>
      </w:r>
    </w:p>
  </w:endnote>
  <w:endnote w:type="continuationSeparator" w:id="0">
    <w:p w14:paraId="0B28D1AD" w14:textId="77777777" w:rsidR="00B57DBA" w:rsidRDefault="00B57D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8D1A7" w14:textId="77777777" w:rsidR="00B57DBA" w:rsidRDefault="00B57DBA">
      <w:pPr>
        <w:spacing w:line="240" w:lineRule="auto"/>
      </w:pPr>
      <w:r>
        <w:separator/>
      </w:r>
    </w:p>
  </w:footnote>
  <w:footnote w:type="continuationSeparator" w:id="0">
    <w:p w14:paraId="0B28D1A9" w14:textId="77777777" w:rsidR="00B57DBA" w:rsidRDefault="00B57D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8D1A6" w14:textId="6BC9EF0E" w:rsidR="00F02107" w:rsidRDefault="00B57DBA">
    <w:pPr>
      <w:jc w:val="right"/>
      <w:rPr>
        <w:sz w:val="24"/>
        <w:szCs w:val="24"/>
      </w:rPr>
    </w:pPr>
    <w:r>
      <w:rPr>
        <w:sz w:val="24"/>
        <w:szCs w:val="24"/>
      </w:rPr>
      <w:fldChar w:fldCharType="begin"/>
    </w:r>
    <w:r>
      <w:rPr>
        <w:sz w:val="24"/>
        <w:szCs w:val="24"/>
      </w:rPr>
      <w:instrText>PAGE</w:instrText>
    </w:r>
    <w:r>
      <w:rPr>
        <w:sz w:val="24"/>
        <w:szCs w:val="24"/>
      </w:rPr>
      <w:fldChar w:fldCharType="separate"/>
    </w:r>
    <w:r w:rsidR="00FD2B83">
      <w:rPr>
        <w:noProof/>
        <w:sz w:val="24"/>
        <w:szCs w:val="24"/>
      </w:rPr>
      <w:t>1</w:t>
    </w:r>
    <w:r>
      <w:rPr>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50976"/>
    <w:multiLevelType w:val="hybridMultilevel"/>
    <w:tmpl w:val="6158D07E"/>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num w:numId="1" w16cid:durableId="162860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107"/>
    <w:rsid w:val="0031275A"/>
    <w:rsid w:val="00B57DBA"/>
    <w:rsid w:val="00F02107"/>
    <w:rsid w:val="00FD2B8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8D142"/>
  <w15:docId w15:val="{03CABF3B-F64C-4F2A-86DC-B40E8B1FD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Listparagraf">
    <w:name w:val="List Paragraph"/>
    <w:basedOn w:val="Normal"/>
    <w:uiPriority w:val="34"/>
    <w:qFormat/>
    <w:rsid w:val="00FD2B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8302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ar.nsf.gov/servlets/purl/10230764" TargetMode="External"/><Relationship Id="rId13" Type="http://schemas.openxmlformats.org/officeDocument/2006/relationships/hyperlink" Target="https://eprints.bournemouth.ac.uk/34881/1/Accepted%20version.pdf" TargetMode="External"/><Relationship Id="rId18" Type="http://schemas.openxmlformats.org/officeDocument/2006/relationships/hyperlink" Target="https://www.academia.edu/download/106056847/683.pdf" TargetMode="External"/><Relationship Id="rId26" Type="http://schemas.openxmlformats.org/officeDocument/2006/relationships/hyperlink" Target="https://www.mdpi.com/2071-1050/13/7/3596" TargetMode="External"/><Relationship Id="rId3" Type="http://schemas.openxmlformats.org/officeDocument/2006/relationships/settings" Target="settings.xml"/><Relationship Id="rId21" Type="http://schemas.openxmlformats.org/officeDocument/2006/relationships/hyperlink" Target="https://books.google.com/books?hl=en&amp;lr=&amp;id=HpJfEAAAQBAJ&amp;oi=fnd&amp;pg=PP1&amp;dq=The+choices+consumers+make+can+influence+the+way+business+is+done,+but+it+is+the+discerning+consumer+that+must+avoid+being+victimized+by+an+enterprise+engaged+in+%E2%80%9Cgreen+washing%E2%80%9D.+&amp;ots=g3Kio8yggU&amp;sig=13XW2UgapdI8FqVxtlL6IfqKcPg" TargetMode="External"/><Relationship Id="rId7" Type="http://schemas.openxmlformats.org/officeDocument/2006/relationships/hyperlink" Target="https://gide.unileon.es/admin/UploadFolder/manuscript_final.pdf" TargetMode="External"/><Relationship Id="rId12" Type="http://schemas.openxmlformats.org/officeDocument/2006/relationships/hyperlink" Target="https://www.researchgate.net/publication/310831925_Increasing_Sustainable_Tourism_through_Social_Entrepreneurship" TargetMode="External"/><Relationship Id="rId17" Type="http://schemas.openxmlformats.org/officeDocument/2006/relationships/hyperlink" Target="https://books.google.com/books?hl=en&amp;lr=&amp;id=NWJ6EAAAQBAJ&amp;oi=fnd&amp;pg=PT19&amp;dq=The+need+for+eco-friendly+and+ethical+sources+of+products+and+services+as+far+as+hospitality+is+concerned+lies+in+sustainable+supply+chain+management+in+the+hospitality+industry.&amp;ots=bfIZdlqVSZ&amp;sig=8idC5eaJ2LeQOf5EEGoFz7Ma5Iw" TargetMode="External"/><Relationship Id="rId25" Type="http://schemas.openxmlformats.org/officeDocument/2006/relationships/hyperlink" Target="https://www.degruyter.com/document/doi/10.1515/2152-2820.1047/html" TargetMode="External"/><Relationship Id="rId2" Type="http://schemas.openxmlformats.org/officeDocument/2006/relationships/styles" Target="styles.xml"/><Relationship Id="rId16" Type="http://schemas.openxmlformats.org/officeDocument/2006/relationships/hyperlink" Target="https://www.mdpi.com/2071-1050/10/1/89" TargetMode="External"/><Relationship Id="rId20" Type="http://schemas.openxmlformats.org/officeDocument/2006/relationships/hyperlink" Target="https://core.ac.uk/download/pdf/16410928.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download/55449434/1-12-161.pdf" TargetMode="External"/><Relationship Id="rId24" Type="http://schemas.openxmlformats.org/officeDocument/2006/relationships/hyperlink" Target="https://cyberleninka.ru/article/n/plastic-recycling-and-waste-reduction-in-the-hospitality-industry-current-challenges-and-some-potential-solutions" TargetMode="External"/><Relationship Id="rId5" Type="http://schemas.openxmlformats.org/officeDocument/2006/relationships/footnotes" Target="footnotes.xml"/><Relationship Id="rId15" Type="http://schemas.openxmlformats.org/officeDocument/2006/relationships/hyperlink" Target="https://books.google.com/books?hl=en&amp;lr=&amp;id=oPtRSNFQpHkC&amp;oi=fnd&amp;pg=PT21&amp;dq=+Environmental+responsibilities+should+be+trained+to+employees,+and+they+should+be+tested+on+their+knowledge+and+skills+for+sustainability+to+be+an+integral+part+of+the+workforce.&amp;ots=TdGVJqWdK5&amp;sig=fJiSj4eaUdKEtM7xRNn59Pxy3hA" TargetMode="External"/><Relationship Id="rId23" Type="http://schemas.openxmlformats.org/officeDocument/2006/relationships/hyperlink" Target="https://www.researchgate.net/publication/254078980_Green_Governance_Boards_of_Directors'_Composition_and_Environmental_Corporate_Social_Responsibility" TargetMode="External"/><Relationship Id="rId28" Type="http://schemas.openxmlformats.org/officeDocument/2006/relationships/fontTable" Target="fontTable.xml"/><Relationship Id="rId10" Type="http://schemas.openxmlformats.org/officeDocument/2006/relationships/hyperlink" Target="https://www.sciencedirect.com/science/article/pii/S2210784316300948" TargetMode="External"/><Relationship Id="rId19" Type="http://schemas.openxmlformats.org/officeDocument/2006/relationships/hyperlink" Target="https://www.researchgate.net/publication/27472125_Quantifying_the_social_dimension_of_triple_bottom_line_Development_of_a_framework_and_indicators_to_assess_the_social_impact_of_organisations" TargetMode="External"/><Relationship Id="rId4" Type="http://schemas.openxmlformats.org/officeDocument/2006/relationships/webSettings" Target="webSettings.xml"/><Relationship Id="rId9" Type="http://schemas.openxmlformats.org/officeDocument/2006/relationships/hyperlink" Target="https://books.google.co.ke/books?hl=en&amp;lr=&amp;id=3wHoEEOQqhUC&amp;oi=fnd&amp;pg=PP2&amp;dq=The+need+for+eco-friendly+and+ethical+sources+of+products+and+services+as+far+as+hospitality+is+concerned+lies+in+sustainable+supply+chain+management+in+the+hospitality+industry.&amp;ots=o-MDNi7dh6&amp;sig=I26g0WZ7srqJ4iPBdtBDtGF-ut0&amp;redir_esc=y" TargetMode="External"/><Relationship Id="rId14" Type="http://schemas.openxmlformats.org/officeDocument/2006/relationships/hyperlink" Target="https://www.ajhtl.com/uploads/7/1/6/3/7163688/article_16_vol_7_4__2018.pdf" TargetMode="External"/><Relationship Id="rId22" Type="http://schemas.openxmlformats.org/officeDocument/2006/relationships/hyperlink" Target="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4552</Words>
  <Characters>26406</Characters>
  <Application>Microsoft Office Word</Application>
  <DocSecurity>0</DocSecurity>
  <Lines>220</Lines>
  <Paragraphs>61</Paragraphs>
  <ScaleCrop>false</ScaleCrop>
  <Company/>
  <LinksUpToDate>false</LinksUpToDate>
  <CharactersWithSpaces>30897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calinalexandrulucian@gmail.com</cp:lastModifiedBy>
  <cp:revision>4</cp:revision>
  <dcterms:created xsi:type="dcterms:W3CDTF">2023-11-12T06:41:00Z</dcterms:created>
  <dcterms:modified xsi:type="dcterms:W3CDTF">2023-11-12T06:45:00Z</dcterms:modified>
</cp:coreProperties>
</file>