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B0302E" w14:textId="77777777" w:rsidR="00511C20" w:rsidRPr="00413F3C" w:rsidRDefault="00C824A2">
      <w:pPr>
        <w:rPr>
          <w:rFonts w:ascii="Arial" w:hAnsi="Arial" w:cs="Arial"/>
          <w:b/>
        </w:rPr>
      </w:pPr>
      <w:r w:rsidRPr="00413F3C">
        <w:rPr>
          <w:rFonts w:ascii="Arial" w:hAnsi="Arial" w:cs="Arial"/>
          <w:b/>
        </w:rPr>
        <w:t>Medical Ethics in Islam</w:t>
      </w:r>
    </w:p>
    <w:p w14:paraId="4734FF32" w14:textId="77777777" w:rsidR="00C824A2" w:rsidRPr="00413F3C" w:rsidRDefault="00C824A2">
      <w:pPr>
        <w:rPr>
          <w:rFonts w:ascii="Arial" w:hAnsi="Arial" w:cs="Arial"/>
        </w:rPr>
      </w:pPr>
    </w:p>
    <w:p w14:paraId="572EFAA1" w14:textId="77777777" w:rsidR="00C824A2" w:rsidRPr="00413F3C" w:rsidRDefault="00C824A2">
      <w:pPr>
        <w:rPr>
          <w:rFonts w:ascii="Arial" w:hAnsi="Arial" w:cs="Arial"/>
        </w:rPr>
      </w:pPr>
      <w:r w:rsidRPr="00413F3C">
        <w:rPr>
          <w:rFonts w:ascii="Arial" w:hAnsi="Arial" w:cs="Arial"/>
        </w:rPr>
        <w:t xml:space="preserve">‘…and if anyone saved a life, it would be as if he saved the life of the whole people’ </w:t>
      </w:r>
    </w:p>
    <w:p w14:paraId="4051C7AF" w14:textId="556AAE04" w:rsidR="00C824A2" w:rsidRDefault="00C824A2">
      <w:pPr>
        <w:rPr>
          <w:rFonts w:ascii="Arial" w:hAnsi="Arial" w:cs="Arial"/>
        </w:rPr>
      </w:pPr>
      <w:r w:rsidRPr="00413F3C">
        <w:rPr>
          <w:rFonts w:ascii="Arial" w:hAnsi="Arial" w:cs="Arial"/>
        </w:rPr>
        <w:t>The Holy Qur’an 5:32</w:t>
      </w:r>
      <w:r w:rsidR="00641FCB" w:rsidRPr="00413F3C">
        <w:rPr>
          <w:rStyle w:val="FootnoteReference"/>
          <w:rFonts w:ascii="Arial" w:hAnsi="Arial" w:cs="Arial"/>
        </w:rPr>
        <w:footnoteReference w:id="1"/>
      </w:r>
    </w:p>
    <w:p w14:paraId="2690830B" w14:textId="77777777" w:rsidR="00327FF5" w:rsidRPr="00413F3C" w:rsidRDefault="00327FF5">
      <w:pPr>
        <w:rPr>
          <w:rFonts w:ascii="Arial" w:hAnsi="Arial" w:cs="Arial"/>
        </w:rPr>
      </w:pPr>
    </w:p>
    <w:p w14:paraId="2D58FEAC" w14:textId="77777777" w:rsidR="00641FCB" w:rsidRPr="00413F3C" w:rsidRDefault="00641FCB">
      <w:pPr>
        <w:rPr>
          <w:rFonts w:ascii="Arial" w:hAnsi="Arial" w:cs="Arial"/>
        </w:rPr>
      </w:pPr>
    </w:p>
    <w:p w14:paraId="5A62C6EE" w14:textId="43B6F00D" w:rsidR="00413F3C" w:rsidRDefault="00641FCB" w:rsidP="00413F3C">
      <w:pPr>
        <w:rPr>
          <w:rFonts w:ascii="Arial" w:eastAsia="Times New Roman" w:hAnsi="Arial" w:cs="Arial"/>
          <w:lang w:val="en-US"/>
        </w:rPr>
      </w:pPr>
      <w:r w:rsidRPr="00413F3C">
        <w:rPr>
          <w:rFonts w:ascii="Arial" w:hAnsi="Arial" w:cs="Arial"/>
        </w:rPr>
        <w:t xml:space="preserve">The importance </w:t>
      </w:r>
      <w:r w:rsidR="00327FF5">
        <w:rPr>
          <w:rFonts w:ascii="Arial" w:hAnsi="Arial" w:cs="Arial"/>
        </w:rPr>
        <w:t xml:space="preserve">in Islam </w:t>
      </w:r>
      <w:r w:rsidRPr="00413F3C">
        <w:rPr>
          <w:rFonts w:ascii="Arial" w:hAnsi="Arial" w:cs="Arial"/>
        </w:rPr>
        <w:t>of medicine, healing</w:t>
      </w:r>
      <w:r w:rsidR="00327FF5">
        <w:rPr>
          <w:rFonts w:ascii="Arial" w:hAnsi="Arial" w:cs="Arial"/>
        </w:rPr>
        <w:t xml:space="preserve"> and the protection of life, </w:t>
      </w:r>
      <w:r w:rsidRPr="00413F3C">
        <w:rPr>
          <w:rFonts w:ascii="Arial" w:hAnsi="Arial" w:cs="Arial"/>
        </w:rPr>
        <w:t xml:space="preserve">can be found both in the Qur’an and </w:t>
      </w:r>
      <w:r w:rsidR="00413F3C" w:rsidRPr="00413F3C">
        <w:rPr>
          <w:rFonts w:ascii="Arial" w:hAnsi="Arial" w:cs="Arial"/>
        </w:rPr>
        <w:t>in the Islamic doctor’</w:t>
      </w:r>
      <w:r w:rsidR="00413F3C">
        <w:rPr>
          <w:rFonts w:ascii="Arial" w:hAnsi="Arial" w:cs="Arial"/>
        </w:rPr>
        <w:t xml:space="preserve">s oath of </w:t>
      </w:r>
      <w:r w:rsidR="00413F3C" w:rsidRPr="00413F3C">
        <w:rPr>
          <w:rFonts w:ascii="Arial" w:hAnsi="Arial" w:cs="Arial"/>
        </w:rPr>
        <w:t>‘</w:t>
      </w:r>
      <w:r w:rsidR="00413F3C" w:rsidRPr="00413F3C">
        <w:rPr>
          <w:rFonts w:ascii="Arial" w:eastAsia="Times New Roman" w:hAnsi="Arial" w:cs="Arial"/>
          <w:lang w:val="en-US"/>
        </w:rPr>
        <w:t xml:space="preserve">Give us the understanding that ours is a sacred profession </w:t>
      </w:r>
      <w:r w:rsidR="00413F3C">
        <w:rPr>
          <w:rFonts w:ascii="Arial" w:eastAsia="Times New Roman" w:hAnsi="Arial" w:cs="Arial"/>
          <w:lang w:val="en-US"/>
        </w:rPr>
        <w:t>that deals with Y</w:t>
      </w:r>
      <w:r w:rsidR="00413F3C" w:rsidRPr="00413F3C">
        <w:rPr>
          <w:rFonts w:ascii="Arial" w:eastAsia="Times New Roman" w:hAnsi="Arial" w:cs="Arial"/>
          <w:lang w:val="en-US"/>
        </w:rPr>
        <w:t>our most precious gifts of life and intellect’</w:t>
      </w:r>
      <w:r w:rsidR="00413F3C">
        <w:rPr>
          <w:rStyle w:val="FootnoteReference"/>
          <w:rFonts w:ascii="Arial" w:eastAsia="Times New Roman" w:hAnsi="Arial" w:cs="Arial"/>
          <w:lang w:val="en-US"/>
        </w:rPr>
        <w:footnoteReference w:id="2"/>
      </w:r>
      <w:r w:rsidR="00413F3C">
        <w:rPr>
          <w:rFonts w:ascii="Arial" w:eastAsia="Times New Roman" w:hAnsi="Arial" w:cs="Arial"/>
          <w:lang w:val="en-US"/>
        </w:rPr>
        <w:t>.</w:t>
      </w:r>
      <w:r w:rsidR="009E77C6">
        <w:rPr>
          <w:rFonts w:ascii="Arial" w:eastAsia="Times New Roman" w:hAnsi="Arial" w:cs="Arial"/>
          <w:lang w:val="en-US"/>
        </w:rPr>
        <w:t xml:space="preserve"> </w:t>
      </w:r>
      <w:r w:rsidR="00593BFA">
        <w:rPr>
          <w:rFonts w:ascii="Arial" w:eastAsia="Times New Roman" w:hAnsi="Arial" w:cs="Arial"/>
          <w:lang w:val="en-US"/>
        </w:rPr>
        <w:t>The theoretical framework of what Islamic medicine involves</w:t>
      </w:r>
      <w:r w:rsidR="002E66F1">
        <w:rPr>
          <w:rFonts w:ascii="Arial" w:eastAsia="Times New Roman" w:hAnsi="Arial" w:cs="Arial"/>
          <w:lang w:val="en-US"/>
        </w:rPr>
        <w:t>,</w:t>
      </w:r>
      <w:r w:rsidR="00593BFA">
        <w:rPr>
          <w:rFonts w:ascii="Arial" w:eastAsia="Times New Roman" w:hAnsi="Arial" w:cs="Arial"/>
          <w:lang w:val="en-US"/>
        </w:rPr>
        <w:t xml:space="preserve"> covers issues from </w:t>
      </w:r>
      <w:r w:rsidR="0035478B">
        <w:rPr>
          <w:rFonts w:ascii="Arial" w:eastAsia="Times New Roman" w:hAnsi="Arial" w:cs="Arial"/>
          <w:lang w:val="en-US"/>
        </w:rPr>
        <w:t>the design of hospital gowns</w:t>
      </w:r>
      <w:r w:rsidR="00593BFA">
        <w:rPr>
          <w:rFonts w:ascii="Arial" w:eastAsia="Times New Roman" w:hAnsi="Arial" w:cs="Arial"/>
          <w:lang w:val="en-US"/>
        </w:rPr>
        <w:t xml:space="preserve"> </w:t>
      </w:r>
      <w:r w:rsidR="002E66F1">
        <w:rPr>
          <w:rFonts w:ascii="Arial" w:eastAsia="Times New Roman" w:hAnsi="Arial" w:cs="Arial"/>
          <w:lang w:val="en-US"/>
        </w:rPr>
        <w:t xml:space="preserve">to </w:t>
      </w:r>
      <w:r w:rsidR="00474E17">
        <w:rPr>
          <w:rFonts w:ascii="Arial" w:eastAsia="Times New Roman" w:hAnsi="Arial" w:cs="Arial"/>
          <w:lang w:val="en-US"/>
        </w:rPr>
        <w:t xml:space="preserve">the use of </w:t>
      </w:r>
      <w:r w:rsidR="00693194">
        <w:rPr>
          <w:rFonts w:ascii="Arial" w:eastAsia="Times New Roman" w:hAnsi="Arial" w:cs="Arial"/>
          <w:lang w:val="en-US"/>
        </w:rPr>
        <w:t xml:space="preserve">respiratory machines, </w:t>
      </w:r>
      <w:r w:rsidR="002E66F1">
        <w:rPr>
          <w:rFonts w:ascii="Arial" w:eastAsia="Times New Roman" w:hAnsi="Arial" w:cs="Arial"/>
          <w:lang w:val="en-US"/>
        </w:rPr>
        <w:t>and will be</w:t>
      </w:r>
      <w:r w:rsidR="00593BFA">
        <w:rPr>
          <w:rFonts w:ascii="Arial" w:eastAsia="Times New Roman" w:hAnsi="Arial" w:cs="Arial"/>
          <w:lang w:val="en-US"/>
        </w:rPr>
        <w:t xml:space="preserve"> particularly important in </w:t>
      </w:r>
      <w:r w:rsidR="002E66F1">
        <w:rPr>
          <w:rFonts w:ascii="Arial" w:eastAsia="Times New Roman" w:hAnsi="Arial" w:cs="Arial"/>
          <w:lang w:val="en-US"/>
        </w:rPr>
        <w:t xml:space="preserve">questions of legitimacy in </w:t>
      </w:r>
      <w:r w:rsidR="00593BFA">
        <w:rPr>
          <w:rFonts w:ascii="Arial" w:eastAsia="Times New Roman" w:hAnsi="Arial" w:cs="Arial"/>
          <w:lang w:val="en-US"/>
        </w:rPr>
        <w:t xml:space="preserve">the fields of birth control, </w:t>
      </w:r>
      <w:r w:rsidR="00693194">
        <w:rPr>
          <w:rFonts w:ascii="Arial" w:eastAsia="Times New Roman" w:hAnsi="Arial" w:cs="Arial"/>
          <w:lang w:val="en-US"/>
        </w:rPr>
        <w:t xml:space="preserve">abortion, </w:t>
      </w:r>
      <w:r w:rsidR="00DD3767">
        <w:rPr>
          <w:rFonts w:ascii="Arial" w:eastAsia="Times New Roman" w:hAnsi="Arial" w:cs="Arial"/>
          <w:lang w:val="en-US"/>
        </w:rPr>
        <w:t>in vitro fertilization</w:t>
      </w:r>
      <w:r w:rsidR="00F7164A">
        <w:rPr>
          <w:rFonts w:ascii="Arial" w:eastAsia="Times New Roman" w:hAnsi="Arial" w:cs="Arial"/>
          <w:lang w:val="en-US"/>
        </w:rPr>
        <w:t xml:space="preserve">, </w:t>
      </w:r>
      <w:r w:rsidR="00DD3767">
        <w:rPr>
          <w:rFonts w:ascii="Arial" w:eastAsia="Times New Roman" w:hAnsi="Arial" w:cs="Arial"/>
          <w:lang w:val="en-US"/>
        </w:rPr>
        <w:t xml:space="preserve">plastic surgery, </w:t>
      </w:r>
      <w:r w:rsidR="00D842AF">
        <w:rPr>
          <w:rFonts w:ascii="Arial" w:eastAsia="Times New Roman" w:hAnsi="Arial" w:cs="Arial"/>
          <w:lang w:val="en-US"/>
        </w:rPr>
        <w:t xml:space="preserve">and </w:t>
      </w:r>
      <w:r w:rsidR="00593BFA">
        <w:rPr>
          <w:rFonts w:ascii="Arial" w:eastAsia="Times New Roman" w:hAnsi="Arial" w:cs="Arial"/>
          <w:lang w:val="en-US"/>
        </w:rPr>
        <w:t>orga</w:t>
      </w:r>
      <w:r w:rsidR="00693194">
        <w:rPr>
          <w:rFonts w:ascii="Arial" w:eastAsia="Times New Roman" w:hAnsi="Arial" w:cs="Arial"/>
          <w:lang w:val="en-US"/>
        </w:rPr>
        <w:t>n transplants</w:t>
      </w:r>
      <w:r w:rsidR="00D842AF">
        <w:rPr>
          <w:rFonts w:ascii="Arial" w:eastAsia="Times New Roman" w:hAnsi="Arial" w:cs="Arial"/>
          <w:lang w:val="en-US"/>
        </w:rPr>
        <w:t>.</w:t>
      </w:r>
    </w:p>
    <w:p w14:paraId="52A158C2" w14:textId="77777777" w:rsidR="002E66F1" w:rsidRDefault="002E66F1" w:rsidP="00413F3C">
      <w:pPr>
        <w:rPr>
          <w:rFonts w:ascii="Arial" w:eastAsia="Times New Roman" w:hAnsi="Arial" w:cs="Arial"/>
          <w:lang w:val="en-US"/>
        </w:rPr>
      </w:pPr>
    </w:p>
    <w:p w14:paraId="12D6F2EE" w14:textId="2EECD5AE" w:rsidR="002E66F1" w:rsidRDefault="002E66F1" w:rsidP="00413F3C">
      <w:pPr>
        <w:rPr>
          <w:rFonts w:ascii="Arial" w:eastAsia="Times New Roman" w:hAnsi="Arial" w:cs="Arial"/>
          <w:lang w:val="en-US"/>
        </w:rPr>
      </w:pPr>
      <w:r>
        <w:rPr>
          <w:rFonts w:ascii="Arial" w:eastAsia="Times New Roman" w:hAnsi="Arial" w:cs="Arial"/>
          <w:lang w:val="en-US"/>
        </w:rPr>
        <w:t>One of the major considerations of Islamic Medical Ethics is the decision-making process of fitting 7</w:t>
      </w:r>
      <w:r w:rsidRPr="002E66F1">
        <w:rPr>
          <w:rFonts w:ascii="Arial" w:eastAsia="Times New Roman" w:hAnsi="Arial" w:cs="Arial"/>
          <w:vertAlign w:val="superscript"/>
          <w:lang w:val="en-US"/>
        </w:rPr>
        <w:t>th</w:t>
      </w:r>
      <w:r w:rsidR="00474E17">
        <w:rPr>
          <w:rFonts w:ascii="Arial" w:eastAsia="Times New Roman" w:hAnsi="Arial" w:cs="Arial"/>
          <w:lang w:val="en-US"/>
        </w:rPr>
        <w:t xml:space="preserve"> Century sources of law</w:t>
      </w:r>
      <w:r>
        <w:rPr>
          <w:rFonts w:ascii="Arial" w:eastAsia="Times New Roman" w:hAnsi="Arial" w:cs="Arial"/>
          <w:lang w:val="en-US"/>
        </w:rPr>
        <w:t xml:space="preserve"> around 21</w:t>
      </w:r>
      <w:r w:rsidRPr="002E66F1">
        <w:rPr>
          <w:rFonts w:ascii="Arial" w:eastAsia="Times New Roman" w:hAnsi="Arial" w:cs="Arial"/>
          <w:vertAlign w:val="superscript"/>
          <w:lang w:val="en-US"/>
        </w:rPr>
        <w:t>st</w:t>
      </w:r>
      <w:r>
        <w:rPr>
          <w:rFonts w:ascii="Arial" w:eastAsia="Times New Roman" w:hAnsi="Arial" w:cs="Arial"/>
          <w:lang w:val="en-US"/>
        </w:rPr>
        <w:t xml:space="preserve"> Century diseases and </w:t>
      </w:r>
      <w:r w:rsidR="00F7164A">
        <w:rPr>
          <w:rFonts w:ascii="Arial" w:eastAsia="Times New Roman" w:hAnsi="Arial" w:cs="Arial"/>
          <w:lang w:val="en-US"/>
        </w:rPr>
        <w:t xml:space="preserve">present day </w:t>
      </w:r>
      <w:r w:rsidR="00474E17">
        <w:rPr>
          <w:rFonts w:ascii="Arial" w:eastAsia="Times New Roman" w:hAnsi="Arial" w:cs="Arial"/>
          <w:lang w:val="en-US"/>
        </w:rPr>
        <w:t xml:space="preserve">improved </w:t>
      </w:r>
      <w:r>
        <w:rPr>
          <w:rFonts w:ascii="Arial" w:eastAsia="Times New Roman" w:hAnsi="Arial" w:cs="Arial"/>
          <w:lang w:val="en-US"/>
        </w:rPr>
        <w:t>medical procedure</w:t>
      </w:r>
      <w:r w:rsidR="00F7164A">
        <w:rPr>
          <w:rFonts w:ascii="Arial" w:eastAsia="Times New Roman" w:hAnsi="Arial" w:cs="Arial"/>
          <w:lang w:val="en-US"/>
        </w:rPr>
        <w:t>s</w:t>
      </w:r>
      <w:r>
        <w:rPr>
          <w:rFonts w:ascii="Arial" w:eastAsia="Times New Roman" w:hAnsi="Arial" w:cs="Arial"/>
          <w:lang w:val="en-US"/>
        </w:rPr>
        <w:t xml:space="preserve">. </w:t>
      </w:r>
      <w:r w:rsidR="007904BC">
        <w:rPr>
          <w:rFonts w:ascii="Arial" w:eastAsia="Times New Roman" w:hAnsi="Arial" w:cs="Arial"/>
          <w:lang w:val="en-US"/>
        </w:rPr>
        <w:t>Medical ethics are considered to be the correct implementation of Islamic law, balancing benefit with corporal integrity; however</w:t>
      </w:r>
      <w:r w:rsidR="00693194">
        <w:rPr>
          <w:rFonts w:ascii="Arial" w:eastAsia="Times New Roman" w:hAnsi="Arial" w:cs="Arial"/>
          <w:lang w:val="en-US"/>
        </w:rPr>
        <w:t>,</w:t>
      </w:r>
      <w:r w:rsidR="007904BC">
        <w:rPr>
          <w:rFonts w:ascii="Arial" w:eastAsia="Times New Roman" w:hAnsi="Arial" w:cs="Arial"/>
          <w:lang w:val="en-US"/>
        </w:rPr>
        <w:t xml:space="preserve"> the content of recommendations, or fatwa, must </w:t>
      </w:r>
      <w:r w:rsidR="00F812E9">
        <w:rPr>
          <w:rFonts w:ascii="Arial" w:eastAsia="Times New Roman" w:hAnsi="Arial" w:cs="Arial"/>
          <w:lang w:val="en-US"/>
        </w:rPr>
        <w:t>interpret and contextualize</w:t>
      </w:r>
      <w:r w:rsidR="007904BC">
        <w:rPr>
          <w:rFonts w:ascii="Arial" w:eastAsia="Times New Roman" w:hAnsi="Arial" w:cs="Arial"/>
          <w:lang w:val="en-US"/>
        </w:rPr>
        <w:t xml:space="preserve"> as medical procedures are developed and refined. </w:t>
      </w:r>
      <w:r w:rsidR="00712683">
        <w:rPr>
          <w:rFonts w:ascii="Arial" w:eastAsia="Times New Roman" w:hAnsi="Arial" w:cs="Arial"/>
          <w:lang w:val="en-US"/>
        </w:rPr>
        <w:t>C</w:t>
      </w:r>
      <w:r>
        <w:rPr>
          <w:rFonts w:ascii="Arial" w:eastAsia="Times New Roman" w:hAnsi="Arial" w:cs="Arial"/>
          <w:lang w:val="en-US"/>
        </w:rPr>
        <w:t xml:space="preserve">ontemporary religious </w:t>
      </w:r>
      <w:r w:rsidR="00712683">
        <w:rPr>
          <w:rFonts w:ascii="Arial" w:eastAsia="Times New Roman" w:hAnsi="Arial" w:cs="Arial"/>
          <w:lang w:val="en-US"/>
        </w:rPr>
        <w:t>scholars</w:t>
      </w:r>
      <w:r w:rsidR="00474E17">
        <w:rPr>
          <w:rFonts w:ascii="Arial" w:eastAsia="Times New Roman" w:hAnsi="Arial" w:cs="Arial"/>
          <w:lang w:val="en-US"/>
        </w:rPr>
        <w:t xml:space="preserve"> </w:t>
      </w:r>
      <w:r>
        <w:rPr>
          <w:rFonts w:ascii="Arial" w:eastAsia="Times New Roman" w:hAnsi="Arial" w:cs="Arial"/>
          <w:lang w:val="en-US"/>
        </w:rPr>
        <w:t xml:space="preserve">need </w:t>
      </w:r>
      <w:r w:rsidR="00474E17">
        <w:rPr>
          <w:rFonts w:ascii="Arial" w:eastAsia="Times New Roman" w:hAnsi="Arial" w:cs="Arial"/>
          <w:lang w:val="en-US"/>
        </w:rPr>
        <w:t xml:space="preserve">therefore </w:t>
      </w:r>
      <w:r>
        <w:rPr>
          <w:rFonts w:ascii="Arial" w:eastAsia="Times New Roman" w:hAnsi="Arial" w:cs="Arial"/>
          <w:lang w:val="en-US"/>
        </w:rPr>
        <w:t>to make recommendations</w:t>
      </w:r>
      <w:r w:rsidR="00693194">
        <w:rPr>
          <w:rFonts w:ascii="Arial" w:eastAsia="Times New Roman" w:hAnsi="Arial" w:cs="Arial"/>
          <w:lang w:val="en-US"/>
        </w:rPr>
        <w:t xml:space="preserve"> </w:t>
      </w:r>
      <w:r>
        <w:rPr>
          <w:rFonts w:ascii="Arial" w:eastAsia="Times New Roman" w:hAnsi="Arial" w:cs="Arial"/>
          <w:lang w:val="en-US"/>
        </w:rPr>
        <w:t xml:space="preserve">based on present </w:t>
      </w:r>
      <w:r w:rsidR="00712683">
        <w:rPr>
          <w:rFonts w:ascii="Arial" w:eastAsia="Times New Roman" w:hAnsi="Arial" w:cs="Arial"/>
          <w:lang w:val="en-US"/>
        </w:rPr>
        <w:t xml:space="preserve">day negotiation. </w:t>
      </w:r>
      <w:r w:rsidR="00F812E9">
        <w:rPr>
          <w:rFonts w:ascii="Arial" w:eastAsia="Times New Roman" w:hAnsi="Arial" w:cs="Arial"/>
          <w:lang w:val="en-US"/>
        </w:rPr>
        <w:t xml:space="preserve">Information on recommendations is vital for both medical staff and patients alike, particularly for medical staff in the Western nations where the numbers of Muslim migrants have increased. </w:t>
      </w:r>
      <w:r w:rsidR="00474E17">
        <w:rPr>
          <w:rFonts w:ascii="Arial" w:eastAsia="Times New Roman" w:hAnsi="Arial" w:cs="Arial"/>
          <w:lang w:val="en-US"/>
        </w:rPr>
        <w:t>The UNESCO International Bioethics committee of 1993 included significant Islamic representation</w:t>
      </w:r>
      <w:r w:rsidR="00474E17">
        <w:rPr>
          <w:rStyle w:val="FootnoteReference"/>
          <w:rFonts w:ascii="Arial" w:eastAsia="Times New Roman" w:hAnsi="Arial" w:cs="Arial"/>
          <w:lang w:val="en-US"/>
        </w:rPr>
        <w:footnoteReference w:id="3"/>
      </w:r>
      <w:r w:rsidR="00474E17">
        <w:rPr>
          <w:rFonts w:ascii="Arial" w:eastAsia="Times New Roman" w:hAnsi="Arial" w:cs="Arial"/>
          <w:lang w:val="en-US"/>
        </w:rPr>
        <w:t xml:space="preserve">, but jurisprudence recommendations </w:t>
      </w:r>
      <w:r>
        <w:rPr>
          <w:rFonts w:ascii="Arial" w:eastAsia="Times New Roman" w:hAnsi="Arial" w:cs="Arial"/>
          <w:lang w:val="en-US"/>
        </w:rPr>
        <w:t>can be conflicting, as in</w:t>
      </w:r>
      <w:r w:rsidR="00474E17">
        <w:rPr>
          <w:rFonts w:ascii="Arial" w:eastAsia="Times New Roman" w:hAnsi="Arial" w:cs="Arial"/>
          <w:lang w:val="en-US"/>
        </w:rPr>
        <w:t>, for example, the</w:t>
      </w:r>
      <w:r>
        <w:rPr>
          <w:rFonts w:ascii="Arial" w:eastAsia="Times New Roman" w:hAnsi="Arial" w:cs="Arial"/>
          <w:lang w:val="en-US"/>
        </w:rPr>
        <w:t xml:space="preserve"> discussions on frozen embryo</w:t>
      </w:r>
      <w:r w:rsidR="00FC2F51">
        <w:rPr>
          <w:rFonts w:ascii="Arial" w:eastAsia="Times New Roman" w:hAnsi="Arial" w:cs="Arial"/>
          <w:lang w:val="en-US"/>
        </w:rPr>
        <w:t>s</w:t>
      </w:r>
      <w:r>
        <w:rPr>
          <w:rStyle w:val="FootnoteReference"/>
          <w:rFonts w:ascii="Arial" w:eastAsia="Times New Roman" w:hAnsi="Arial" w:cs="Arial"/>
          <w:lang w:val="en-US"/>
        </w:rPr>
        <w:footnoteReference w:id="4"/>
      </w:r>
      <w:r w:rsidR="00712683">
        <w:rPr>
          <w:rFonts w:ascii="Arial" w:eastAsia="Times New Roman" w:hAnsi="Arial" w:cs="Arial"/>
          <w:lang w:val="en-US"/>
        </w:rPr>
        <w:t xml:space="preserve"> </w:t>
      </w:r>
      <w:r w:rsidR="00474E17">
        <w:rPr>
          <w:rFonts w:ascii="Arial" w:eastAsia="Times New Roman" w:hAnsi="Arial" w:cs="Arial"/>
          <w:lang w:val="en-US"/>
        </w:rPr>
        <w:t>.</w:t>
      </w:r>
      <w:r w:rsidR="00E80DA6">
        <w:rPr>
          <w:rFonts w:ascii="Arial" w:eastAsia="Times New Roman" w:hAnsi="Arial" w:cs="Arial"/>
          <w:lang w:val="en-US"/>
        </w:rPr>
        <w:t xml:space="preserve"> </w:t>
      </w:r>
      <w:r w:rsidR="00FC2F51">
        <w:rPr>
          <w:rFonts w:ascii="Arial" w:eastAsia="Times New Roman" w:hAnsi="Arial" w:cs="Arial"/>
          <w:lang w:val="en-US"/>
        </w:rPr>
        <w:t>Standards of modesty, medical development and accepted procedure will also vary across nationalities and branches of Islam. Shiite fatwa</w:t>
      </w:r>
      <w:r w:rsidR="007904BC">
        <w:rPr>
          <w:rFonts w:ascii="Arial" w:eastAsia="Times New Roman" w:hAnsi="Arial" w:cs="Arial"/>
          <w:lang w:val="en-US"/>
        </w:rPr>
        <w:t>, for example,</w:t>
      </w:r>
      <w:r w:rsidR="00FC2F51">
        <w:rPr>
          <w:rFonts w:ascii="Arial" w:eastAsia="Times New Roman" w:hAnsi="Arial" w:cs="Arial"/>
          <w:lang w:val="en-US"/>
        </w:rPr>
        <w:t xml:space="preserve"> depend more on the principle of ‘urf’, or customary knowledge, and </w:t>
      </w:r>
      <w:r w:rsidR="007904BC">
        <w:rPr>
          <w:rFonts w:ascii="Arial" w:eastAsia="Times New Roman" w:hAnsi="Arial" w:cs="Arial"/>
          <w:lang w:val="en-US"/>
        </w:rPr>
        <w:t>are much stricter on</w:t>
      </w:r>
      <w:r w:rsidR="00FC2F51">
        <w:rPr>
          <w:rFonts w:ascii="Arial" w:eastAsia="Times New Roman" w:hAnsi="Arial" w:cs="Arial"/>
          <w:lang w:val="en-US"/>
        </w:rPr>
        <w:t xml:space="preserve"> the criterion of ‘brain dead’</w:t>
      </w:r>
      <w:r w:rsidR="00FC2F51">
        <w:rPr>
          <w:rStyle w:val="FootnoteReference"/>
          <w:rFonts w:ascii="Arial" w:eastAsia="Times New Roman" w:hAnsi="Arial" w:cs="Arial"/>
          <w:lang w:val="en-US"/>
        </w:rPr>
        <w:footnoteReference w:id="5"/>
      </w:r>
      <w:r w:rsidR="007904BC">
        <w:rPr>
          <w:rFonts w:ascii="Arial" w:eastAsia="Times New Roman" w:hAnsi="Arial" w:cs="Arial"/>
          <w:lang w:val="en-US"/>
        </w:rPr>
        <w:t xml:space="preserve"> than those of Sunni Islam.</w:t>
      </w:r>
      <w:r w:rsidR="00693194">
        <w:rPr>
          <w:rFonts w:ascii="Arial" w:eastAsia="Times New Roman" w:hAnsi="Arial" w:cs="Arial"/>
          <w:lang w:val="en-US"/>
        </w:rPr>
        <w:t xml:space="preserve"> </w:t>
      </w:r>
    </w:p>
    <w:p w14:paraId="74588BE3" w14:textId="77777777" w:rsidR="00693194" w:rsidRDefault="00693194" w:rsidP="00413F3C">
      <w:pPr>
        <w:rPr>
          <w:rFonts w:ascii="Arial" w:eastAsia="Times New Roman" w:hAnsi="Arial" w:cs="Arial"/>
          <w:lang w:val="en-US"/>
        </w:rPr>
      </w:pPr>
    </w:p>
    <w:p w14:paraId="4F25D0F7" w14:textId="242744BA" w:rsidR="00AD710D" w:rsidRDefault="00B00C40" w:rsidP="00413F3C">
      <w:pPr>
        <w:rPr>
          <w:rFonts w:ascii="Arial" w:eastAsia="Times New Roman" w:hAnsi="Arial" w:cs="Arial"/>
          <w:lang w:val="en-US"/>
        </w:rPr>
      </w:pPr>
      <w:r>
        <w:rPr>
          <w:rFonts w:ascii="Arial" w:eastAsia="Times New Roman" w:hAnsi="Arial" w:cs="Arial"/>
          <w:lang w:val="en-US"/>
        </w:rPr>
        <w:t>One of the</w:t>
      </w:r>
      <w:r w:rsidR="004817EA">
        <w:rPr>
          <w:rFonts w:ascii="Arial" w:eastAsia="Times New Roman" w:hAnsi="Arial" w:cs="Arial"/>
          <w:lang w:val="en-US"/>
        </w:rPr>
        <w:t xml:space="preserve"> </w:t>
      </w:r>
      <w:r w:rsidR="00693194">
        <w:rPr>
          <w:rFonts w:ascii="Arial" w:eastAsia="Times New Roman" w:hAnsi="Arial" w:cs="Arial"/>
          <w:lang w:val="en-US"/>
        </w:rPr>
        <w:t>firs</w:t>
      </w:r>
      <w:r w:rsidR="005C784C">
        <w:rPr>
          <w:rFonts w:ascii="Arial" w:eastAsia="Times New Roman" w:hAnsi="Arial" w:cs="Arial"/>
          <w:lang w:val="en-US"/>
        </w:rPr>
        <w:t xml:space="preserve">t </w:t>
      </w:r>
      <w:r w:rsidR="004817EA">
        <w:rPr>
          <w:rFonts w:ascii="Arial" w:eastAsia="Times New Roman" w:hAnsi="Arial" w:cs="Arial"/>
          <w:lang w:val="en-US"/>
        </w:rPr>
        <w:t xml:space="preserve">modern </w:t>
      </w:r>
      <w:r w:rsidR="005C784C">
        <w:rPr>
          <w:rFonts w:ascii="Arial" w:eastAsia="Times New Roman" w:hAnsi="Arial" w:cs="Arial"/>
          <w:lang w:val="en-US"/>
        </w:rPr>
        <w:t xml:space="preserve">issues where recommendations were sought, </w:t>
      </w:r>
      <w:r w:rsidR="004817EA">
        <w:rPr>
          <w:rFonts w:ascii="Arial" w:eastAsia="Times New Roman" w:hAnsi="Arial" w:cs="Arial"/>
          <w:lang w:val="en-US"/>
        </w:rPr>
        <w:t xml:space="preserve">was that of </w:t>
      </w:r>
      <w:r w:rsidR="005C784C">
        <w:rPr>
          <w:rFonts w:ascii="Arial" w:eastAsia="Times New Roman" w:hAnsi="Arial" w:cs="Arial"/>
          <w:lang w:val="en-US"/>
        </w:rPr>
        <w:t>contraception</w:t>
      </w:r>
      <w:r w:rsidR="00693194">
        <w:rPr>
          <w:rFonts w:ascii="Arial" w:eastAsia="Times New Roman" w:hAnsi="Arial" w:cs="Arial"/>
          <w:lang w:val="en-US"/>
        </w:rPr>
        <w:t xml:space="preserve">. </w:t>
      </w:r>
      <w:r w:rsidR="004817EA">
        <w:rPr>
          <w:rFonts w:ascii="Arial" w:eastAsia="Times New Roman" w:hAnsi="Arial" w:cs="Arial"/>
          <w:lang w:val="en-US"/>
        </w:rPr>
        <w:t xml:space="preserve">Hourani </w:t>
      </w:r>
      <w:r w:rsidR="004817EA">
        <w:rPr>
          <w:rStyle w:val="FootnoteReference"/>
          <w:rFonts w:ascii="Arial" w:eastAsia="Times New Roman" w:hAnsi="Arial" w:cs="Arial"/>
          <w:lang w:val="en-US"/>
        </w:rPr>
        <w:footnoteReference w:id="6"/>
      </w:r>
      <w:r w:rsidR="004817EA">
        <w:rPr>
          <w:rFonts w:ascii="Arial" w:eastAsia="Times New Roman" w:hAnsi="Arial" w:cs="Arial"/>
          <w:lang w:val="en-US"/>
        </w:rPr>
        <w:t xml:space="preserve"> writes that by the late 1950s, </w:t>
      </w:r>
      <w:r w:rsidR="004C54AD">
        <w:rPr>
          <w:rFonts w:ascii="Arial" w:eastAsia="Times New Roman" w:hAnsi="Arial" w:cs="Arial"/>
          <w:lang w:val="en-US"/>
        </w:rPr>
        <w:t>the majority of religious scholars</w:t>
      </w:r>
      <w:r w:rsidR="004F4508">
        <w:rPr>
          <w:rFonts w:ascii="Arial" w:eastAsia="Times New Roman" w:hAnsi="Arial" w:cs="Arial"/>
          <w:lang w:val="en-US"/>
        </w:rPr>
        <w:t xml:space="preserve"> </w:t>
      </w:r>
      <w:r w:rsidR="004817EA">
        <w:rPr>
          <w:rFonts w:ascii="Arial" w:eastAsia="Times New Roman" w:hAnsi="Arial" w:cs="Arial"/>
          <w:lang w:val="en-US"/>
        </w:rPr>
        <w:t>had declared that birth control was legitimate. Originally this was based on</w:t>
      </w:r>
    </w:p>
    <w:p w14:paraId="19A02456" w14:textId="1BF33B89" w:rsidR="00B31560" w:rsidRDefault="004F4508" w:rsidP="00E74E8C">
      <w:pPr>
        <w:pStyle w:val="NormalWeb"/>
        <w:shd w:val="clear" w:color="auto" w:fill="FFFFFF"/>
        <w:spacing w:before="0" w:beforeAutospacing="0" w:after="225" w:afterAutospacing="0" w:line="312" w:lineRule="atLeast"/>
        <w:rPr>
          <w:rFonts w:ascii="Arial" w:eastAsia="Times New Roman" w:hAnsi="Arial" w:cs="Arial"/>
        </w:rPr>
      </w:pPr>
      <w:r>
        <w:rPr>
          <w:rFonts w:ascii="Arial" w:eastAsia="Times New Roman" w:hAnsi="Arial" w:cs="Arial"/>
        </w:rPr>
        <w:t>t</w:t>
      </w:r>
      <w:r w:rsidR="00AD710D">
        <w:rPr>
          <w:rFonts w:ascii="Arial" w:eastAsia="Times New Roman" w:hAnsi="Arial" w:cs="Arial"/>
        </w:rPr>
        <w:t xml:space="preserve">he </w:t>
      </w:r>
      <w:r w:rsidR="00B747C2">
        <w:rPr>
          <w:rFonts w:ascii="Arial" w:eastAsia="Times New Roman" w:hAnsi="Arial" w:cs="Arial"/>
        </w:rPr>
        <w:t>view (</w:t>
      </w:r>
      <w:r w:rsidR="008D6A5A">
        <w:rPr>
          <w:rFonts w:ascii="Arial" w:eastAsia="Times New Roman" w:hAnsi="Arial" w:cs="Arial"/>
        </w:rPr>
        <w:t xml:space="preserve">see </w:t>
      </w:r>
      <w:r w:rsidR="00B747C2">
        <w:rPr>
          <w:rFonts w:ascii="Arial" w:eastAsia="Times New Roman" w:hAnsi="Arial" w:cs="Arial"/>
        </w:rPr>
        <w:t>Bukhari</w:t>
      </w:r>
      <w:r w:rsidR="00B747C2">
        <w:rPr>
          <w:rStyle w:val="FootnoteReference"/>
          <w:rFonts w:ascii="Arial" w:eastAsia="Times New Roman" w:hAnsi="Arial" w:cs="Arial"/>
        </w:rPr>
        <w:footnoteReference w:id="7"/>
      </w:r>
      <w:r w:rsidR="00B747C2">
        <w:rPr>
          <w:rFonts w:ascii="Arial" w:eastAsia="Times New Roman" w:hAnsi="Arial" w:cs="Arial"/>
        </w:rPr>
        <w:t xml:space="preserve">), that </w:t>
      </w:r>
      <w:r>
        <w:rPr>
          <w:rFonts w:ascii="Arial" w:eastAsia="Times New Roman" w:hAnsi="Arial" w:cs="Arial"/>
        </w:rPr>
        <w:t xml:space="preserve">the Hadith of </w:t>
      </w:r>
      <w:r w:rsidR="00AD710D">
        <w:rPr>
          <w:rFonts w:ascii="Arial" w:eastAsia="Times New Roman" w:hAnsi="Arial" w:cs="Arial"/>
        </w:rPr>
        <w:t>Mohammed</w:t>
      </w:r>
      <w:r w:rsidR="004817EA">
        <w:rPr>
          <w:rFonts w:ascii="Arial" w:eastAsia="Times New Roman" w:hAnsi="Arial" w:cs="Arial"/>
        </w:rPr>
        <w:t xml:space="preserve"> </w:t>
      </w:r>
      <w:r>
        <w:rPr>
          <w:rFonts w:ascii="Arial" w:eastAsia="Times New Roman" w:hAnsi="Arial" w:cs="Arial"/>
        </w:rPr>
        <w:t>describe and approve of the withdrawal metho</w:t>
      </w:r>
      <w:r w:rsidR="00B350D8">
        <w:rPr>
          <w:rFonts w:ascii="Arial" w:eastAsia="Times New Roman" w:hAnsi="Arial" w:cs="Arial"/>
        </w:rPr>
        <w:t>d;</w:t>
      </w:r>
      <w:r>
        <w:rPr>
          <w:rFonts w:ascii="Arial" w:eastAsia="Times New Roman" w:hAnsi="Arial" w:cs="Arial"/>
        </w:rPr>
        <w:t xml:space="preserve"> later scholars argued that any method whi</w:t>
      </w:r>
      <w:r w:rsidR="00B350D8">
        <w:rPr>
          <w:rFonts w:ascii="Arial" w:eastAsia="Times New Roman" w:hAnsi="Arial" w:cs="Arial"/>
        </w:rPr>
        <w:t xml:space="preserve">ch equally prevents </w:t>
      </w:r>
      <w:r w:rsidR="00B350D8">
        <w:rPr>
          <w:rFonts w:ascii="Arial" w:eastAsia="Times New Roman" w:hAnsi="Arial" w:cs="Arial"/>
        </w:rPr>
        <w:lastRenderedPageBreak/>
        <w:t xml:space="preserve">conception </w:t>
      </w:r>
      <w:r>
        <w:rPr>
          <w:rFonts w:ascii="Arial" w:eastAsia="Times New Roman" w:hAnsi="Arial" w:cs="Arial"/>
        </w:rPr>
        <w:t>is permitted.</w:t>
      </w:r>
      <w:r w:rsidR="00B350D8">
        <w:rPr>
          <w:rFonts w:ascii="Arial" w:eastAsia="Times New Roman" w:hAnsi="Arial" w:cs="Arial"/>
        </w:rPr>
        <w:t xml:space="preserve"> </w:t>
      </w:r>
      <w:r w:rsidR="00B31560">
        <w:rPr>
          <w:rFonts w:ascii="Arial" w:eastAsia="Times New Roman" w:hAnsi="Arial" w:cs="Arial"/>
        </w:rPr>
        <w:t xml:space="preserve">Family planning is an example of where Islamic medical ethics may not provide one solely correct understanding of what is permitted </w:t>
      </w:r>
      <w:r w:rsidR="005A6F16">
        <w:rPr>
          <w:rFonts w:ascii="Arial" w:eastAsia="Times New Roman" w:hAnsi="Arial" w:cs="Arial"/>
        </w:rPr>
        <w:t xml:space="preserve">when compared to </w:t>
      </w:r>
      <w:r w:rsidR="00B31560">
        <w:rPr>
          <w:rFonts w:ascii="Arial" w:eastAsia="Times New Roman" w:hAnsi="Arial" w:cs="Arial"/>
        </w:rPr>
        <w:t xml:space="preserve">what the local community supports. Muslim parents, particularly mothers, living in a multi-faith environment, may question why Christian </w:t>
      </w:r>
      <w:r w:rsidR="005A6F16">
        <w:rPr>
          <w:rFonts w:ascii="Arial" w:eastAsia="Times New Roman" w:hAnsi="Arial" w:cs="Arial"/>
        </w:rPr>
        <w:t>and Reform J</w:t>
      </w:r>
      <w:r w:rsidR="00B31560">
        <w:rPr>
          <w:rFonts w:ascii="Arial" w:eastAsia="Times New Roman" w:hAnsi="Arial" w:cs="Arial"/>
        </w:rPr>
        <w:t>ews have spaced out the births of their children</w:t>
      </w:r>
      <w:r w:rsidR="00CC398D">
        <w:rPr>
          <w:rFonts w:ascii="Arial" w:eastAsia="Times New Roman" w:hAnsi="Arial" w:cs="Arial"/>
        </w:rPr>
        <w:t>,</w:t>
      </w:r>
      <w:r w:rsidR="00B31560">
        <w:rPr>
          <w:rFonts w:ascii="Arial" w:eastAsia="Times New Roman" w:hAnsi="Arial" w:cs="Arial"/>
        </w:rPr>
        <w:t xml:space="preserve"> and </w:t>
      </w:r>
      <w:r w:rsidR="00CC398D">
        <w:rPr>
          <w:rFonts w:ascii="Arial" w:eastAsia="Times New Roman" w:hAnsi="Arial" w:cs="Arial"/>
        </w:rPr>
        <w:t xml:space="preserve">they </w:t>
      </w:r>
      <w:r w:rsidR="00B31560">
        <w:rPr>
          <w:rFonts w:ascii="Arial" w:eastAsia="Times New Roman" w:hAnsi="Arial" w:cs="Arial"/>
        </w:rPr>
        <w:t xml:space="preserve">may </w:t>
      </w:r>
      <w:r w:rsidR="00CC398D">
        <w:rPr>
          <w:rFonts w:ascii="Arial" w:eastAsia="Times New Roman" w:hAnsi="Arial" w:cs="Arial"/>
        </w:rPr>
        <w:t xml:space="preserve">therefore </w:t>
      </w:r>
      <w:r w:rsidR="00B31560">
        <w:rPr>
          <w:rFonts w:ascii="Arial" w:eastAsia="Times New Roman" w:hAnsi="Arial" w:cs="Arial"/>
        </w:rPr>
        <w:t>be more</w:t>
      </w:r>
      <w:r w:rsidR="005A6F16">
        <w:rPr>
          <w:rFonts w:ascii="Arial" w:eastAsia="Times New Roman" w:hAnsi="Arial" w:cs="Arial"/>
        </w:rPr>
        <w:t xml:space="preserve"> open to using various methods of birth control. In particular</w:t>
      </w:r>
      <w:r w:rsidR="001D7D48">
        <w:rPr>
          <w:rFonts w:ascii="Arial" w:eastAsia="Times New Roman" w:hAnsi="Arial" w:cs="Arial"/>
        </w:rPr>
        <w:t>,</w:t>
      </w:r>
      <w:r w:rsidR="005A6F16">
        <w:rPr>
          <w:rFonts w:ascii="Arial" w:eastAsia="Times New Roman" w:hAnsi="Arial" w:cs="Arial"/>
        </w:rPr>
        <w:t xml:space="preserve"> </w:t>
      </w:r>
      <w:r w:rsidR="001D7D48">
        <w:rPr>
          <w:rFonts w:ascii="Arial" w:eastAsia="Times New Roman" w:hAnsi="Arial" w:cs="Arial"/>
        </w:rPr>
        <w:t xml:space="preserve">improved </w:t>
      </w:r>
      <w:r w:rsidR="005A6F16">
        <w:rPr>
          <w:rFonts w:ascii="Arial" w:eastAsia="Times New Roman" w:hAnsi="Arial" w:cs="Arial"/>
        </w:rPr>
        <w:t xml:space="preserve">sterilization </w:t>
      </w:r>
      <w:r w:rsidR="001D7D48">
        <w:rPr>
          <w:rFonts w:ascii="Arial" w:eastAsia="Times New Roman" w:hAnsi="Arial" w:cs="Arial"/>
        </w:rPr>
        <w:t>methods are</w:t>
      </w:r>
      <w:r w:rsidR="005A6F16">
        <w:rPr>
          <w:rFonts w:ascii="Arial" w:eastAsia="Times New Roman" w:hAnsi="Arial" w:cs="Arial"/>
        </w:rPr>
        <w:t xml:space="preserve"> f</w:t>
      </w:r>
      <w:r w:rsidR="00CC398D">
        <w:rPr>
          <w:rFonts w:ascii="Arial" w:eastAsia="Times New Roman" w:hAnsi="Arial" w:cs="Arial"/>
        </w:rPr>
        <w:t>avoured in Islamic Africa as they benefit</w:t>
      </w:r>
      <w:r w:rsidR="005A6F16">
        <w:rPr>
          <w:rFonts w:ascii="Arial" w:eastAsia="Times New Roman" w:hAnsi="Arial" w:cs="Arial"/>
        </w:rPr>
        <w:t xml:space="preserve"> both the family and the community</w:t>
      </w:r>
      <w:r w:rsidR="005A6F16">
        <w:rPr>
          <w:rStyle w:val="FootnoteReference"/>
          <w:rFonts w:ascii="Arial" w:eastAsia="Times New Roman" w:hAnsi="Arial" w:cs="Arial"/>
        </w:rPr>
        <w:footnoteReference w:id="8"/>
      </w:r>
      <w:r w:rsidR="005A6F16">
        <w:rPr>
          <w:rFonts w:ascii="Arial" w:eastAsia="Times New Roman" w:hAnsi="Arial" w:cs="Arial"/>
        </w:rPr>
        <w:t>.</w:t>
      </w:r>
    </w:p>
    <w:p w14:paraId="5E24436F" w14:textId="4960156F" w:rsidR="00FE2695" w:rsidRDefault="00E74E8C" w:rsidP="00E74E8C">
      <w:pPr>
        <w:pStyle w:val="NormalWeb"/>
        <w:shd w:val="clear" w:color="auto" w:fill="FFFFFF"/>
        <w:spacing w:before="0" w:beforeAutospacing="0" w:after="225" w:afterAutospacing="0" w:line="312" w:lineRule="atLeast"/>
        <w:rPr>
          <w:rFonts w:ascii="Arial" w:eastAsia="Times New Roman" w:hAnsi="Arial" w:cs="Arial"/>
        </w:rPr>
      </w:pPr>
      <w:r>
        <w:rPr>
          <w:rFonts w:ascii="Arial" w:eastAsia="Times New Roman" w:hAnsi="Arial" w:cs="Arial"/>
        </w:rPr>
        <w:t>On the issue of abortion</w:t>
      </w:r>
      <w:r w:rsidR="00B350D8">
        <w:rPr>
          <w:rFonts w:ascii="Arial" w:eastAsia="Times New Roman" w:hAnsi="Arial" w:cs="Arial"/>
        </w:rPr>
        <w:t xml:space="preserve">, </w:t>
      </w:r>
      <w:r>
        <w:rPr>
          <w:rFonts w:ascii="Arial" w:eastAsia="Times New Roman" w:hAnsi="Arial" w:cs="Arial"/>
        </w:rPr>
        <w:t>again, the majority recommendation</w:t>
      </w:r>
      <w:r w:rsidR="00B350D8">
        <w:rPr>
          <w:rFonts w:ascii="Arial" w:eastAsia="Times New Roman" w:hAnsi="Arial" w:cs="Arial"/>
        </w:rPr>
        <w:t xml:space="preserve"> is</w:t>
      </w:r>
      <w:r>
        <w:rPr>
          <w:rFonts w:ascii="Arial" w:eastAsia="Times New Roman" w:hAnsi="Arial" w:cs="Arial"/>
        </w:rPr>
        <w:t xml:space="preserve"> that it is permissible, but with restrictions based on the scholars’ interpretation of Islamic law. </w:t>
      </w:r>
      <w:r w:rsidR="00693194">
        <w:rPr>
          <w:rFonts w:ascii="Arial" w:eastAsia="Times New Roman" w:hAnsi="Arial" w:cs="Arial"/>
        </w:rPr>
        <w:t>Surah 31:34</w:t>
      </w:r>
      <w:r w:rsidR="00693194">
        <w:rPr>
          <w:rStyle w:val="FootnoteReference"/>
          <w:rFonts w:ascii="Arial" w:eastAsia="Times New Roman" w:hAnsi="Arial" w:cs="Arial"/>
        </w:rPr>
        <w:footnoteReference w:id="9"/>
      </w:r>
      <w:r w:rsidR="005C784C">
        <w:rPr>
          <w:rFonts w:ascii="Arial" w:eastAsia="Times New Roman" w:hAnsi="Arial" w:cs="Arial"/>
        </w:rPr>
        <w:t xml:space="preserve"> says: ‘It is…He who knows what is in the wombs’: thus abortion </w:t>
      </w:r>
      <w:r w:rsidR="003F3DDD">
        <w:rPr>
          <w:rFonts w:ascii="Arial" w:eastAsia="Times New Roman" w:hAnsi="Arial" w:cs="Arial"/>
        </w:rPr>
        <w:t xml:space="preserve">simply </w:t>
      </w:r>
      <w:r w:rsidR="005C784C">
        <w:rPr>
          <w:rFonts w:ascii="Arial" w:eastAsia="Times New Roman" w:hAnsi="Arial" w:cs="Arial"/>
        </w:rPr>
        <w:t xml:space="preserve">because of the sex of a child is not a human prerogative and is forbidden. However, </w:t>
      </w:r>
      <w:r w:rsidR="00E45919">
        <w:rPr>
          <w:rFonts w:ascii="Arial" w:eastAsia="Times New Roman" w:hAnsi="Arial" w:cs="Arial"/>
        </w:rPr>
        <w:t xml:space="preserve">most </w:t>
      </w:r>
      <w:r w:rsidR="005C784C">
        <w:rPr>
          <w:rFonts w:ascii="Arial" w:eastAsia="Times New Roman" w:hAnsi="Arial" w:cs="Arial"/>
        </w:rPr>
        <w:t xml:space="preserve">legal </w:t>
      </w:r>
      <w:r w:rsidR="00E45919">
        <w:rPr>
          <w:rFonts w:ascii="Arial" w:eastAsia="Times New Roman" w:hAnsi="Arial" w:cs="Arial"/>
        </w:rPr>
        <w:t xml:space="preserve">scholars </w:t>
      </w:r>
      <w:r w:rsidR="005C784C">
        <w:rPr>
          <w:rFonts w:ascii="Arial" w:eastAsia="Times New Roman" w:hAnsi="Arial" w:cs="Arial"/>
        </w:rPr>
        <w:t>determined that the inbreathing of the soul of an embryo takes place at 120 days</w:t>
      </w:r>
      <w:r w:rsidR="005C784C">
        <w:rPr>
          <w:rStyle w:val="FootnoteReference"/>
          <w:rFonts w:ascii="Arial" w:eastAsia="Times New Roman" w:hAnsi="Arial" w:cs="Arial"/>
        </w:rPr>
        <w:footnoteReference w:id="10"/>
      </w:r>
      <w:r w:rsidR="00E45919">
        <w:rPr>
          <w:rFonts w:ascii="Arial" w:eastAsia="Times New Roman" w:hAnsi="Arial" w:cs="Arial"/>
        </w:rPr>
        <w:t xml:space="preserve"> </w:t>
      </w:r>
      <w:r w:rsidR="00CA687C">
        <w:rPr>
          <w:rFonts w:ascii="Arial" w:eastAsia="Times New Roman" w:hAnsi="Arial" w:cs="Arial"/>
        </w:rPr>
        <w:t xml:space="preserve">and </w:t>
      </w:r>
      <w:r w:rsidR="0065565A">
        <w:rPr>
          <w:rFonts w:ascii="Arial" w:eastAsia="Times New Roman" w:hAnsi="Arial" w:cs="Arial"/>
        </w:rPr>
        <w:t xml:space="preserve">therefore </w:t>
      </w:r>
      <w:r w:rsidR="00CA687C">
        <w:rPr>
          <w:rFonts w:ascii="Arial" w:eastAsia="Times New Roman" w:hAnsi="Arial" w:cs="Arial"/>
        </w:rPr>
        <w:t>abortion</w:t>
      </w:r>
      <w:r w:rsidR="0065565A">
        <w:rPr>
          <w:rFonts w:ascii="Arial" w:eastAsia="Times New Roman" w:hAnsi="Arial" w:cs="Arial"/>
        </w:rPr>
        <w:t xml:space="preserve">, for reasons of the mother’s health, </w:t>
      </w:r>
      <w:r w:rsidR="00CA687C">
        <w:rPr>
          <w:rFonts w:ascii="Arial" w:eastAsia="Times New Roman" w:hAnsi="Arial" w:cs="Arial"/>
        </w:rPr>
        <w:t xml:space="preserve"> is permissib</w:t>
      </w:r>
      <w:r w:rsidR="0065565A">
        <w:rPr>
          <w:rFonts w:ascii="Arial" w:eastAsia="Times New Roman" w:hAnsi="Arial" w:cs="Arial"/>
        </w:rPr>
        <w:t>le up to this point in the embryo’s</w:t>
      </w:r>
      <w:r w:rsidR="003F3DDD">
        <w:rPr>
          <w:rFonts w:ascii="Arial" w:eastAsia="Times New Roman" w:hAnsi="Arial" w:cs="Arial"/>
        </w:rPr>
        <w:t xml:space="preserve"> development.</w:t>
      </w:r>
      <w:r w:rsidR="00E45919">
        <w:rPr>
          <w:rFonts w:ascii="Arial" w:eastAsia="Times New Roman" w:hAnsi="Arial" w:cs="Arial"/>
        </w:rPr>
        <w:t xml:space="preserve"> </w:t>
      </w:r>
      <w:r w:rsidR="00F812E9">
        <w:rPr>
          <w:rFonts w:ascii="Arial" w:eastAsia="Times New Roman" w:hAnsi="Arial" w:cs="Arial"/>
        </w:rPr>
        <w:t>It is assumed that the parents of the embryo are married</w:t>
      </w:r>
      <w:r w:rsidR="00B31560">
        <w:rPr>
          <w:rFonts w:ascii="Arial" w:eastAsia="Times New Roman" w:hAnsi="Arial" w:cs="Arial"/>
        </w:rPr>
        <w:t xml:space="preserve">; </w:t>
      </w:r>
      <w:r w:rsidR="00F93B0B">
        <w:rPr>
          <w:rFonts w:ascii="Arial" w:eastAsia="Times New Roman" w:hAnsi="Arial" w:cs="Arial"/>
        </w:rPr>
        <w:t>this is also true in the case of artificial insemination and test-tube</w:t>
      </w:r>
      <w:r w:rsidR="00F7164A">
        <w:rPr>
          <w:rFonts w:ascii="Arial" w:eastAsia="Times New Roman" w:hAnsi="Arial" w:cs="Arial"/>
        </w:rPr>
        <w:t xml:space="preserve"> babies – </w:t>
      </w:r>
      <w:r w:rsidR="001C25EA">
        <w:rPr>
          <w:rFonts w:ascii="Arial" w:eastAsia="Times New Roman" w:hAnsi="Arial" w:cs="Arial"/>
        </w:rPr>
        <w:t xml:space="preserve">these are </w:t>
      </w:r>
      <w:r w:rsidR="00F7164A">
        <w:rPr>
          <w:rFonts w:ascii="Arial" w:eastAsia="Times New Roman" w:hAnsi="Arial" w:cs="Arial"/>
        </w:rPr>
        <w:t xml:space="preserve">generally permitted but only </w:t>
      </w:r>
      <w:r w:rsidR="00A434BD">
        <w:rPr>
          <w:rFonts w:ascii="Arial" w:eastAsia="Times New Roman" w:hAnsi="Arial" w:cs="Arial"/>
        </w:rPr>
        <w:t xml:space="preserve">if </w:t>
      </w:r>
      <w:r w:rsidR="00F7164A">
        <w:rPr>
          <w:rFonts w:ascii="Arial" w:eastAsia="Times New Roman" w:hAnsi="Arial" w:cs="Arial"/>
        </w:rPr>
        <w:t>the sperm and egg are from a married couple</w:t>
      </w:r>
      <w:r w:rsidR="002C7F22">
        <w:rPr>
          <w:rFonts w:ascii="Arial" w:eastAsia="Times New Roman" w:hAnsi="Arial" w:cs="Arial"/>
        </w:rPr>
        <w:t>, alive at the time</w:t>
      </w:r>
      <w:r w:rsidR="00F7164A">
        <w:rPr>
          <w:rFonts w:ascii="Arial" w:eastAsia="Times New Roman" w:hAnsi="Arial" w:cs="Arial"/>
        </w:rPr>
        <w:t>.</w:t>
      </w:r>
      <w:r w:rsidR="00026C92">
        <w:rPr>
          <w:rFonts w:ascii="Arial" w:eastAsia="Times New Roman" w:hAnsi="Arial" w:cs="Arial"/>
        </w:rPr>
        <w:t xml:space="preserve"> </w:t>
      </w:r>
      <w:r w:rsidR="00645715">
        <w:rPr>
          <w:rFonts w:ascii="Arial" w:eastAsia="Times New Roman" w:hAnsi="Arial" w:cs="Arial"/>
        </w:rPr>
        <w:t>If the couple were not married, this would constitute adultery under Islamic law</w:t>
      </w:r>
      <w:r w:rsidR="00E25BC8">
        <w:rPr>
          <w:rFonts w:ascii="Arial" w:eastAsia="Times New Roman" w:hAnsi="Arial" w:cs="Arial"/>
        </w:rPr>
        <w:t xml:space="preserve">. </w:t>
      </w:r>
      <w:r w:rsidR="00026C92">
        <w:rPr>
          <w:rFonts w:ascii="Arial" w:eastAsia="Times New Roman" w:hAnsi="Arial" w:cs="Arial"/>
        </w:rPr>
        <w:t>Surrogacy is therefore</w:t>
      </w:r>
      <w:r w:rsidR="00E25BC8">
        <w:rPr>
          <w:rFonts w:ascii="Arial" w:eastAsia="Times New Roman" w:hAnsi="Arial" w:cs="Arial"/>
        </w:rPr>
        <w:t xml:space="preserve"> also </w:t>
      </w:r>
      <w:r w:rsidR="00E31186">
        <w:rPr>
          <w:rFonts w:ascii="Arial" w:eastAsia="Times New Roman" w:hAnsi="Arial" w:cs="Arial"/>
        </w:rPr>
        <w:t>strictly forbidden</w:t>
      </w:r>
      <w:r w:rsidR="00E31186">
        <w:rPr>
          <w:rStyle w:val="FootnoteReference"/>
          <w:rFonts w:ascii="Arial" w:eastAsia="Times New Roman" w:hAnsi="Arial" w:cs="Arial"/>
        </w:rPr>
        <w:footnoteReference w:id="11"/>
      </w:r>
      <w:r w:rsidR="00E31186">
        <w:rPr>
          <w:rFonts w:ascii="Arial" w:eastAsia="Times New Roman" w:hAnsi="Arial" w:cs="Arial"/>
        </w:rPr>
        <w:t>.</w:t>
      </w:r>
    </w:p>
    <w:p w14:paraId="303BD5B6" w14:textId="4006120C" w:rsidR="00FE2695" w:rsidRDefault="00FE2695" w:rsidP="00E74E8C">
      <w:pPr>
        <w:pStyle w:val="NormalWeb"/>
        <w:shd w:val="clear" w:color="auto" w:fill="FFFFFF"/>
        <w:spacing w:before="0" w:beforeAutospacing="0" w:after="225" w:afterAutospacing="0" w:line="312" w:lineRule="atLeast"/>
        <w:rPr>
          <w:rFonts w:ascii="Arial" w:eastAsia="Times New Roman" w:hAnsi="Arial" w:cs="Arial"/>
        </w:rPr>
      </w:pPr>
      <w:r>
        <w:rPr>
          <w:rFonts w:ascii="Arial" w:eastAsia="Times New Roman" w:hAnsi="Arial" w:cs="Arial"/>
        </w:rPr>
        <w:t>Surah 95: 4</w:t>
      </w:r>
      <w:r w:rsidR="004034C2">
        <w:rPr>
          <w:rFonts w:ascii="Arial" w:eastAsia="Times New Roman" w:hAnsi="Arial" w:cs="Arial"/>
        </w:rPr>
        <w:t xml:space="preserve"> says: ‘We have indeed created man in the best of moulds’</w:t>
      </w:r>
      <w:r w:rsidR="004034C2">
        <w:rPr>
          <w:rStyle w:val="FootnoteReference"/>
          <w:rFonts w:ascii="Arial" w:eastAsia="Times New Roman" w:hAnsi="Arial" w:cs="Arial"/>
        </w:rPr>
        <w:footnoteReference w:id="12"/>
      </w:r>
      <w:r w:rsidR="004034C2">
        <w:rPr>
          <w:rFonts w:ascii="Arial" w:eastAsia="Times New Roman" w:hAnsi="Arial" w:cs="Arial"/>
        </w:rPr>
        <w:t xml:space="preserve"> - how then co</w:t>
      </w:r>
      <w:r w:rsidR="00C635E6">
        <w:rPr>
          <w:rFonts w:ascii="Arial" w:eastAsia="Times New Roman" w:hAnsi="Arial" w:cs="Arial"/>
        </w:rPr>
        <w:t>uld</w:t>
      </w:r>
      <w:r w:rsidR="004034C2">
        <w:rPr>
          <w:rFonts w:ascii="Arial" w:eastAsia="Times New Roman" w:hAnsi="Arial" w:cs="Arial"/>
        </w:rPr>
        <w:t xml:space="preserve"> plastic surgery</w:t>
      </w:r>
      <w:r w:rsidR="00C635E6">
        <w:rPr>
          <w:rFonts w:ascii="Arial" w:eastAsia="Times New Roman" w:hAnsi="Arial" w:cs="Arial"/>
        </w:rPr>
        <w:t xml:space="preserve"> be permissible</w:t>
      </w:r>
      <w:r w:rsidR="004034C2">
        <w:rPr>
          <w:rFonts w:ascii="Arial" w:eastAsia="Times New Roman" w:hAnsi="Arial" w:cs="Arial"/>
        </w:rPr>
        <w:t>?</w:t>
      </w:r>
      <w:r w:rsidR="00C635E6">
        <w:rPr>
          <w:rFonts w:ascii="Arial" w:eastAsia="Times New Roman" w:hAnsi="Arial" w:cs="Arial"/>
        </w:rPr>
        <w:t xml:space="preserve"> However, on the principle of relieving suffering, whether physical or psychological, </w:t>
      </w:r>
      <w:r w:rsidR="00845308">
        <w:rPr>
          <w:rFonts w:ascii="Arial" w:eastAsia="Times New Roman" w:hAnsi="Arial" w:cs="Arial"/>
        </w:rPr>
        <w:t xml:space="preserve">most </w:t>
      </w:r>
      <w:r w:rsidR="00C635E6">
        <w:rPr>
          <w:rFonts w:ascii="Arial" w:eastAsia="Times New Roman" w:hAnsi="Arial" w:cs="Arial"/>
        </w:rPr>
        <w:t>legal scholars have agreed to plastic surgery being within Islamic law.</w:t>
      </w:r>
      <w:r w:rsidR="00D71D32">
        <w:rPr>
          <w:rFonts w:ascii="Arial" w:eastAsia="Times New Roman" w:hAnsi="Arial" w:cs="Arial"/>
        </w:rPr>
        <w:t xml:space="preserve"> Islamic medical ethics are based on the four principles of a) respect for autonomy, b) benefice c) non-maleficence and d) justice. The authors of ‘Medical Ethics in Plastic Surgery’</w:t>
      </w:r>
      <w:r w:rsidR="00D71D32">
        <w:rPr>
          <w:rStyle w:val="FootnoteReference"/>
          <w:rFonts w:ascii="Arial" w:eastAsia="Times New Roman" w:hAnsi="Arial" w:cs="Arial"/>
        </w:rPr>
        <w:footnoteReference w:id="13"/>
      </w:r>
      <w:r w:rsidR="00385DF2">
        <w:rPr>
          <w:rFonts w:ascii="Arial" w:eastAsia="Times New Roman" w:hAnsi="Arial" w:cs="Arial"/>
        </w:rPr>
        <w:t xml:space="preserve"> question </w:t>
      </w:r>
      <w:r w:rsidR="00F9094B">
        <w:rPr>
          <w:rFonts w:ascii="Arial" w:eastAsia="Times New Roman" w:hAnsi="Arial" w:cs="Arial"/>
        </w:rPr>
        <w:t xml:space="preserve">both </w:t>
      </w:r>
      <w:r w:rsidR="00385DF2">
        <w:rPr>
          <w:rFonts w:ascii="Arial" w:eastAsia="Times New Roman" w:hAnsi="Arial" w:cs="Arial"/>
        </w:rPr>
        <w:t>the principle</w:t>
      </w:r>
      <w:r w:rsidR="00F9094B">
        <w:rPr>
          <w:rFonts w:ascii="Arial" w:eastAsia="Times New Roman" w:hAnsi="Arial" w:cs="Arial"/>
        </w:rPr>
        <w:t>s</w:t>
      </w:r>
      <w:r w:rsidR="00385DF2">
        <w:rPr>
          <w:rFonts w:ascii="Arial" w:eastAsia="Times New Roman" w:hAnsi="Arial" w:cs="Arial"/>
        </w:rPr>
        <w:t xml:space="preserve"> of non-maleficence, as patients often have unrealistic expectations, and of </w:t>
      </w:r>
      <w:r w:rsidR="00845308">
        <w:rPr>
          <w:rFonts w:ascii="Arial" w:eastAsia="Times New Roman" w:hAnsi="Arial" w:cs="Arial"/>
        </w:rPr>
        <w:t xml:space="preserve">justice </w:t>
      </w:r>
      <w:r w:rsidR="00385DF2">
        <w:rPr>
          <w:rFonts w:ascii="Arial" w:eastAsia="Times New Roman" w:hAnsi="Arial" w:cs="Arial"/>
        </w:rPr>
        <w:t>in any are</w:t>
      </w:r>
      <w:r w:rsidR="00845308">
        <w:rPr>
          <w:rFonts w:ascii="Arial" w:eastAsia="Times New Roman" w:hAnsi="Arial" w:cs="Arial"/>
        </w:rPr>
        <w:t>a</w:t>
      </w:r>
      <w:r w:rsidR="00385DF2">
        <w:rPr>
          <w:rFonts w:ascii="Arial" w:eastAsia="Times New Roman" w:hAnsi="Arial" w:cs="Arial"/>
        </w:rPr>
        <w:t xml:space="preserve"> with a shortage of health-care resources. It is clear that there are degrees of permissibility in</w:t>
      </w:r>
      <w:r w:rsidR="00026C92">
        <w:rPr>
          <w:rFonts w:ascii="Arial" w:eastAsia="Times New Roman" w:hAnsi="Arial" w:cs="Arial"/>
        </w:rPr>
        <w:t xml:space="preserve"> medical recommendations. Improved medical procedure may make a previous recommendation less binding, ‘lived’ Islam may, locally, weaken traditional thought, and a strengthening of female voices, particularly from female doctors, may change the cultural reasons deciding whether a particular procedure is applied.</w:t>
      </w:r>
      <w:r w:rsidR="00E10D36">
        <w:rPr>
          <w:rFonts w:ascii="Arial" w:eastAsia="Times New Roman" w:hAnsi="Arial" w:cs="Arial"/>
        </w:rPr>
        <w:t xml:space="preserve"> Even the translation of sacred texts into modern scientific terms may be open to interpretation.</w:t>
      </w:r>
    </w:p>
    <w:p w14:paraId="669962C1" w14:textId="5D3FAD3E" w:rsidR="00617A37" w:rsidRDefault="00617A37" w:rsidP="00E74E8C">
      <w:pPr>
        <w:pStyle w:val="NormalWeb"/>
        <w:shd w:val="clear" w:color="auto" w:fill="FFFFFF"/>
        <w:spacing w:before="0" w:beforeAutospacing="0" w:after="225" w:afterAutospacing="0" w:line="312" w:lineRule="atLeast"/>
        <w:rPr>
          <w:rFonts w:ascii="Arial" w:eastAsia="Times New Roman" w:hAnsi="Arial" w:cs="Arial"/>
        </w:rPr>
      </w:pPr>
      <w:r>
        <w:rPr>
          <w:rFonts w:ascii="Arial" w:eastAsia="Times New Roman" w:hAnsi="Arial" w:cs="Arial"/>
        </w:rPr>
        <w:t>The ethics of organ transplant are an example of how medical fatwa may be reviewed in the light of modern progress. Hamdy</w:t>
      </w:r>
      <w:r>
        <w:rPr>
          <w:rStyle w:val="FootnoteReference"/>
          <w:rFonts w:ascii="Arial" w:eastAsia="Times New Roman" w:hAnsi="Arial" w:cs="Arial"/>
        </w:rPr>
        <w:footnoteReference w:id="14"/>
      </w:r>
      <w:r>
        <w:rPr>
          <w:rFonts w:ascii="Arial" w:eastAsia="Times New Roman" w:hAnsi="Arial" w:cs="Arial"/>
        </w:rPr>
        <w:t xml:space="preserve"> describes how</w:t>
      </w:r>
      <w:r w:rsidR="00240AB4">
        <w:rPr>
          <w:rFonts w:ascii="Arial" w:eastAsia="Times New Roman" w:hAnsi="Arial" w:cs="Arial"/>
        </w:rPr>
        <w:t xml:space="preserve"> the legal ethical position on transplants in Egypt</w:t>
      </w:r>
      <w:r>
        <w:rPr>
          <w:rFonts w:ascii="Arial" w:eastAsia="Times New Roman" w:hAnsi="Arial" w:cs="Arial"/>
        </w:rPr>
        <w:t xml:space="preserve"> </w:t>
      </w:r>
      <w:r w:rsidR="00240AB4">
        <w:rPr>
          <w:rFonts w:ascii="Arial" w:eastAsia="Times New Roman" w:hAnsi="Arial" w:cs="Arial"/>
        </w:rPr>
        <w:t xml:space="preserve">has led to opposing fatwa and disagreement. The issue of benefit to a patient and his family is </w:t>
      </w:r>
      <w:r w:rsidR="00A37948">
        <w:rPr>
          <w:rFonts w:ascii="Arial" w:eastAsia="Times New Roman" w:hAnsi="Arial" w:cs="Arial"/>
        </w:rPr>
        <w:t xml:space="preserve">however, </w:t>
      </w:r>
      <w:r w:rsidR="00240AB4">
        <w:rPr>
          <w:rFonts w:ascii="Arial" w:eastAsia="Times New Roman" w:hAnsi="Arial" w:cs="Arial"/>
        </w:rPr>
        <w:t>no longer</w:t>
      </w:r>
      <w:r w:rsidR="002C7F22">
        <w:rPr>
          <w:rFonts w:ascii="Arial" w:eastAsia="Times New Roman" w:hAnsi="Arial" w:cs="Arial"/>
        </w:rPr>
        <w:t xml:space="preserve"> questioned due to</w:t>
      </w:r>
      <w:r w:rsidR="00240AB4">
        <w:rPr>
          <w:rFonts w:ascii="Arial" w:eastAsia="Times New Roman" w:hAnsi="Arial" w:cs="Arial"/>
        </w:rPr>
        <w:t xml:space="preserve"> the </w:t>
      </w:r>
      <w:r w:rsidR="00B9078E">
        <w:rPr>
          <w:rFonts w:ascii="Arial" w:eastAsia="Times New Roman" w:hAnsi="Arial" w:cs="Arial"/>
        </w:rPr>
        <w:t xml:space="preserve">increased </w:t>
      </w:r>
      <w:r w:rsidR="00953A3C">
        <w:rPr>
          <w:rFonts w:ascii="Arial" w:eastAsia="Times New Roman" w:hAnsi="Arial" w:cs="Arial"/>
        </w:rPr>
        <w:t xml:space="preserve">chances </w:t>
      </w:r>
      <w:r w:rsidR="00CC398D">
        <w:rPr>
          <w:rFonts w:ascii="Arial" w:eastAsia="Times New Roman" w:hAnsi="Arial" w:cs="Arial"/>
        </w:rPr>
        <w:t xml:space="preserve">of survival </w:t>
      </w:r>
      <w:r w:rsidR="00953A3C">
        <w:rPr>
          <w:rFonts w:ascii="Arial" w:eastAsia="Times New Roman" w:hAnsi="Arial" w:cs="Arial"/>
        </w:rPr>
        <w:t xml:space="preserve">through </w:t>
      </w:r>
      <w:r w:rsidR="002C7F22">
        <w:rPr>
          <w:rFonts w:ascii="Arial" w:eastAsia="Times New Roman" w:hAnsi="Arial" w:cs="Arial"/>
        </w:rPr>
        <w:t xml:space="preserve">immunosuppression drugs and </w:t>
      </w:r>
      <w:r w:rsidR="00D27F7F">
        <w:rPr>
          <w:rFonts w:ascii="Arial" w:eastAsia="Times New Roman" w:hAnsi="Arial" w:cs="Arial"/>
        </w:rPr>
        <w:t xml:space="preserve">the </w:t>
      </w:r>
      <w:r w:rsidR="002C7F22">
        <w:rPr>
          <w:rFonts w:ascii="Arial" w:eastAsia="Times New Roman" w:hAnsi="Arial" w:cs="Arial"/>
        </w:rPr>
        <w:t>increased knowled</w:t>
      </w:r>
      <w:r w:rsidR="00D27F7F">
        <w:rPr>
          <w:rFonts w:ascii="Arial" w:eastAsia="Times New Roman" w:hAnsi="Arial" w:cs="Arial"/>
        </w:rPr>
        <w:t>ge of side effects</w:t>
      </w:r>
      <w:r w:rsidR="00A37948">
        <w:rPr>
          <w:rFonts w:ascii="Arial" w:eastAsia="Times New Roman" w:hAnsi="Arial" w:cs="Arial"/>
        </w:rPr>
        <w:t xml:space="preserve">. </w:t>
      </w:r>
      <w:r w:rsidR="00D27F7F">
        <w:rPr>
          <w:rFonts w:ascii="Arial" w:eastAsia="Times New Roman" w:hAnsi="Arial" w:cs="Arial"/>
        </w:rPr>
        <w:t>As transplants are more successful, the social benefit argument will</w:t>
      </w:r>
      <w:r w:rsidR="008C20BD">
        <w:rPr>
          <w:rFonts w:ascii="Arial" w:eastAsia="Times New Roman" w:hAnsi="Arial" w:cs="Arial"/>
        </w:rPr>
        <w:t xml:space="preserve"> </w:t>
      </w:r>
      <w:r w:rsidR="00D27F7F">
        <w:rPr>
          <w:rFonts w:ascii="Arial" w:eastAsia="Times New Roman" w:hAnsi="Arial" w:cs="Arial"/>
        </w:rPr>
        <w:t>gain strength.</w:t>
      </w:r>
      <w:r w:rsidR="008C20BD">
        <w:rPr>
          <w:rFonts w:ascii="Arial" w:eastAsia="Times New Roman" w:hAnsi="Arial" w:cs="Arial"/>
        </w:rPr>
        <w:t xml:space="preserve"> </w:t>
      </w:r>
      <w:r w:rsidR="00A37948">
        <w:rPr>
          <w:rFonts w:ascii="Arial" w:eastAsia="Times New Roman" w:hAnsi="Arial" w:cs="Arial"/>
        </w:rPr>
        <w:t>T</w:t>
      </w:r>
      <w:r w:rsidR="001D773B">
        <w:rPr>
          <w:rFonts w:ascii="Arial" w:eastAsia="Times New Roman" w:hAnsi="Arial" w:cs="Arial"/>
        </w:rPr>
        <w:t>here is worry that such proce</w:t>
      </w:r>
      <w:r w:rsidR="008B3195">
        <w:rPr>
          <w:rFonts w:ascii="Arial" w:eastAsia="Times New Roman" w:hAnsi="Arial" w:cs="Arial"/>
        </w:rPr>
        <w:t>s</w:t>
      </w:r>
      <w:r w:rsidR="001D773B">
        <w:rPr>
          <w:rFonts w:ascii="Arial" w:eastAsia="Times New Roman" w:hAnsi="Arial" w:cs="Arial"/>
        </w:rPr>
        <w:t>ses interfere with God’s</w:t>
      </w:r>
      <w:r w:rsidR="008B3195">
        <w:rPr>
          <w:rFonts w:ascii="Arial" w:eastAsia="Times New Roman" w:hAnsi="Arial" w:cs="Arial"/>
        </w:rPr>
        <w:t xml:space="preserve"> work, or with His</w:t>
      </w:r>
      <w:r w:rsidR="00FC4D77">
        <w:rPr>
          <w:rFonts w:ascii="Arial" w:eastAsia="Times New Roman" w:hAnsi="Arial" w:cs="Arial"/>
        </w:rPr>
        <w:t xml:space="preserve"> life path for an individual. Rahman</w:t>
      </w:r>
      <w:r w:rsidR="00FC4D77">
        <w:rPr>
          <w:rStyle w:val="FootnoteReference"/>
          <w:rFonts w:ascii="Arial" w:eastAsia="Times New Roman" w:hAnsi="Arial" w:cs="Arial"/>
        </w:rPr>
        <w:footnoteReference w:id="15"/>
      </w:r>
      <w:r w:rsidR="00A37948">
        <w:rPr>
          <w:rFonts w:ascii="Arial" w:eastAsia="Times New Roman" w:hAnsi="Arial" w:cs="Arial"/>
        </w:rPr>
        <w:t xml:space="preserve"> answers that the needs of the living are more important than those of the dead, and, if the donor is alive and there is written permission from both donor and recipient, </w:t>
      </w:r>
      <w:r w:rsidR="002534F8">
        <w:rPr>
          <w:rFonts w:ascii="Arial" w:eastAsia="Times New Roman" w:hAnsi="Arial" w:cs="Arial"/>
        </w:rPr>
        <w:t xml:space="preserve">further if </w:t>
      </w:r>
      <w:r w:rsidR="00A37948">
        <w:rPr>
          <w:rFonts w:ascii="Arial" w:eastAsia="Times New Roman" w:hAnsi="Arial" w:cs="Arial"/>
        </w:rPr>
        <w:t xml:space="preserve">a life is improved through organ transplant, then there is benefit for both sides. </w:t>
      </w:r>
      <w:r w:rsidR="00D842AF">
        <w:rPr>
          <w:rFonts w:ascii="Arial" w:eastAsia="Times New Roman" w:hAnsi="Arial" w:cs="Arial"/>
        </w:rPr>
        <w:t>Written consent would</w:t>
      </w:r>
      <w:r w:rsidR="00DD3767">
        <w:rPr>
          <w:rFonts w:ascii="Arial" w:eastAsia="Times New Roman" w:hAnsi="Arial" w:cs="Arial"/>
        </w:rPr>
        <w:t xml:space="preserve"> avoid the buying and selling of organs which is forbidden.</w:t>
      </w:r>
    </w:p>
    <w:p w14:paraId="3B4CFCEB" w14:textId="6EE5FF62" w:rsidR="00D27F7F" w:rsidRDefault="00D27F7F" w:rsidP="00E74E8C">
      <w:pPr>
        <w:pStyle w:val="NormalWeb"/>
        <w:shd w:val="clear" w:color="auto" w:fill="FFFFFF"/>
        <w:spacing w:before="0" w:beforeAutospacing="0" w:after="225" w:afterAutospacing="0" w:line="312" w:lineRule="atLeast"/>
        <w:rPr>
          <w:rFonts w:ascii="Arial" w:eastAsia="Times New Roman" w:hAnsi="Arial" w:cs="Arial"/>
        </w:rPr>
      </w:pPr>
      <w:r>
        <w:rPr>
          <w:rFonts w:ascii="Arial" w:eastAsia="Times New Roman" w:hAnsi="Arial" w:cs="Arial"/>
        </w:rPr>
        <w:t xml:space="preserve">The </w:t>
      </w:r>
      <w:r w:rsidR="00D21542">
        <w:rPr>
          <w:rFonts w:ascii="Arial" w:eastAsia="Times New Roman" w:hAnsi="Arial" w:cs="Arial"/>
        </w:rPr>
        <w:t xml:space="preserve">Muslim doctor </w:t>
      </w:r>
      <w:r>
        <w:rPr>
          <w:rFonts w:ascii="Arial" w:eastAsia="Times New Roman" w:hAnsi="Arial" w:cs="Arial"/>
        </w:rPr>
        <w:t xml:space="preserve">will </w:t>
      </w:r>
      <w:r w:rsidR="008C20BD">
        <w:rPr>
          <w:rFonts w:ascii="Arial" w:eastAsia="Times New Roman" w:hAnsi="Arial" w:cs="Arial"/>
        </w:rPr>
        <w:t>continue to</w:t>
      </w:r>
      <w:r>
        <w:rPr>
          <w:rFonts w:ascii="Arial" w:eastAsia="Times New Roman" w:hAnsi="Arial" w:cs="Arial"/>
        </w:rPr>
        <w:t xml:space="preserve"> face questions of legitimacy. The use of autopsies</w:t>
      </w:r>
      <w:r w:rsidR="008C20BD">
        <w:rPr>
          <w:rFonts w:ascii="Arial" w:eastAsia="Times New Roman" w:hAnsi="Arial" w:cs="Arial"/>
        </w:rPr>
        <w:t xml:space="preserve">, for example, </w:t>
      </w:r>
      <w:r>
        <w:rPr>
          <w:rFonts w:ascii="Arial" w:eastAsia="Times New Roman" w:hAnsi="Arial" w:cs="Arial"/>
        </w:rPr>
        <w:t xml:space="preserve">is still being discussed, but improved laser techniques that avoid the indignity for the body of being opened up, may influence fatwas on this discussion. </w:t>
      </w:r>
      <w:r w:rsidR="008C20BD">
        <w:rPr>
          <w:rFonts w:ascii="Arial" w:eastAsia="Times New Roman" w:hAnsi="Arial" w:cs="Arial"/>
        </w:rPr>
        <w:t>Further, end of life processes such as pall</w:t>
      </w:r>
      <w:r w:rsidR="00D21542">
        <w:rPr>
          <w:rFonts w:ascii="Arial" w:eastAsia="Times New Roman" w:hAnsi="Arial" w:cs="Arial"/>
        </w:rPr>
        <w:t xml:space="preserve">iative care, will affect </w:t>
      </w:r>
      <w:r w:rsidR="008C20BD">
        <w:rPr>
          <w:rFonts w:ascii="Arial" w:eastAsia="Times New Roman" w:hAnsi="Arial" w:cs="Arial"/>
        </w:rPr>
        <w:t xml:space="preserve">recommendations and localized acceptance. It is clear that modern fatwas and legal discussions are less static than in previous centuries, and </w:t>
      </w:r>
      <w:r w:rsidR="00D21542">
        <w:rPr>
          <w:rFonts w:ascii="Arial" w:eastAsia="Times New Roman" w:hAnsi="Arial" w:cs="Arial"/>
        </w:rPr>
        <w:t>also that there exist</w:t>
      </w:r>
      <w:r w:rsidR="008C20BD">
        <w:rPr>
          <w:rFonts w:ascii="Arial" w:eastAsia="Times New Roman" w:hAnsi="Arial" w:cs="Arial"/>
        </w:rPr>
        <w:t xml:space="preserve"> </w:t>
      </w:r>
      <w:r w:rsidR="00CC398D">
        <w:rPr>
          <w:rFonts w:ascii="Arial" w:eastAsia="Times New Roman" w:hAnsi="Arial" w:cs="Arial"/>
        </w:rPr>
        <w:t xml:space="preserve">differing </w:t>
      </w:r>
      <w:bookmarkStart w:id="0" w:name="_GoBack"/>
      <w:bookmarkEnd w:id="0"/>
      <w:r w:rsidR="00D21542">
        <w:rPr>
          <w:rFonts w:ascii="Arial" w:eastAsia="Times New Roman" w:hAnsi="Arial" w:cs="Arial"/>
        </w:rPr>
        <w:t xml:space="preserve">stipulations of </w:t>
      </w:r>
      <w:r w:rsidR="008C20BD">
        <w:rPr>
          <w:rFonts w:ascii="Arial" w:eastAsia="Times New Roman" w:hAnsi="Arial" w:cs="Arial"/>
        </w:rPr>
        <w:t xml:space="preserve">permissibility </w:t>
      </w:r>
      <w:r w:rsidR="00D21542">
        <w:rPr>
          <w:rFonts w:ascii="Arial" w:eastAsia="Times New Roman" w:hAnsi="Arial" w:cs="Arial"/>
        </w:rPr>
        <w:t>affected by accepted procedure and lessened risk. These allow a fatwa to advocate a case-by-case study which will contextualize rulings and will be more firmly based on the social and public benefit for the patient.</w:t>
      </w:r>
    </w:p>
    <w:p w14:paraId="1DBC88DB" w14:textId="77777777" w:rsidR="00E10D36" w:rsidRDefault="00E10D36" w:rsidP="00E74E8C">
      <w:pPr>
        <w:pStyle w:val="NormalWeb"/>
        <w:shd w:val="clear" w:color="auto" w:fill="FFFFFF"/>
        <w:spacing w:before="0" w:beforeAutospacing="0" w:after="225" w:afterAutospacing="0" w:line="312" w:lineRule="atLeast"/>
        <w:rPr>
          <w:rFonts w:ascii="Arial" w:eastAsia="Times New Roman" w:hAnsi="Arial" w:cs="Arial"/>
        </w:rPr>
      </w:pPr>
    </w:p>
    <w:p w14:paraId="64DB0516" w14:textId="77777777" w:rsidR="00E10D36" w:rsidRDefault="00E10D36" w:rsidP="00E74E8C">
      <w:pPr>
        <w:pStyle w:val="NormalWeb"/>
        <w:shd w:val="clear" w:color="auto" w:fill="FFFFFF"/>
        <w:spacing w:before="0" w:beforeAutospacing="0" w:after="225" w:afterAutospacing="0" w:line="312" w:lineRule="atLeast"/>
        <w:rPr>
          <w:rFonts w:ascii="Arial" w:eastAsia="Times New Roman" w:hAnsi="Arial" w:cs="Arial"/>
        </w:rPr>
      </w:pPr>
    </w:p>
    <w:p w14:paraId="63F4F102" w14:textId="77777777" w:rsidR="00E10D36" w:rsidRDefault="00E10D36" w:rsidP="00E74E8C">
      <w:pPr>
        <w:pStyle w:val="NormalWeb"/>
        <w:shd w:val="clear" w:color="auto" w:fill="FFFFFF"/>
        <w:spacing w:before="0" w:beforeAutospacing="0" w:after="225" w:afterAutospacing="0" w:line="312" w:lineRule="atLeast"/>
        <w:rPr>
          <w:rFonts w:ascii="Arial" w:eastAsia="Times New Roman" w:hAnsi="Arial" w:cs="Arial"/>
        </w:rPr>
      </w:pPr>
    </w:p>
    <w:p w14:paraId="46CEBFB4" w14:textId="77777777" w:rsidR="00E10D36" w:rsidRDefault="00E10D36" w:rsidP="00E74E8C">
      <w:pPr>
        <w:pStyle w:val="NormalWeb"/>
        <w:shd w:val="clear" w:color="auto" w:fill="FFFFFF"/>
        <w:spacing w:before="0" w:beforeAutospacing="0" w:after="225" w:afterAutospacing="0" w:line="312" w:lineRule="atLeast"/>
        <w:rPr>
          <w:rFonts w:ascii="Arial" w:eastAsia="Times New Roman" w:hAnsi="Arial" w:cs="Arial"/>
        </w:rPr>
      </w:pPr>
    </w:p>
    <w:p w14:paraId="0C762520" w14:textId="77777777" w:rsidR="00CA5AA3" w:rsidRDefault="00CA5AA3" w:rsidP="00E74E8C">
      <w:pPr>
        <w:pStyle w:val="NormalWeb"/>
        <w:shd w:val="clear" w:color="auto" w:fill="FFFFFF"/>
        <w:spacing w:before="0" w:beforeAutospacing="0" w:after="225" w:afterAutospacing="0" w:line="312" w:lineRule="atLeast"/>
        <w:rPr>
          <w:rFonts w:ascii="Arial" w:eastAsia="Times New Roman" w:hAnsi="Arial" w:cs="Arial"/>
        </w:rPr>
      </w:pPr>
    </w:p>
    <w:p w14:paraId="5A921451" w14:textId="77777777" w:rsidR="00CA5AA3" w:rsidRDefault="00CA5AA3" w:rsidP="00E74E8C">
      <w:pPr>
        <w:pStyle w:val="NormalWeb"/>
        <w:shd w:val="clear" w:color="auto" w:fill="FFFFFF"/>
        <w:spacing w:before="0" w:beforeAutospacing="0" w:after="225" w:afterAutospacing="0" w:line="312" w:lineRule="atLeast"/>
        <w:rPr>
          <w:rFonts w:ascii="Arial" w:eastAsia="Times New Roman" w:hAnsi="Arial" w:cs="Arial"/>
        </w:rPr>
      </w:pPr>
    </w:p>
    <w:p w14:paraId="3122507A" w14:textId="77777777" w:rsidR="00CA5AA3" w:rsidRDefault="00CA5AA3" w:rsidP="00E74E8C">
      <w:pPr>
        <w:pStyle w:val="NormalWeb"/>
        <w:shd w:val="clear" w:color="auto" w:fill="FFFFFF"/>
        <w:spacing w:before="0" w:beforeAutospacing="0" w:after="225" w:afterAutospacing="0" w:line="312" w:lineRule="atLeast"/>
        <w:rPr>
          <w:rFonts w:ascii="Arial" w:eastAsia="Times New Roman" w:hAnsi="Arial" w:cs="Arial"/>
        </w:rPr>
      </w:pPr>
    </w:p>
    <w:p w14:paraId="1C53EC04" w14:textId="77777777" w:rsidR="00CA5AA3" w:rsidRDefault="00CA5AA3" w:rsidP="00E74E8C">
      <w:pPr>
        <w:pStyle w:val="NormalWeb"/>
        <w:shd w:val="clear" w:color="auto" w:fill="FFFFFF"/>
        <w:spacing w:before="0" w:beforeAutospacing="0" w:after="225" w:afterAutospacing="0" w:line="312" w:lineRule="atLeast"/>
        <w:rPr>
          <w:rFonts w:ascii="Arial" w:eastAsia="Times New Roman" w:hAnsi="Arial" w:cs="Arial"/>
        </w:rPr>
      </w:pPr>
    </w:p>
    <w:p w14:paraId="03F52E27" w14:textId="77777777" w:rsidR="00F7164A" w:rsidRPr="00E74E8C" w:rsidRDefault="00F7164A" w:rsidP="00E74E8C">
      <w:pPr>
        <w:pStyle w:val="NormalWeb"/>
        <w:shd w:val="clear" w:color="auto" w:fill="FFFFFF"/>
        <w:spacing w:before="0" w:beforeAutospacing="0" w:after="225" w:afterAutospacing="0" w:line="312" w:lineRule="atLeast"/>
        <w:rPr>
          <w:rFonts w:ascii="Verdana" w:hAnsi="Verdana"/>
          <w:color w:val="424242"/>
          <w:sz w:val="20"/>
          <w:szCs w:val="20"/>
        </w:rPr>
      </w:pPr>
    </w:p>
    <w:p w14:paraId="23215E5E" w14:textId="77777777" w:rsidR="00593BFA" w:rsidRDefault="00593BFA" w:rsidP="00413F3C">
      <w:pPr>
        <w:rPr>
          <w:rFonts w:ascii="Arial" w:eastAsia="Times New Roman" w:hAnsi="Arial" w:cs="Arial"/>
          <w:lang w:val="en-US"/>
        </w:rPr>
      </w:pPr>
    </w:p>
    <w:p w14:paraId="4CCF1F6D" w14:textId="77777777" w:rsidR="00593BFA" w:rsidRPr="00413F3C" w:rsidRDefault="00593BFA" w:rsidP="00413F3C">
      <w:pPr>
        <w:rPr>
          <w:rFonts w:ascii="Arial" w:eastAsia="Times New Roman" w:hAnsi="Arial" w:cs="Arial"/>
          <w:lang w:val="en-US"/>
        </w:rPr>
      </w:pPr>
    </w:p>
    <w:p w14:paraId="354D7122" w14:textId="7E222B3C" w:rsidR="00641FCB" w:rsidRDefault="007D5E7B">
      <w:pPr>
        <w:rPr>
          <w:rFonts w:ascii="Arial" w:hAnsi="Arial" w:cs="Arial"/>
        </w:rPr>
      </w:pPr>
      <w:r>
        <w:rPr>
          <w:rFonts w:ascii="Arial" w:hAnsi="Arial" w:cs="Arial"/>
        </w:rPr>
        <w:t>Bibliography:</w:t>
      </w:r>
    </w:p>
    <w:p w14:paraId="02426E7B" w14:textId="77777777" w:rsidR="007D5E7B" w:rsidRPr="00413F3C" w:rsidRDefault="007D5E7B">
      <w:pPr>
        <w:rPr>
          <w:rFonts w:ascii="Arial" w:hAnsi="Arial" w:cs="Arial"/>
        </w:rPr>
      </w:pPr>
    </w:p>
    <w:p w14:paraId="7CD76602" w14:textId="6E71577B" w:rsidR="007D5E7B" w:rsidRPr="007D5E7B" w:rsidRDefault="007D5E7B" w:rsidP="007D5E7B">
      <w:pPr>
        <w:pStyle w:val="FootnoteText"/>
        <w:rPr>
          <w:rFonts w:ascii="Arial" w:hAnsi="Arial" w:cs="Arial"/>
          <w:i/>
        </w:rPr>
      </w:pPr>
      <w:r w:rsidRPr="007D5E7B">
        <w:rPr>
          <w:rFonts w:ascii="Arial" w:hAnsi="Arial" w:cs="Arial"/>
        </w:rPr>
        <w:t>Ahmad, W. and A. El-Kadi, ‘</w:t>
      </w:r>
      <w:r w:rsidRPr="007D5E7B">
        <w:rPr>
          <w:rFonts w:ascii="Arial" w:hAnsi="Arial" w:cs="Arial"/>
          <w:i/>
        </w:rPr>
        <w:t>The Journal of the Islamic Medical Association of North</w:t>
      </w:r>
    </w:p>
    <w:p w14:paraId="49950C05" w14:textId="0D35F429" w:rsidR="007D5E7B" w:rsidRPr="007D5E7B" w:rsidRDefault="007D5E7B" w:rsidP="007D5E7B">
      <w:pPr>
        <w:rPr>
          <w:rFonts w:ascii="Arial" w:hAnsi="Arial" w:cs="Arial"/>
        </w:rPr>
      </w:pPr>
      <w:r w:rsidRPr="007D5E7B">
        <w:rPr>
          <w:rFonts w:ascii="Arial" w:hAnsi="Arial" w:cs="Arial"/>
          <w:i/>
        </w:rPr>
        <w:t xml:space="preserve">  </w:t>
      </w:r>
      <w:r>
        <w:rPr>
          <w:rFonts w:ascii="Arial" w:hAnsi="Arial" w:cs="Arial"/>
          <w:i/>
        </w:rPr>
        <w:t xml:space="preserve">   </w:t>
      </w:r>
      <w:r w:rsidRPr="007D5E7B">
        <w:rPr>
          <w:rFonts w:ascii="Arial" w:hAnsi="Arial" w:cs="Arial"/>
          <w:i/>
        </w:rPr>
        <w:t>America’,</w:t>
      </w:r>
      <w:r w:rsidRPr="007D5E7B">
        <w:rPr>
          <w:rFonts w:ascii="Arial" w:hAnsi="Arial" w:cs="Arial"/>
        </w:rPr>
        <w:t xml:space="preserve"> Illinois, USA, 1988</w:t>
      </w:r>
    </w:p>
    <w:p w14:paraId="75FB0384" w14:textId="3C810DDD" w:rsidR="007D5E7B" w:rsidRPr="004B6FE1" w:rsidRDefault="004B6FE1">
      <w:pPr>
        <w:rPr>
          <w:rFonts w:ascii="Arial" w:hAnsi="Arial" w:cs="Arial"/>
        </w:rPr>
      </w:pPr>
      <w:r w:rsidRPr="004B6FE1">
        <w:rPr>
          <w:rFonts w:ascii="Arial" w:hAnsi="Arial" w:cs="Arial"/>
        </w:rPr>
        <w:t xml:space="preserve">Ali, A.Y (trans), </w:t>
      </w:r>
      <w:r w:rsidRPr="004B6FE1">
        <w:rPr>
          <w:rFonts w:ascii="Arial" w:hAnsi="Arial" w:cs="Arial"/>
          <w:i/>
        </w:rPr>
        <w:t>‘The Holy Qur’an’</w:t>
      </w:r>
      <w:r w:rsidRPr="004B6FE1">
        <w:rPr>
          <w:rFonts w:ascii="Arial" w:hAnsi="Arial" w:cs="Arial"/>
        </w:rPr>
        <w:t>, Wordsworth Editions, UK, 2000</w:t>
      </w:r>
    </w:p>
    <w:p w14:paraId="7F7758CB" w14:textId="37D87422" w:rsidR="004B6FE1" w:rsidRPr="004B6FE1" w:rsidRDefault="004B6FE1" w:rsidP="004B6FE1">
      <w:pPr>
        <w:pStyle w:val="FootnoteText"/>
        <w:rPr>
          <w:rFonts w:ascii="Arial" w:hAnsi="Arial" w:cs="Arial"/>
        </w:rPr>
      </w:pPr>
      <w:r w:rsidRPr="004B6FE1">
        <w:rPr>
          <w:rFonts w:ascii="Arial" w:hAnsi="Arial" w:cs="Arial"/>
        </w:rPr>
        <w:t xml:space="preserve">Bouzenita, A. ‘Bioethics’ in </w:t>
      </w:r>
      <w:r w:rsidR="00C005A2">
        <w:rPr>
          <w:rFonts w:ascii="Arial" w:hAnsi="Arial" w:cs="Arial"/>
        </w:rPr>
        <w:t>‘</w:t>
      </w:r>
      <w:r w:rsidRPr="00C005A2">
        <w:rPr>
          <w:rFonts w:ascii="Arial" w:hAnsi="Arial" w:cs="Arial"/>
          <w:i/>
        </w:rPr>
        <w:t>The Oxford Encyclopaedia of Philosophy, Science and</w:t>
      </w:r>
    </w:p>
    <w:p w14:paraId="39C2DEC8" w14:textId="1C634631" w:rsidR="007D5E7B" w:rsidRPr="004B6FE1" w:rsidRDefault="004B6FE1" w:rsidP="004B6FE1">
      <w:pPr>
        <w:rPr>
          <w:rFonts w:ascii="Arial" w:hAnsi="Arial" w:cs="Arial"/>
        </w:rPr>
      </w:pPr>
      <w:r w:rsidRPr="004B6FE1">
        <w:rPr>
          <w:rFonts w:ascii="Arial" w:hAnsi="Arial" w:cs="Arial"/>
        </w:rPr>
        <w:t xml:space="preserve">  </w:t>
      </w:r>
      <w:r>
        <w:rPr>
          <w:rFonts w:ascii="Arial" w:hAnsi="Arial" w:cs="Arial"/>
        </w:rPr>
        <w:t xml:space="preserve">   </w:t>
      </w:r>
      <w:r w:rsidRPr="00C005A2">
        <w:rPr>
          <w:rFonts w:ascii="Arial" w:hAnsi="Arial" w:cs="Arial"/>
          <w:i/>
        </w:rPr>
        <w:t>Technology in Islam’</w:t>
      </w:r>
      <w:r w:rsidRPr="004B6FE1">
        <w:rPr>
          <w:rFonts w:ascii="Arial" w:hAnsi="Arial" w:cs="Arial"/>
        </w:rPr>
        <w:t>, OUP</w:t>
      </w:r>
      <w:r w:rsidRPr="004B6FE1">
        <w:rPr>
          <w:rFonts w:ascii="Arial" w:hAnsi="Arial" w:cs="Arial"/>
        </w:rPr>
        <w:t xml:space="preserve">, Oxford           </w:t>
      </w:r>
    </w:p>
    <w:p w14:paraId="07869FD0" w14:textId="278883C5" w:rsidR="004B6FE1" w:rsidRPr="004B6FE1" w:rsidRDefault="004B6FE1" w:rsidP="004B6FE1">
      <w:pPr>
        <w:pStyle w:val="FootnoteText"/>
        <w:rPr>
          <w:rFonts w:ascii="Arial" w:hAnsi="Arial" w:cs="Arial"/>
        </w:rPr>
      </w:pPr>
      <w:r w:rsidRPr="004B6FE1">
        <w:rPr>
          <w:rFonts w:ascii="Arial" w:hAnsi="Arial" w:cs="Arial"/>
        </w:rPr>
        <w:t>Brockopp J. and T.</w:t>
      </w:r>
      <w:r>
        <w:rPr>
          <w:rFonts w:ascii="Arial" w:hAnsi="Arial" w:cs="Arial"/>
        </w:rPr>
        <w:t xml:space="preserve"> Eich (eds) </w:t>
      </w:r>
      <w:r w:rsidRPr="004B6FE1">
        <w:rPr>
          <w:rFonts w:ascii="Arial" w:hAnsi="Arial" w:cs="Arial"/>
        </w:rPr>
        <w:t>‘</w:t>
      </w:r>
      <w:r w:rsidRPr="004B6FE1">
        <w:rPr>
          <w:rFonts w:ascii="Arial" w:hAnsi="Arial" w:cs="Arial"/>
          <w:i/>
        </w:rPr>
        <w:t>Muslim Medical Ethics’</w:t>
      </w:r>
      <w:r w:rsidRPr="004B6FE1">
        <w:rPr>
          <w:rFonts w:ascii="Arial" w:hAnsi="Arial" w:cs="Arial"/>
        </w:rPr>
        <w:t>, University of South</w:t>
      </w:r>
    </w:p>
    <w:p w14:paraId="03E97401" w14:textId="2C42DE9F" w:rsidR="007D5E7B" w:rsidRPr="004B6FE1" w:rsidRDefault="004B6FE1" w:rsidP="004B6FE1">
      <w:pPr>
        <w:rPr>
          <w:rFonts w:ascii="Arial" w:hAnsi="Arial" w:cs="Arial"/>
        </w:rPr>
      </w:pPr>
      <w:r w:rsidRPr="004B6FE1">
        <w:rPr>
          <w:rFonts w:ascii="Arial" w:hAnsi="Arial" w:cs="Arial"/>
        </w:rPr>
        <w:t xml:space="preserve">  </w:t>
      </w:r>
      <w:r>
        <w:rPr>
          <w:rFonts w:ascii="Arial" w:hAnsi="Arial" w:cs="Arial"/>
        </w:rPr>
        <w:t xml:space="preserve">   </w:t>
      </w:r>
      <w:r w:rsidRPr="004B6FE1">
        <w:rPr>
          <w:rFonts w:ascii="Arial" w:hAnsi="Arial" w:cs="Arial"/>
        </w:rPr>
        <w:t>Carolina Press, Colombia, 2008</w:t>
      </w:r>
    </w:p>
    <w:p w14:paraId="51F81AD1" w14:textId="77777777" w:rsidR="004B6FE1" w:rsidRDefault="004B6FE1" w:rsidP="004B6FE1">
      <w:pPr>
        <w:pStyle w:val="FootnoteText"/>
        <w:rPr>
          <w:rFonts w:ascii="Arial" w:hAnsi="Arial" w:cs="Arial"/>
        </w:rPr>
      </w:pPr>
      <w:r w:rsidRPr="004B6FE1">
        <w:rPr>
          <w:rFonts w:ascii="Arial" w:hAnsi="Arial" w:cs="Arial"/>
        </w:rPr>
        <w:t xml:space="preserve">Eich, T. ‘Decision-making Processes among Contemporary Ulama’, in Brockopp, J. </w:t>
      </w:r>
    </w:p>
    <w:p w14:paraId="22E5CACA" w14:textId="0F8BCF09" w:rsidR="004B6FE1" w:rsidRDefault="004B6FE1" w:rsidP="004B6FE1">
      <w:pPr>
        <w:pStyle w:val="FootnoteText"/>
        <w:rPr>
          <w:rFonts w:ascii="Arial" w:hAnsi="Arial" w:cs="Arial"/>
        </w:rPr>
      </w:pPr>
      <w:r>
        <w:rPr>
          <w:rFonts w:ascii="Arial" w:hAnsi="Arial" w:cs="Arial"/>
        </w:rPr>
        <w:t xml:space="preserve">     </w:t>
      </w:r>
      <w:r w:rsidRPr="004B6FE1">
        <w:rPr>
          <w:rFonts w:ascii="Arial" w:hAnsi="Arial" w:cs="Arial"/>
        </w:rPr>
        <w:t>and</w:t>
      </w:r>
      <w:r>
        <w:rPr>
          <w:rFonts w:ascii="Arial" w:hAnsi="Arial" w:cs="Arial"/>
        </w:rPr>
        <w:t xml:space="preserve"> </w:t>
      </w:r>
      <w:r w:rsidRPr="004B6FE1">
        <w:rPr>
          <w:rFonts w:ascii="Arial" w:hAnsi="Arial" w:cs="Arial"/>
        </w:rPr>
        <w:t>T. Eich (eds) ‘</w:t>
      </w:r>
      <w:r w:rsidRPr="004B6FE1">
        <w:rPr>
          <w:rFonts w:ascii="Arial" w:hAnsi="Arial" w:cs="Arial"/>
          <w:i/>
        </w:rPr>
        <w:t>Muslim Medical Ethic</w:t>
      </w:r>
      <w:r w:rsidRPr="004B6FE1">
        <w:rPr>
          <w:rFonts w:ascii="Arial" w:hAnsi="Arial" w:cs="Arial"/>
        </w:rPr>
        <w:t>s’, University of South Carolina Press,</w:t>
      </w:r>
    </w:p>
    <w:p w14:paraId="2E13F992" w14:textId="1D60F902" w:rsidR="007D5E7B" w:rsidRPr="004B6FE1" w:rsidRDefault="004B6FE1" w:rsidP="004B6FE1">
      <w:pPr>
        <w:pStyle w:val="FootnoteText"/>
        <w:rPr>
          <w:rFonts w:ascii="Arial" w:hAnsi="Arial" w:cs="Arial"/>
        </w:rPr>
      </w:pPr>
      <w:r>
        <w:rPr>
          <w:rFonts w:ascii="Arial" w:hAnsi="Arial" w:cs="Arial"/>
        </w:rPr>
        <w:t xml:space="preserve">    </w:t>
      </w:r>
      <w:r w:rsidRPr="004B6FE1">
        <w:rPr>
          <w:rFonts w:ascii="Arial" w:hAnsi="Arial" w:cs="Arial"/>
        </w:rPr>
        <w:t xml:space="preserve"> Colombia, 2008</w:t>
      </w:r>
    </w:p>
    <w:p w14:paraId="236034FC" w14:textId="77777777" w:rsidR="004B6FE1" w:rsidRDefault="004B6FE1" w:rsidP="004B6FE1">
      <w:pPr>
        <w:pStyle w:val="FootnoteText"/>
        <w:rPr>
          <w:rFonts w:ascii="Arial" w:hAnsi="Arial" w:cs="Arial"/>
        </w:rPr>
      </w:pPr>
      <w:r w:rsidRPr="004B6FE1">
        <w:rPr>
          <w:rFonts w:ascii="Arial" w:hAnsi="Arial" w:cs="Arial"/>
        </w:rPr>
        <w:t>Hamdy,S. ‘Rethinking Islamic Legal Ethics in Egypt’s Organ Transplant debate’ in</w:t>
      </w:r>
    </w:p>
    <w:p w14:paraId="4B8E4E66" w14:textId="77777777" w:rsidR="004B6FE1" w:rsidRDefault="004B6FE1" w:rsidP="004B6FE1">
      <w:pPr>
        <w:pStyle w:val="FootnoteText"/>
        <w:rPr>
          <w:rFonts w:ascii="Arial" w:hAnsi="Arial" w:cs="Arial"/>
        </w:rPr>
      </w:pPr>
      <w:r>
        <w:rPr>
          <w:rFonts w:ascii="Arial" w:hAnsi="Arial" w:cs="Arial"/>
        </w:rPr>
        <w:t xml:space="preserve">    </w:t>
      </w:r>
      <w:r w:rsidRPr="004B6FE1">
        <w:rPr>
          <w:rFonts w:ascii="Arial" w:hAnsi="Arial" w:cs="Arial"/>
        </w:rPr>
        <w:t xml:space="preserve"> Brockopp, J. and</w:t>
      </w:r>
      <w:r>
        <w:rPr>
          <w:rFonts w:ascii="Arial" w:hAnsi="Arial" w:cs="Arial"/>
        </w:rPr>
        <w:t xml:space="preserve"> </w:t>
      </w:r>
      <w:r w:rsidRPr="004B6FE1">
        <w:rPr>
          <w:rFonts w:ascii="Arial" w:hAnsi="Arial" w:cs="Arial"/>
        </w:rPr>
        <w:t>T. Eich (eds) ‘</w:t>
      </w:r>
      <w:r w:rsidRPr="004B6FE1">
        <w:rPr>
          <w:rFonts w:ascii="Arial" w:hAnsi="Arial" w:cs="Arial"/>
          <w:i/>
        </w:rPr>
        <w:t>Muslim Medical Ethic</w:t>
      </w:r>
      <w:r w:rsidRPr="004B6FE1">
        <w:rPr>
          <w:rFonts w:ascii="Arial" w:hAnsi="Arial" w:cs="Arial"/>
        </w:rPr>
        <w:t>s’, University of South</w:t>
      </w:r>
    </w:p>
    <w:p w14:paraId="4F5A1A26" w14:textId="36CD2EF7" w:rsidR="007D5E7B" w:rsidRDefault="004B6FE1" w:rsidP="004B6FE1">
      <w:pPr>
        <w:pStyle w:val="FootnoteText"/>
        <w:rPr>
          <w:rFonts w:ascii="Arial" w:hAnsi="Arial" w:cs="Arial"/>
        </w:rPr>
      </w:pPr>
      <w:r>
        <w:rPr>
          <w:rFonts w:ascii="Arial" w:hAnsi="Arial" w:cs="Arial"/>
        </w:rPr>
        <w:t xml:space="preserve">    </w:t>
      </w:r>
      <w:r w:rsidRPr="004B6FE1">
        <w:rPr>
          <w:rFonts w:ascii="Arial" w:hAnsi="Arial" w:cs="Arial"/>
        </w:rPr>
        <w:t xml:space="preserve"> Carolina Press, Colombia, 2008</w:t>
      </w:r>
    </w:p>
    <w:p w14:paraId="4EAA01EA" w14:textId="2318F4D2" w:rsidR="007D5E7B" w:rsidRPr="004B6FE1" w:rsidRDefault="004B6FE1">
      <w:pPr>
        <w:rPr>
          <w:rFonts w:ascii="Arial" w:hAnsi="Arial" w:cs="Arial"/>
        </w:rPr>
      </w:pPr>
      <w:r w:rsidRPr="004B6FE1">
        <w:rPr>
          <w:rFonts w:ascii="Arial" w:hAnsi="Arial" w:cs="Arial"/>
        </w:rPr>
        <w:t>Hourani, A. ‘</w:t>
      </w:r>
      <w:r w:rsidRPr="004B6FE1">
        <w:rPr>
          <w:rFonts w:ascii="Arial" w:hAnsi="Arial" w:cs="Arial"/>
          <w:i/>
        </w:rPr>
        <w:t>A history of the Arab peoples’</w:t>
      </w:r>
      <w:r w:rsidRPr="004B6FE1">
        <w:rPr>
          <w:rFonts w:ascii="Arial" w:hAnsi="Arial" w:cs="Arial"/>
        </w:rPr>
        <w:t>, Faber and Faber, London, 1991</w:t>
      </w:r>
    </w:p>
    <w:p w14:paraId="6B184D3D" w14:textId="5A1F2E0D" w:rsidR="007D5E7B" w:rsidRPr="004B6FE1" w:rsidRDefault="004B6FE1">
      <w:pPr>
        <w:rPr>
          <w:rFonts w:ascii="Arial" w:hAnsi="Arial" w:cs="Arial"/>
        </w:rPr>
      </w:pPr>
      <w:r w:rsidRPr="004B6FE1">
        <w:rPr>
          <w:rFonts w:ascii="Arial" w:hAnsi="Arial" w:cs="Arial"/>
        </w:rPr>
        <w:t>Khan, M</w:t>
      </w:r>
      <w:r>
        <w:rPr>
          <w:rFonts w:ascii="Arial" w:hAnsi="Arial" w:cs="Arial"/>
        </w:rPr>
        <w:t>.</w:t>
      </w:r>
      <w:r w:rsidRPr="004B6FE1">
        <w:rPr>
          <w:rFonts w:ascii="Arial" w:hAnsi="Arial" w:cs="Arial"/>
        </w:rPr>
        <w:t xml:space="preserve"> (trans) ‘</w:t>
      </w:r>
      <w:r w:rsidRPr="004B6FE1">
        <w:rPr>
          <w:rFonts w:ascii="Arial" w:hAnsi="Arial" w:cs="Arial"/>
          <w:i/>
        </w:rPr>
        <w:t>Sahih</w:t>
      </w:r>
      <w:r w:rsidRPr="004B6FE1">
        <w:rPr>
          <w:rFonts w:ascii="Arial" w:hAnsi="Arial" w:cs="Arial"/>
        </w:rPr>
        <w:t xml:space="preserve"> </w:t>
      </w:r>
      <w:r w:rsidRPr="004B6FE1">
        <w:rPr>
          <w:rFonts w:ascii="Arial" w:hAnsi="Arial" w:cs="Arial"/>
          <w:i/>
        </w:rPr>
        <w:t>Bukhari’,</w:t>
      </w:r>
      <w:r w:rsidRPr="004B6FE1">
        <w:rPr>
          <w:rFonts w:ascii="Arial" w:hAnsi="Arial" w:cs="Arial"/>
        </w:rPr>
        <w:t xml:space="preserve"> Al-Saadawi Publications, Alexandria, Virginia, 1966</w:t>
      </w:r>
    </w:p>
    <w:p w14:paraId="4A1E2E64" w14:textId="77777777" w:rsidR="004B6FE1" w:rsidRDefault="004B6FE1" w:rsidP="004B6FE1">
      <w:pPr>
        <w:pStyle w:val="FootnoteText"/>
        <w:rPr>
          <w:rFonts w:ascii="Arial" w:hAnsi="Arial" w:cs="Arial"/>
        </w:rPr>
      </w:pPr>
      <w:r w:rsidRPr="004B6FE1">
        <w:rPr>
          <w:rFonts w:ascii="Arial" w:hAnsi="Arial" w:cs="Arial"/>
        </w:rPr>
        <w:t xml:space="preserve">Krehbiel Keefe, S. ‘Competing needs and pragmatic decision-making’, in Brockopp, </w:t>
      </w:r>
    </w:p>
    <w:p w14:paraId="69787C1B" w14:textId="4E3E141D" w:rsidR="004B6FE1" w:rsidRDefault="004B6FE1" w:rsidP="004B6FE1">
      <w:pPr>
        <w:pStyle w:val="FootnoteText"/>
        <w:rPr>
          <w:rFonts w:ascii="Arial" w:hAnsi="Arial" w:cs="Arial"/>
        </w:rPr>
      </w:pPr>
      <w:r>
        <w:rPr>
          <w:rFonts w:ascii="Arial" w:hAnsi="Arial" w:cs="Arial"/>
        </w:rPr>
        <w:t xml:space="preserve">      </w:t>
      </w:r>
      <w:r w:rsidRPr="004B6FE1">
        <w:rPr>
          <w:rFonts w:ascii="Arial" w:hAnsi="Arial" w:cs="Arial"/>
        </w:rPr>
        <w:t>J. and</w:t>
      </w:r>
      <w:r>
        <w:rPr>
          <w:rFonts w:ascii="Arial" w:hAnsi="Arial" w:cs="Arial"/>
        </w:rPr>
        <w:t xml:space="preserve"> </w:t>
      </w:r>
      <w:r w:rsidRPr="004B6FE1">
        <w:rPr>
          <w:rFonts w:ascii="Arial" w:hAnsi="Arial" w:cs="Arial"/>
        </w:rPr>
        <w:t>T. Eich (eds) ‘</w:t>
      </w:r>
      <w:r w:rsidRPr="004B6FE1">
        <w:rPr>
          <w:rFonts w:ascii="Arial" w:hAnsi="Arial" w:cs="Arial"/>
          <w:i/>
        </w:rPr>
        <w:t>Muslim Medical Ethic</w:t>
      </w:r>
      <w:r w:rsidRPr="004B6FE1">
        <w:rPr>
          <w:rFonts w:ascii="Arial" w:hAnsi="Arial" w:cs="Arial"/>
        </w:rPr>
        <w:t xml:space="preserve">s’, University of South Carolina Press, </w:t>
      </w:r>
    </w:p>
    <w:p w14:paraId="1E581832" w14:textId="04AC3847" w:rsidR="007D5E7B" w:rsidRDefault="004B6FE1" w:rsidP="00C005A2">
      <w:pPr>
        <w:pStyle w:val="FootnoteText"/>
        <w:rPr>
          <w:rFonts w:ascii="Arial" w:hAnsi="Arial" w:cs="Arial"/>
        </w:rPr>
      </w:pPr>
      <w:r>
        <w:rPr>
          <w:rFonts w:ascii="Arial" w:hAnsi="Arial" w:cs="Arial"/>
        </w:rPr>
        <w:t xml:space="preserve">    </w:t>
      </w:r>
      <w:r w:rsidR="00C005A2">
        <w:rPr>
          <w:rFonts w:ascii="Arial" w:hAnsi="Arial" w:cs="Arial"/>
        </w:rPr>
        <w:t xml:space="preserve">  </w:t>
      </w:r>
      <w:r w:rsidRPr="004B6FE1">
        <w:rPr>
          <w:rFonts w:ascii="Arial" w:hAnsi="Arial" w:cs="Arial"/>
        </w:rPr>
        <w:t>Colombia, 2008</w:t>
      </w:r>
    </w:p>
    <w:p w14:paraId="16A1AD5C" w14:textId="5D8568D2" w:rsidR="00C005A2" w:rsidRDefault="001541CB" w:rsidP="00C005A2">
      <w:pPr>
        <w:pStyle w:val="FootnoteText"/>
        <w:rPr>
          <w:rFonts w:ascii="Arial" w:hAnsi="Arial" w:cs="Arial"/>
        </w:rPr>
      </w:pPr>
      <w:r>
        <w:rPr>
          <w:rFonts w:ascii="Arial" w:hAnsi="Arial" w:cs="Arial"/>
        </w:rPr>
        <w:t xml:space="preserve">Nejadsarvari, N., </w:t>
      </w:r>
      <w:r w:rsidR="00C005A2" w:rsidRPr="00C005A2">
        <w:rPr>
          <w:rFonts w:ascii="Arial" w:hAnsi="Arial" w:cs="Arial"/>
        </w:rPr>
        <w:t>A.</w:t>
      </w:r>
      <w:r>
        <w:rPr>
          <w:rFonts w:ascii="Arial" w:hAnsi="Arial" w:cs="Arial"/>
        </w:rPr>
        <w:t xml:space="preserve"> </w:t>
      </w:r>
      <w:r w:rsidR="00C005A2" w:rsidRPr="00C005A2">
        <w:rPr>
          <w:rFonts w:ascii="Arial" w:hAnsi="Arial" w:cs="Arial"/>
        </w:rPr>
        <w:t>Ebrahimi, A. Ebrahimi and H.Hashem-Zade, “Medical Ethics in</w:t>
      </w:r>
    </w:p>
    <w:p w14:paraId="34A4F388" w14:textId="462B8B4C" w:rsidR="007D5E7B" w:rsidRPr="00C005A2" w:rsidRDefault="00C005A2" w:rsidP="00C005A2">
      <w:pPr>
        <w:pStyle w:val="FootnoteText"/>
        <w:rPr>
          <w:rFonts w:ascii="Arial" w:hAnsi="Arial" w:cs="Arial"/>
        </w:rPr>
      </w:pPr>
      <w:r>
        <w:rPr>
          <w:rFonts w:ascii="Arial" w:hAnsi="Arial" w:cs="Arial"/>
        </w:rPr>
        <w:t xml:space="preserve">     </w:t>
      </w:r>
      <w:r w:rsidRPr="00C005A2">
        <w:rPr>
          <w:rFonts w:ascii="Arial" w:hAnsi="Arial" w:cs="Arial"/>
        </w:rPr>
        <w:t xml:space="preserve"> Plastic</w:t>
      </w:r>
      <w:r>
        <w:rPr>
          <w:rFonts w:ascii="Arial" w:hAnsi="Arial" w:cs="Arial"/>
        </w:rPr>
        <w:t xml:space="preserve"> </w:t>
      </w:r>
      <w:r w:rsidRPr="00C005A2">
        <w:rPr>
          <w:rFonts w:ascii="Arial" w:hAnsi="Arial" w:cs="Arial"/>
        </w:rPr>
        <w:t>Surgery’ in ‘</w:t>
      </w:r>
      <w:r w:rsidRPr="00C005A2">
        <w:rPr>
          <w:rFonts w:ascii="Arial" w:hAnsi="Arial" w:cs="Arial"/>
          <w:i/>
        </w:rPr>
        <w:t>The World Journal of Plastic Surgeons’</w:t>
      </w:r>
      <w:r w:rsidRPr="00C005A2">
        <w:rPr>
          <w:rFonts w:ascii="Arial" w:hAnsi="Arial" w:cs="Arial"/>
        </w:rPr>
        <w:t>, 5 (3), Tehran, 2016</w:t>
      </w:r>
    </w:p>
    <w:p w14:paraId="0EDB88E4" w14:textId="77777777" w:rsidR="00C005A2" w:rsidRDefault="00C005A2">
      <w:pPr>
        <w:rPr>
          <w:rFonts w:ascii="Arial" w:hAnsi="Arial" w:cs="Arial"/>
        </w:rPr>
      </w:pPr>
      <w:r w:rsidRPr="00C005A2">
        <w:rPr>
          <w:rFonts w:ascii="Arial" w:hAnsi="Arial" w:cs="Arial"/>
        </w:rPr>
        <w:t>Rahman, F. ‘</w:t>
      </w:r>
      <w:r w:rsidRPr="00C005A2">
        <w:rPr>
          <w:rFonts w:ascii="Arial" w:hAnsi="Arial" w:cs="Arial"/>
          <w:i/>
        </w:rPr>
        <w:t>Health and Medicine in the Islamic Tradition’</w:t>
      </w:r>
      <w:r w:rsidRPr="00C005A2">
        <w:rPr>
          <w:rFonts w:ascii="Arial" w:hAnsi="Arial" w:cs="Arial"/>
        </w:rPr>
        <w:t>, Kazi Publications, Lahore,</w:t>
      </w:r>
    </w:p>
    <w:p w14:paraId="371F792E" w14:textId="29683E04" w:rsidR="007D5E7B" w:rsidRPr="00C005A2" w:rsidRDefault="00C005A2">
      <w:pPr>
        <w:rPr>
          <w:rFonts w:ascii="Arial" w:hAnsi="Arial" w:cs="Arial"/>
        </w:rPr>
      </w:pPr>
      <w:r>
        <w:rPr>
          <w:rFonts w:ascii="Arial" w:hAnsi="Arial" w:cs="Arial"/>
        </w:rPr>
        <w:t xml:space="preserve">     </w:t>
      </w:r>
      <w:r w:rsidRPr="00C005A2">
        <w:rPr>
          <w:rFonts w:ascii="Arial" w:hAnsi="Arial" w:cs="Arial"/>
        </w:rPr>
        <w:t xml:space="preserve"> 1998</w:t>
      </w:r>
    </w:p>
    <w:sectPr w:rsidR="007D5E7B" w:rsidRPr="00C005A2" w:rsidSect="00E45919">
      <w:footerReference w:type="even" r:id="rId7"/>
      <w:footerReference w:type="default" r:id="rId8"/>
      <w:pgSz w:w="11900" w:h="16840"/>
      <w:pgMar w:top="1440" w:right="1440" w:bottom="1198"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4A8D5" w14:textId="77777777" w:rsidR="00A21D46" w:rsidRDefault="00A21D46" w:rsidP="00641FCB">
      <w:r>
        <w:separator/>
      </w:r>
    </w:p>
  </w:endnote>
  <w:endnote w:type="continuationSeparator" w:id="0">
    <w:p w14:paraId="0EDA920D" w14:textId="77777777" w:rsidR="00A21D46" w:rsidRDefault="00A21D46" w:rsidP="0064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1E944" w14:textId="77777777" w:rsidR="001541CB" w:rsidRDefault="001541CB" w:rsidP="000D5B4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36059B" w14:textId="77777777" w:rsidR="001541CB" w:rsidRDefault="001541CB" w:rsidP="001541C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6805E" w14:textId="77777777" w:rsidR="001541CB" w:rsidRDefault="001541CB" w:rsidP="000D5B4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1D46">
      <w:rPr>
        <w:rStyle w:val="PageNumber"/>
        <w:noProof/>
      </w:rPr>
      <w:t>1</w:t>
    </w:r>
    <w:r>
      <w:rPr>
        <w:rStyle w:val="PageNumber"/>
      </w:rPr>
      <w:fldChar w:fldCharType="end"/>
    </w:r>
  </w:p>
  <w:p w14:paraId="767945C5" w14:textId="77777777" w:rsidR="001541CB" w:rsidRDefault="001541CB" w:rsidP="001541C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B28DE" w14:textId="77777777" w:rsidR="00A21D46" w:rsidRDefault="00A21D46" w:rsidP="00641FCB">
      <w:r>
        <w:separator/>
      </w:r>
    </w:p>
  </w:footnote>
  <w:footnote w:type="continuationSeparator" w:id="0">
    <w:p w14:paraId="13D780D9" w14:textId="77777777" w:rsidR="00A21D46" w:rsidRDefault="00A21D46" w:rsidP="00641FCB">
      <w:r>
        <w:continuationSeparator/>
      </w:r>
    </w:p>
  </w:footnote>
  <w:footnote w:id="1">
    <w:p w14:paraId="78A2A851" w14:textId="175E0E02" w:rsidR="00641FCB" w:rsidRDefault="00641FCB">
      <w:pPr>
        <w:pStyle w:val="FootnoteText"/>
      </w:pPr>
      <w:r>
        <w:rPr>
          <w:rStyle w:val="FootnoteReference"/>
        </w:rPr>
        <w:footnoteRef/>
      </w:r>
      <w:r>
        <w:t xml:space="preserve"> Ali, A.Y (trans), </w:t>
      </w:r>
      <w:r w:rsidRPr="00413F3C">
        <w:rPr>
          <w:i/>
        </w:rPr>
        <w:t>‘The Holy Qur’an’</w:t>
      </w:r>
      <w:r w:rsidR="005C784C">
        <w:t xml:space="preserve">, </w:t>
      </w:r>
      <w:r>
        <w:t>Wordsworth Editions</w:t>
      </w:r>
      <w:r w:rsidR="00413F3C">
        <w:t>, UK, 2000</w:t>
      </w:r>
      <w:r>
        <w:t>: 85</w:t>
      </w:r>
    </w:p>
  </w:footnote>
  <w:footnote w:id="2">
    <w:p w14:paraId="6E86A6B0" w14:textId="77777777" w:rsidR="007D5E7B" w:rsidRDefault="00413F3C">
      <w:pPr>
        <w:pStyle w:val="FootnoteText"/>
        <w:rPr>
          <w:i/>
        </w:rPr>
      </w:pPr>
      <w:r>
        <w:rPr>
          <w:rStyle w:val="FootnoteReference"/>
        </w:rPr>
        <w:footnoteRef/>
      </w:r>
      <w:r>
        <w:t xml:space="preserve"> Ahmad, W. and A. El-Kadi, ‘</w:t>
      </w:r>
      <w:r>
        <w:rPr>
          <w:i/>
        </w:rPr>
        <w:t xml:space="preserve">The Journal of </w:t>
      </w:r>
      <w:r w:rsidR="00593BFA">
        <w:rPr>
          <w:i/>
        </w:rPr>
        <w:t xml:space="preserve">the </w:t>
      </w:r>
      <w:r>
        <w:rPr>
          <w:i/>
        </w:rPr>
        <w:t>Islamic M</w:t>
      </w:r>
      <w:r w:rsidRPr="00413F3C">
        <w:rPr>
          <w:i/>
        </w:rPr>
        <w:t>edical Association</w:t>
      </w:r>
      <w:r w:rsidR="00546927">
        <w:rPr>
          <w:i/>
        </w:rPr>
        <w:t xml:space="preserve"> of North</w:t>
      </w:r>
    </w:p>
    <w:p w14:paraId="48F5B479" w14:textId="2EF78054" w:rsidR="00413F3C" w:rsidRDefault="007D5E7B">
      <w:pPr>
        <w:pStyle w:val="FootnoteText"/>
      </w:pPr>
      <w:r>
        <w:rPr>
          <w:i/>
        </w:rPr>
        <w:t xml:space="preserve"> </w:t>
      </w:r>
      <w:r w:rsidR="00546927">
        <w:rPr>
          <w:i/>
        </w:rPr>
        <w:t xml:space="preserve"> America</w:t>
      </w:r>
      <w:r w:rsidR="00413F3C" w:rsidRPr="00413F3C">
        <w:rPr>
          <w:i/>
        </w:rPr>
        <w:t>’,</w:t>
      </w:r>
      <w:r>
        <w:t xml:space="preserve"> </w:t>
      </w:r>
      <w:r w:rsidR="003761C5">
        <w:t>Illinois, USA</w:t>
      </w:r>
      <w:r w:rsidR="00546927">
        <w:t xml:space="preserve">, </w:t>
      </w:r>
      <w:r w:rsidR="00413F3C">
        <w:t>1988</w:t>
      </w:r>
      <w:r>
        <w:t xml:space="preserve"> Volume 20</w:t>
      </w:r>
      <w:r w:rsidR="00413F3C">
        <w:t>: 14</w:t>
      </w:r>
    </w:p>
  </w:footnote>
  <w:footnote w:id="3">
    <w:p w14:paraId="1C8AC217" w14:textId="77777777" w:rsidR="007D5E7B" w:rsidRDefault="00474E17">
      <w:pPr>
        <w:pStyle w:val="FootnoteText"/>
      </w:pPr>
      <w:r>
        <w:rPr>
          <w:rStyle w:val="FootnoteReference"/>
        </w:rPr>
        <w:footnoteRef/>
      </w:r>
      <w:r>
        <w:t>Brockopp J. and T. Eich ( eds) ‘ Introduction’, in ‘</w:t>
      </w:r>
      <w:r w:rsidRPr="00474E17">
        <w:rPr>
          <w:i/>
        </w:rPr>
        <w:t>Muslim Medical Ethics’</w:t>
      </w:r>
      <w:r>
        <w:t>, University of South</w:t>
      </w:r>
    </w:p>
    <w:p w14:paraId="373C2F16" w14:textId="71F8CEE7" w:rsidR="00474E17" w:rsidRDefault="007D5E7B">
      <w:pPr>
        <w:pStyle w:val="FootnoteText"/>
      </w:pPr>
      <w:r>
        <w:t xml:space="preserve"> </w:t>
      </w:r>
      <w:r w:rsidR="00474E17">
        <w:t xml:space="preserve"> Carolina Press, Colombia, 2008: 6</w:t>
      </w:r>
    </w:p>
  </w:footnote>
  <w:footnote w:id="4">
    <w:p w14:paraId="3A21B1FD" w14:textId="035D4A81" w:rsidR="00474E17" w:rsidRDefault="002E66F1">
      <w:pPr>
        <w:pStyle w:val="FootnoteText"/>
      </w:pPr>
      <w:r>
        <w:rPr>
          <w:rStyle w:val="FootnoteReference"/>
        </w:rPr>
        <w:footnoteRef/>
      </w:r>
      <w:r w:rsidR="00474E17">
        <w:t xml:space="preserve"> </w:t>
      </w:r>
      <w:r w:rsidR="00E31186">
        <w:t>Eich, T</w:t>
      </w:r>
      <w:r>
        <w:t xml:space="preserve">. </w:t>
      </w:r>
      <w:r w:rsidR="00712683">
        <w:t>‘Decision-making Processes among Contemporary Ulama’, in Brockopp, J. and</w:t>
      </w:r>
    </w:p>
    <w:p w14:paraId="6CF40753" w14:textId="16C4BD69" w:rsidR="00474E17" w:rsidRDefault="00474E17">
      <w:pPr>
        <w:pStyle w:val="FootnoteText"/>
      </w:pPr>
      <w:r>
        <w:t xml:space="preserve">  T. Eich (</w:t>
      </w:r>
      <w:r w:rsidR="00712683">
        <w:t xml:space="preserve">eds) ‘ </w:t>
      </w:r>
      <w:r w:rsidR="00712683" w:rsidRPr="00474E17">
        <w:rPr>
          <w:i/>
        </w:rPr>
        <w:t>Muslim Medical Ethic</w:t>
      </w:r>
      <w:r w:rsidR="00712683">
        <w:t xml:space="preserve">s’, University of South Carolina Press, Colombia, 2008: </w:t>
      </w:r>
    </w:p>
    <w:p w14:paraId="4FE36EF7" w14:textId="14A32237" w:rsidR="002E66F1" w:rsidRDefault="00474E17">
      <w:pPr>
        <w:pStyle w:val="FootnoteText"/>
      </w:pPr>
      <w:r>
        <w:t xml:space="preserve">  </w:t>
      </w:r>
      <w:r w:rsidR="00712683">
        <w:t>62</w:t>
      </w:r>
    </w:p>
  </w:footnote>
  <w:footnote w:id="5">
    <w:p w14:paraId="71A6F64D" w14:textId="77777777" w:rsidR="007D5E7B" w:rsidRDefault="00FC2F51">
      <w:pPr>
        <w:pStyle w:val="FootnoteText"/>
      </w:pPr>
      <w:r>
        <w:rPr>
          <w:rStyle w:val="FootnoteReference"/>
        </w:rPr>
        <w:footnoteRef/>
      </w:r>
      <w:r>
        <w:t xml:space="preserve"> Brockopp J. and T. Eich ( eds) ‘ Overview’’, in ‘</w:t>
      </w:r>
      <w:r w:rsidRPr="00474E17">
        <w:rPr>
          <w:i/>
        </w:rPr>
        <w:t>Muslim Medical Ethics’</w:t>
      </w:r>
      <w:r>
        <w:t>, University of South</w:t>
      </w:r>
    </w:p>
    <w:p w14:paraId="0BA2CFE6" w14:textId="1D520496" w:rsidR="00FC2F51" w:rsidRDefault="007D5E7B">
      <w:pPr>
        <w:pStyle w:val="FootnoteText"/>
      </w:pPr>
      <w:r>
        <w:t xml:space="preserve"> </w:t>
      </w:r>
      <w:r w:rsidR="00FC2F51">
        <w:t xml:space="preserve"> Carolina Press, Colombia, 2008: 163</w:t>
      </w:r>
    </w:p>
  </w:footnote>
  <w:footnote w:id="6">
    <w:p w14:paraId="13FCAF38" w14:textId="52E0213A" w:rsidR="004817EA" w:rsidRDefault="004817EA">
      <w:pPr>
        <w:pStyle w:val="FootnoteText"/>
      </w:pPr>
      <w:r>
        <w:rPr>
          <w:rStyle w:val="FootnoteReference"/>
        </w:rPr>
        <w:footnoteRef/>
      </w:r>
      <w:r>
        <w:t xml:space="preserve"> Hourani, A. ‘</w:t>
      </w:r>
      <w:r w:rsidRPr="004817EA">
        <w:rPr>
          <w:i/>
        </w:rPr>
        <w:t>A history of the Arab peoples’</w:t>
      </w:r>
      <w:r>
        <w:t xml:space="preserve">, Faber and Faber, London, 1991: </w:t>
      </w:r>
    </w:p>
  </w:footnote>
  <w:footnote w:id="7">
    <w:p w14:paraId="1C93B404" w14:textId="0CA8C908" w:rsidR="00FA2B2E" w:rsidRDefault="00B747C2">
      <w:pPr>
        <w:pStyle w:val="FootnoteText"/>
      </w:pPr>
      <w:r>
        <w:rPr>
          <w:rStyle w:val="FootnoteReference"/>
        </w:rPr>
        <w:footnoteRef/>
      </w:r>
      <w:r>
        <w:t xml:space="preserve"> </w:t>
      </w:r>
      <w:r w:rsidR="00A36F76">
        <w:t>Khan, M</w:t>
      </w:r>
      <w:r>
        <w:t xml:space="preserve"> (trans) ‘</w:t>
      </w:r>
      <w:r w:rsidR="00FA2B2E" w:rsidRPr="00FA2B2E">
        <w:rPr>
          <w:i/>
        </w:rPr>
        <w:t>Sahih</w:t>
      </w:r>
      <w:r w:rsidR="00FA2B2E">
        <w:t xml:space="preserve"> </w:t>
      </w:r>
      <w:r w:rsidR="00FA2B2E">
        <w:rPr>
          <w:i/>
        </w:rPr>
        <w:t>Bukhari’,</w:t>
      </w:r>
      <w:r>
        <w:t xml:space="preserve"> </w:t>
      </w:r>
      <w:r w:rsidR="00FA2B2E">
        <w:t>Al-Saadawi Publications, Alexandria, V</w:t>
      </w:r>
      <w:r w:rsidR="00F613D5">
        <w:t>irginia</w:t>
      </w:r>
      <w:r w:rsidR="00FA2B2E">
        <w:t>, 1966:</w:t>
      </w:r>
      <w:r>
        <w:t xml:space="preserve"> </w:t>
      </w:r>
      <w:r w:rsidR="00F613D5">
        <w:t xml:space="preserve">Vol </w:t>
      </w:r>
      <w:r>
        <w:t xml:space="preserve">4, </w:t>
      </w:r>
    </w:p>
    <w:p w14:paraId="288B4BCC" w14:textId="5653D091" w:rsidR="00B747C2" w:rsidRDefault="00FA2B2E">
      <w:pPr>
        <w:pStyle w:val="FootnoteText"/>
      </w:pPr>
      <w:r>
        <w:t xml:space="preserve">  </w:t>
      </w:r>
      <w:r w:rsidR="00B747C2">
        <w:t xml:space="preserve">Book </w:t>
      </w:r>
      <w:r>
        <w:t>55, Number 549</w:t>
      </w:r>
    </w:p>
  </w:footnote>
  <w:footnote w:id="8">
    <w:p w14:paraId="6E5893E8" w14:textId="5456CB67" w:rsidR="005A6F16" w:rsidRDefault="005A6F16" w:rsidP="005A6F16">
      <w:pPr>
        <w:pStyle w:val="FootnoteText"/>
      </w:pPr>
      <w:r>
        <w:rPr>
          <w:rStyle w:val="FootnoteReference"/>
        </w:rPr>
        <w:footnoteRef/>
      </w:r>
      <w:r w:rsidR="007D5E7B">
        <w:t xml:space="preserve"> Kreh</w:t>
      </w:r>
      <w:r>
        <w:t>biel Kee</w:t>
      </w:r>
      <w:r w:rsidR="00E10D36">
        <w:t>fe, S. ‘Competing needs and pra</w:t>
      </w:r>
      <w:r>
        <w:t>gmatic</w:t>
      </w:r>
      <w:r w:rsidR="00E10D36">
        <w:t xml:space="preserve"> </w:t>
      </w:r>
      <w:r>
        <w:t>decision-making’, in</w:t>
      </w:r>
      <w:r w:rsidRPr="005A6F16">
        <w:t xml:space="preserve"> </w:t>
      </w:r>
      <w:r>
        <w:t>Brockopp, J. and</w:t>
      </w:r>
    </w:p>
    <w:p w14:paraId="4DB7F2C2" w14:textId="2F76C72D" w:rsidR="005A6F16" w:rsidRDefault="00E10D36" w:rsidP="005A6F16">
      <w:pPr>
        <w:pStyle w:val="FootnoteText"/>
      </w:pPr>
      <w:r>
        <w:t xml:space="preserve">  T. Eich (eds) ‘</w:t>
      </w:r>
      <w:r w:rsidR="005A6F16" w:rsidRPr="00474E17">
        <w:rPr>
          <w:i/>
        </w:rPr>
        <w:t>Muslim Medical Ethic</w:t>
      </w:r>
      <w:r w:rsidR="005A6F16">
        <w:t xml:space="preserve">s’, University of South Carolina Press, Colombia, </w:t>
      </w:r>
    </w:p>
    <w:p w14:paraId="77A85860" w14:textId="24E8ECB9" w:rsidR="005A6F16" w:rsidRDefault="005A6F16" w:rsidP="005A6F16">
      <w:pPr>
        <w:pStyle w:val="FootnoteText"/>
      </w:pPr>
      <w:r>
        <w:t xml:space="preserve">  2008:111</w:t>
      </w:r>
    </w:p>
  </w:footnote>
  <w:footnote w:id="9">
    <w:p w14:paraId="0D2E1030" w14:textId="5E3A5671" w:rsidR="00693194" w:rsidRDefault="00693194">
      <w:pPr>
        <w:pStyle w:val="FootnoteText"/>
      </w:pPr>
      <w:r>
        <w:rPr>
          <w:rStyle w:val="FootnoteReference"/>
        </w:rPr>
        <w:footnoteRef/>
      </w:r>
      <w:r>
        <w:t xml:space="preserve"> Ali, A.Y (trans), </w:t>
      </w:r>
      <w:r w:rsidR="004034C2">
        <w:t>ibid</w:t>
      </w:r>
      <w:r>
        <w:t xml:space="preserve">: </w:t>
      </w:r>
      <w:r w:rsidR="005C784C">
        <w:t>345</w:t>
      </w:r>
    </w:p>
  </w:footnote>
  <w:footnote w:id="10">
    <w:p w14:paraId="7354CD48" w14:textId="69844F0D" w:rsidR="00E45919" w:rsidRPr="00C005A2" w:rsidRDefault="005C784C">
      <w:pPr>
        <w:pStyle w:val="FootnoteText"/>
        <w:rPr>
          <w:i/>
        </w:rPr>
      </w:pPr>
      <w:r>
        <w:rPr>
          <w:rStyle w:val="FootnoteReference"/>
        </w:rPr>
        <w:footnoteRef/>
      </w:r>
      <w:r>
        <w:t xml:space="preserve"> Bouzenita, A. </w:t>
      </w:r>
      <w:r w:rsidR="00C72DC4">
        <w:t xml:space="preserve">‘Bioethics’ in </w:t>
      </w:r>
      <w:r w:rsidR="00C005A2">
        <w:t>‘</w:t>
      </w:r>
      <w:r w:rsidR="00E45919" w:rsidRPr="00C005A2">
        <w:rPr>
          <w:i/>
        </w:rPr>
        <w:t>The Oxford Encyclopaedia of Philosophy, Science and</w:t>
      </w:r>
    </w:p>
    <w:p w14:paraId="1D67392C" w14:textId="2C6DDB5D" w:rsidR="005C784C" w:rsidRPr="00C005A2" w:rsidRDefault="00E45919">
      <w:pPr>
        <w:pStyle w:val="FootnoteText"/>
      </w:pPr>
      <w:r w:rsidRPr="00C005A2">
        <w:rPr>
          <w:i/>
        </w:rPr>
        <w:t xml:space="preserve"> </w:t>
      </w:r>
      <w:r w:rsidR="00E74E8C" w:rsidRPr="00C005A2">
        <w:rPr>
          <w:i/>
        </w:rPr>
        <w:t xml:space="preserve"> </w:t>
      </w:r>
      <w:r w:rsidRPr="00C005A2">
        <w:rPr>
          <w:i/>
        </w:rPr>
        <w:t>Technology in Islam’</w:t>
      </w:r>
      <w:r w:rsidR="008267A2" w:rsidRPr="00C005A2">
        <w:t>, OUP</w:t>
      </w:r>
      <w:r w:rsidR="003F3DDD" w:rsidRPr="00C005A2">
        <w:t>: 97</w:t>
      </w:r>
    </w:p>
  </w:footnote>
  <w:footnote w:id="11">
    <w:p w14:paraId="7CCA9EEC" w14:textId="2D977FB4" w:rsidR="00E31186" w:rsidRDefault="00E31186">
      <w:pPr>
        <w:pStyle w:val="FootnoteText"/>
      </w:pPr>
      <w:r>
        <w:rPr>
          <w:rStyle w:val="FootnoteReference"/>
        </w:rPr>
        <w:footnoteRef/>
      </w:r>
      <w:r>
        <w:t xml:space="preserve"> Eich, T., ibid: 64</w:t>
      </w:r>
    </w:p>
  </w:footnote>
  <w:footnote w:id="12">
    <w:p w14:paraId="08F2E9C8" w14:textId="2ED7A082" w:rsidR="004034C2" w:rsidRDefault="004034C2">
      <w:pPr>
        <w:pStyle w:val="FootnoteText"/>
      </w:pPr>
      <w:r>
        <w:rPr>
          <w:rStyle w:val="FootnoteReference"/>
        </w:rPr>
        <w:footnoteRef/>
      </w:r>
      <w:r>
        <w:t xml:space="preserve"> Ali, A.Y (trans), ibid: 543</w:t>
      </w:r>
    </w:p>
  </w:footnote>
  <w:footnote w:id="13">
    <w:p w14:paraId="6CCCFBAD" w14:textId="1254105C" w:rsidR="00D71D32" w:rsidRDefault="00D71D32">
      <w:pPr>
        <w:pStyle w:val="FootnoteText"/>
      </w:pPr>
      <w:r>
        <w:rPr>
          <w:rStyle w:val="FootnoteReference"/>
        </w:rPr>
        <w:footnoteRef/>
      </w:r>
      <w:r w:rsidR="001541CB">
        <w:t xml:space="preserve"> Nejadsarvari, N., </w:t>
      </w:r>
      <w:r>
        <w:t>A.Ebrahimi, A. Ebrahimi and H.Hashem-Zade, “Medical Ethics in Plastic</w:t>
      </w:r>
    </w:p>
    <w:p w14:paraId="319E1DAB" w14:textId="1E169062" w:rsidR="00D71D32" w:rsidRDefault="00D71D32">
      <w:pPr>
        <w:pStyle w:val="FootnoteText"/>
      </w:pPr>
      <w:r>
        <w:t xml:space="preserve">    Surgery’ in ‘</w:t>
      </w:r>
      <w:r w:rsidRPr="00D71D32">
        <w:rPr>
          <w:i/>
        </w:rPr>
        <w:t>The World Journal of Plastic Surgeons’</w:t>
      </w:r>
      <w:r>
        <w:t>, 5 (3)</w:t>
      </w:r>
      <w:r w:rsidR="00F9094B">
        <w:t>, Teh</w:t>
      </w:r>
      <w:r w:rsidR="00D06F36">
        <w:t>ran,</w:t>
      </w:r>
      <w:r w:rsidR="00B073D2">
        <w:t xml:space="preserve"> 2016: 210</w:t>
      </w:r>
    </w:p>
  </w:footnote>
  <w:footnote w:id="14">
    <w:p w14:paraId="38F0AE36" w14:textId="77777777" w:rsidR="00617A37" w:rsidRDefault="00617A37" w:rsidP="00617A37">
      <w:pPr>
        <w:pStyle w:val="FootnoteText"/>
      </w:pPr>
      <w:r>
        <w:rPr>
          <w:rStyle w:val="FootnoteReference"/>
        </w:rPr>
        <w:footnoteRef/>
      </w:r>
      <w:r>
        <w:t xml:space="preserve"> Hamdy,S. ‘Rethinking Islamic Legal Ethics in Egypt’s Organ Transplant debate’ in Brockopp, </w:t>
      </w:r>
    </w:p>
    <w:p w14:paraId="32447F14" w14:textId="0F74E81F" w:rsidR="00617A37" w:rsidRDefault="00617A37" w:rsidP="00617A37">
      <w:pPr>
        <w:pStyle w:val="FootnoteText"/>
      </w:pPr>
      <w:r>
        <w:t xml:space="preserve">   J. and</w:t>
      </w:r>
      <w:r w:rsidR="004B6FE1">
        <w:t xml:space="preserve"> </w:t>
      </w:r>
      <w:r>
        <w:t>T. Eich (eds) ‘</w:t>
      </w:r>
      <w:r w:rsidRPr="00474E17">
        <w:rPr>
          <w:i/>
        </w:rPr>
        <w:t>Muslim Medical Ethic</w:t>
      </w:r>
      <w:r>
        <w:t xml:space="preserve">s’, University of South Carolina Press, Colombia, </w:t>
      </w:r>
    </w:p>
    <w:p w14:paraId="6A906666" w14:textId="359E858A" w:rsidR="00617A37" w:rsidRDefault="00617A37">
      <w:pPr>
        <w:pStyle w:val="FootnoteText"/>
      </w:pPr>
      <w:r>
        <w:t xml:space="preserve">  </w:t>
      </w:r>
      <w:r w:rsidR="00AF0C29">
        <w:t xml:space="preserve"> </w:t>
      </w:r>
      <w:r>
        <w:t>2008: 78</w:t>
      </w:r>
    </w:p>
  </w:footnote>
  <w:footnote w:id="15">
    <w:p w14:paraId="419057AA" w14:textId="77777777" w:rsidR="00B74AEE" w:rsidRDefault="00FC4D77">
      <w:pPr>
        <w:pStyle w:val="FootnoteText"/>
      </w:pPr>
      <w:r>
        <w:rPr>
          <w:rStyle w:val="FootnoteReference"/>
        </w:rPr>
        <w:footnoteRef/>
      </w:r>
      <w:r>
        <w:t xml:space="preserve"> Rahman, F. ‘</w:t>
      </w:r>
      <w:r w:rsidRPr="00C005A2">
        <w:rPr>
          <w:i/>
        </w:rPr>
        <w:t>Health and Medicine in the Islamic Tradition’</w:t>
      </w:r>
      <w:r>
        <w:t xml:space="preserve">, </w:t>
      </w:r>
      <w:r w:rsidR="005A4EE3">
        <w:t xml:space="preserve">Kazi Publications, Lahore, </w:t>
      </w:r>
      <w:r w:rsidR="00E169BF">
        <w:t>1998</w:t>
      </w:r>
      <w:r>
        <w:t>:</w:t>
      </w:r>
      <w:r w:rsidR="00E169BF">
        <w:t xml:space="preserve"> </w:t>
      </w:r>
    </w:p>
    <w:p w14:paraId="05171683" w14:textId="1D75D8AD" w:rsidR="00FC4D77" w:rsidRPr="00AF0C29" w:rsidRDefault="00B74AEE">
      <w:pPr>
        <w:pStyle w:val="FootnoteText"/>
        <w:rPr>
          <w:rFonts w:cs="Arial"/>
        </w:rPr>
      </w:pPr>
      <w:r w:rsidRPr="00AF0C29">
        <w:rPr>
          <w:rFonts w:cs="Arial"/>
        </w:rPr>
        <w:t xml:space="preserve">   </w:t>
      </w:r>
      <w:r w:rsidR="00AF0C29">
        <w:rPr>
          <w:rFonts w:cs="Arial"/>
        </w:rPr>
        <w:t xml:space="preserve"> </w:t>
      </w:r>
      <w:r w:rsidR="00FC4D77" w:rsidRPr="00AF0C29">
        <w:rPr>
          <w:rFonts w:cs="Arial"/>
        </w:rPr>
        <w:t>107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A2"/>
    <w:rsid w:val="00010E45"/>
    <w:rsid w:val="00026C92"/>
    <w:rsid w:val="000B736C"/>
    <w:rsid w:val="00150D7B"/>
    <w:rsid w:val="001541CB"/>
    <w:rsid w:val="001C25EA"/>
    <w:rsid w:val="001D773B"/>
    <w:rsid w:val="001D7D48"/>
    <w:rsid w:val="002335F4"/>
    <w:rsid w:val="00240AB4"/>
    <w:rsid w:val="002534F8"/>
    <w:rsid w:val="002C7F22"/>
    <w:rsid w:val="002E6185"/>
    <w:rsid w:val="002E66F1"/>
    <w:rsid w:val="00327FF5"/>
    <w:rsid w:val="0034038D"/>
    <w:rsid w:val="0035478B"/>
    <w:rsid w:val="003761C5"/>
    <w:rsid w:val="00385DF2"/>
    <w:rsid w:val="003F36B9"/>
    <w:rsid w:val="003F3DDD"/>
    <w:rsid w:val="00402338"/>
    <w:rsid w:val="004034C2"/>
    <w:rsid w:val="00413F3C"/>
    <w:rsid w:val="00463BC0"/>
    <w:rsid w:val="00474E17"/>
    <w:rsid w:val="004817EA"/>
    <w:rsid w:val="004B6FE1"/>
    <w:rsid w:val="004C54AD"/>
    <w:rsid w:val="004C79E4"/>
    <w:rsid w:val="004E3799"/>
    <w:rsid w:val="004F4508"/>
    <w:rsid w:val="00536C7B"/>
    <w:rsid w:val="00546927"/>
    <w:rsid w:val="00593BFA"/>
    <w:rsid w:val="005A4EE3"/>
    <w:rsid w:val="005A6F16"/>
    <w:rsid w:val="005C784C"/>
    <w:rsid w:val="00617A37"/>
    <w:rsid w:val="0062449E"/>
    <w:rsid w:val="00641FCB"/>
    <w:rsid w:val="00645715"/>
    <w:rsid w:val="0065565A"/>
    <w:rsid w:val="006766E5"/>
    <w:rsid w:val="00693194"/>
    <w:rsid w:val="00712683"/>
    <w:rsid w:val="007325A3"/>
    <w:rsid w:val="007904BC"/>
    <w:rsid w:val="007D5E7B"/>
    <w:rsid w:val="008010CA"/>
    <w:rsid w:val="008267A2"/>
    <w:rsid w:val="00845308"/>
    <w:rsid w:val="00871876"/>
    <w:rsid w:val="008A7194"/>
    <w:rsid w:val="008B3195"/>
    <w:rsid w:val="008C20BD"/>
    <w:rsid w:val="008D2CE0"/>
    <w:rsid w:val="008D6A5A"/>
    <w:rsid w:val="00932F34"/>
    <w:rsid w:val="00953A3C"/>
    <w:rsid w:val="00982E7C"/>
    <w:rsid w:val="009E66A5"/>
    <w:rsid w:val="009E77C6"/>
    <w:rsid w:val="00A120E1"/>
    <w:rsid w:val="00A21D46"/>
    <w:rsid w:val="00A36F76"/>
    <w:rsid w:val="00A37948"/>
    <w:rsid w:val="00A434BD"/>
    <w:rsid w:val="00A460EF"/>
    <w:rsid w:val="00AD710D"/>
    <w:rsid w:val="00AF0C29"/>
    <w:rsid w:val="00B00C40"/>
    <w:rsid w:val="00B073D2"/>
    <w:rsid w:val="00B31560"/>
    <w:rsid w:val="00B350D8"/>
    <w:rsid w:val="00B747C2"/>
    <w:rsid w:val="00B74AEE"/>
    <w:rsid w:val="00B9078E"/>
    <w:rsid w:val="00BA219B"/>
    <w:rsid w:val="00BE2A31"/>
    <w:rsid w:val="00C005A2"/>
    <w:rsid w:val="00C635E6"/>
    <w:rsid w:val="00C72DC4"/>
    <w:rsid w:val="00C824A2"/>
    <w:rsid w:val="00CA5AA3"/>
    <w:rsid w:val="00CA687C"/>
    <w:rsid w:val="00CC398D"/>
    <w:rsid w:val="00D06F36"/>
    <w:rsid w:val="00D21542"/>
    <w:rsid w:val="00D27F7F"/>
    <w:rsid w:val="00D71D32"/>
    <w:rsid w:val="00D842AF"/>
    <w:rsid w:val="00DD3767"/>
    <w:rsid w:val="00E00BA4"/>
    <w:rsid w:val="00E10D36"/>
    <w:rsid w:val="00E169BF"/>
    <w:rsid w:val="00E25BC8"/>
    <w:rsid w:val="00E31186"/>
    <w:rsid w:val="00E45919"/>
    <w:rsid w:val="00E74E8C"/>
    <w:rsid w:val="00E80DA6"/>
    <w:rsid w:val="00EA3114"/>
    <w:rsid w:val="00F613D5"/>
    <w:rsid w:val="00F7164A"/>
    <w:rsid w:val="00F812E9"/>
    <w:rsid w:val="00F9094B"/>
    <w:rsid w:val="00F93B0B"/>
    <w:rsid w:val="00FA2B2E"/>
    <w:rsid w:val="00FB3A7F"/>
    <w:rsid w:val="00FC2F51"/>
    <w:rsid w:val="00FC4D77"/>
    <w:rsid w:val="00FE2695"/>
    <w:rsid w:val="00FF3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E7FB1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41FCB"/>
  </w:style>
  <w:style w:type="character" w:customStyle="1" w:styleId="FootnoteTextChar">
    <w:name w:val="Footnote Text Char"/>
    <w:basedOn w:val="DefaultParagraphFont"/>
    <w:link w:val="FootnoteText"/>
    <w:uiPriority w:val="99"/>
    <w:rsid w:val="00641FCB"/>
    <w:rPr>
      <w:lang w:val="en-GB"/>
    </w:rPr>
  </w:style>
  <w:style w:type="character" w:styleId="FootnoteReference">
    <w:name w:val="footnote reference"/>
    <w:basedOn w:val="DefaultParagraphFont"/>
    <w:uiPriority w:val="99"/>
    <w:unhideWhenUsed/>
    <w:rsid w:val="00641FCB"/>
    <w:rPr>
      <w:vertAlign w:val="superscript"/>
    </w:rPr>
  </w:style>
  <w:style w:type="paragraph" w:styleId="NormalWeb">
    <w:name w:val="Normal (Web)"/>
    <w:basedOn w:val="Normal"/>
    <w:uiPriority w:val="99"/>
    <w:unhideWhenUsed/>
    <w:rsid w:val="004F4508"/>
    <w:pPr>
      <w:spacing w:before="100" w:beforeAutospacing="1" w:after="100" w:afterAutospacing="1"/>
    </w:pPr>
    <w:rPr>
      <w:rFonts w:ascii="Times New Roman" w:hAnsi="Times New Roman" w:cs="Times New Roman"/>
      <w:lang w:val="en-US"/>
    </w:rPr>
  </w:style>
  <w:style w:type="character" w:styleId="Emphasis">
    <w:name w:val="Emphasis"/>
    <w:basedOn w:val="DefaultParagraphFont"/>
    <w:uiPriority w:val="20"/>
    <w:qFormat/>
    <w:rsid w:val="004F4508"/>
    <w:rPr>
      <w:i/>
      <w:iCs/>
    </w:rPr>
  </w:style>
  <w:style w:type="paragraph" w:styleId="Footer">
    <w:name w:val="footer"/>
    <w:basedOn w:val="Normal"/>
    <w:link w:val="FooterChar"/>
    <w:uiPriority w:val="99"/>
    <w:unhideWhenUsed/>
    <w:rsid w:val="001541CB"/>
    <w:pPr>
      <w:tabs>
        <w:tab w:val="center" w:pos="4513"/>
        <w:tab w:val="right" w:pos="9026"/>
      </w:tabs>
    </w:pPr>
  </w:style>
  <w:style w:type="character" w:customStyle="1" w:styleId="FooterChar">
    <w:name w:val="Footer Char"/>
    <w:basedOn w:val="DefaultParagraphFont"/>
    <w:link w:val="Footer"/>
    <w:uiPriority w:val="99"/>
    <w:rsid w:val="001541CB"/>
    <w:rPr>
      <w:lang w:val="en-GB"/>
    </w:rPr>
  </w:style>
  <w:style w:type="character" w:styleId="PageNumber">
    <w:name w:val="page number"/>
    <w:basedOn w:val="DefaultParagraphFont"/>
    <w:uiPriority w:val="99"/>
    <w:semiHidden/>
    <w:unhideWhenUsed/>
    <w:rsid w:val="00154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542989">
      <w:bodyDiv w:val="1"/>
      <w:marLeft w:val="0"/>
      <w:marRight w:val="0"/>
      <w:marTop w:val="0"/>
      <w:marBottom w:val="0"/>
      <w:divBdr>
        <w:top w:val="none" w:sz="0" w:space="0" w:color="auto"/>
        <w:left w:val="none" w:sz="0" w:space="0" w:color="auto"/>
        <w:bottom w:val="none" w:sz="0" w:space="0" w:color="auto"/>
        <w:right w:val="none" w:sz="0" w:space="0" w:color="auto"/>
      </w:divBdr>
    </w:div>
    <w:div w:id="20704240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D1D2483-C15C-9747-B63C-A042B29F3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4</Pages>
  <Words>1218</Words>
  <Characters>6946</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Ulrich</dc:creator>
  <cp:keywords/>
  <dc:description/>
  <cp:lastModifiedBy>linda Ulrich</cp:lastModifiedBy>
  <cp:revision>51</cp:revision>
  <cp:lastPrinted>2018-02-01T21:22:00Z</cp:lastPrinted>
  <dcterms:created xsi:type="dcterms:W3CDTF">2018-01-09T16:46:00Z</dcterms:created>
  <dcterms:modified xsi:type="dcterms:W3CDTF">2018-02-01T21:31:00Z</dcterms:modified>
</cp:coreProperties>
</file>