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6B9A5" w14:textId="720D1DBE" w:rsidR="00196F7A" w:rsidRDefault="00196F7A" w:rsidP="00196F7A">
      <w:pPr>
        <w:jc w:val="center"/>
        <w:rPr>
          <w:rFonts w:ascii="Times New Roman" w:hAnsi="Times New Roman" w:cs="Times New Roman"/>
          <w:b/>
          <w:sz w:val="24"/>
          <w:szCs w:val="24"/>
        </w:rPr>
      </w:pPr>
    </w:p>
    <w:p w14:paraId="6CDCDD02" w14:textId="77777777" w:rsidR="00196F7A" w:rsidRDefault="00196F7A" w:rsidP="00196F7A">
      <w:pPr>
        <w:jc w:val="center"/>
        <w:rPr>
          <w:rFonts w:ascii="Times New Roman" w:hAnsi="Times New Roman" w:cs="Times New Roman"/>
          <w:b/>
          <w:sz w:val="24"/>
          <w:szCs w:val="24"/>
        </w:rPr>
      </w:pPr>
    </w:p>
    <w:p w14:paraId="70178F7C" w14:textId="77777777" w:rsidR="00196F7A" w:rsidRPr="00196F7A" w:rsidRDefault="00196F7A" w:rsidP="00196F7A">
      <w:pPr>
        <w:spacing w:line="360" w:lineRule="auto"/>
        <w:jc w:val="center"/>
        <w:rPr>
          <w:rFonts w:ascii="Times New Roman" w:hAnsi="Times New Roman" w:cs="Times New Roman"/>
          <w:b/>
          <w:sz w:val="32"/>
          <w:szCs w:val="32"/>
        </w:rPr>
      </w:pPr>
      <w:r w:rsidRPr="00196F7A">
        <w:rPr>
          <w:rFonts w:ascii="Times New Roman" w:hAnsi="Times New Roman" w:cs="Times New Roman"/>
          <w:b/>
          <w:sz w:val="32"/>
          <w:szCs w:val="32"/>
        </w:rPr>
        <w:t>Master of Business Administration</w:t>
      </w:r>
    </w:p>
    <w:p w14:paraId="52E86854" w14:textId="675EF6A9" w:rsidR="00196F7A" w:rsidRPr="00196F7A" w:rsidRDefault="00196F7A" w:rsidP="00196F7A">
      <w:pPr>
        <w:spacing w:line="360" w:lineRule="auto"/>
        <w:jc w:val="center"/>
        <w:rPr>
          <w:rFonts w:ascii="Times New Roman" w:hAnsi="Times New Roman" w:cs="Times New Roman"/>
          <w:b/>
          <w:sz w:val="32"/>
          <w:szCs w:val="32"/>
        </w:rPr>
      </w:pPr>
      <w:r w:rsidRPr="00196F7A">
        <w:rPr>
          <w:rFonts w:ascii="Times New Roman" w:hAnsi="Times New Roman" w:cs="Times New Roman"/>
          <w:b/>
          <w:sz w:val="32"/>
          <w:szCs w:val="32"/>
        </w:rPr>
        <w:t>LCMB7037 Business Development Proposa</w:t>
      </w:r>
      <w:r w:rsidR="00AA4120">
        <w:rPr>
          <w:rFonts w:ascii="Times New Roman" w:hAnsi="Times New Roman" w:cs="Times New Roman"/>
          <w:b/>
          <w:sz w:val="32"/>
          <w:szCs w:val="32"/>
        </w:rPr>
        <w:t>l</w:t>
      </w:r>
    </w:p>
    <w:p w14:paraId="38F74817" w14:textId="77777777" w:rsidR="00196F7A" w:rsidRPr="00196F7A" w:rsidRDefault="00196F7A" w:rsidP="00196F7A">
      <w:pPr>
        <w:spacing w:line="360" w:lineRule="auto"/>
        <w:jc w:val="center"/>
        <w:rPr>
          <w:rFonts w:ascii="Times New Roman" w:hAnsi="Times New Roman" w:cs="Times New Roman"/>
          <w:b/>
          <w:sz w:val="32"/>
          <w:szCs w:val="32"/>
        </w:rPr>
      </w:pPr>
    </w:p>
    <w:p w14:paraId="01957193" w14:textId="77777777" w:rsidR="00196F7A" w:rsidRPr="00196F7A" w:rsidRDefault="00196F7A" w:rsidP="00196F7A">
      <w:pPr>
        <w:spacing w:line="360" w:lineRule="auto"/>
        <w:jc w:val="center"/>
        <w:rPr>
          <w:rFonts w:ascii="Times New Roman" w:hAnsi="Times New Roman" w:cs="Times New Roman"/>
          <w:b/>
          <w:sz w:val="32"/>
          <w:szCs w:val="32"/>
        </w:rPr>
      </w:pPr>
    </w:p>
    <w:p w14:paraId="5D32D85C" w14:textId="77777777" w:rsidR="00196F7A" w:rsidRPr="00196F7A" w:rsidRDefault="00196F7A" w:rsidP="00196F7A">
      <w:pPr>
        <w:spacing w:line="360" w:lineRule="auto"/>
        <w:jc w:val="center"/>
        <w:rPr>
          <w:rFonts w:ascii="Times New Roman" w:hAnsi="Times New Roman" w:cs="Times New Roman"/>
          <w:b/>
          <w:sz w:val="32"/>
          <w:szCs w:val="32"/>
        </w:rPr>
      </w:pPr>
    </w:p>
    <w:p w14:paraId="02A337F7" w14:textId="77777777" w:rsidR="00196F7A" w:rsidRPr="00196F7A" w:rsidRDefault="00196F7A" w:rsidP="00196F7A">
      <w:pPr>
        <w:spacing w:line="360" w:lineRule="auto"/>
        <w:jc w:val="center"/>
        <w:rPr>
          <w:rFonts w:ascii="Times New Roman" w:hAnsi="Times New Roman" w:cs="Times New Roman"/>
          <w:b/>
          <w:sz w:val="32"/>
          <w:szCs w:val="32"/>
        </w:rPr>
      </w:pPr>
    </w:p>
    <w:p w14:paraId="4AA6A4F2" w14:textId="77777777" w:rsidR="00196F7A" w:rsidRPr="00196F7A" w:rsidRDefault="00196F7A" w:rsidP="00196F7A">
      <w:pPr>
        <w:spacing w:line="360" w:lineRule="auto"/>
        <w:jc w:val="center"/>
        <w:rPr>
          <w:rFonts w:ascii="Times New Roman" w:hAnsi="Times New Roman" w:cs="Times New Roman"/>
          <w:b/>
          <w:sz w:val="32"/>
          <w:szCs w:val="32"/>
        </w:rPr>
      </w:pPr>
    </w:p>
    <w:p w14:paraId="7612A3D1" w14:textId="77777777" w:rsidR="00196F7A" w:rsidRPr="00196F7A" w:rsidRDefault="00196F7A" w:rsidP="00196F7A">
      <w:pPr>
        <w:spacing w:line="360" w:lineRule="auto"/>
        <w:jc w:val="center"/>
        <w:rPr>
          <w:rFonts w:ascii="Times New Roman" w:hAnsi="Times New Roman" w:cs="Times New Roman"/>
          <w:b/>
          <w:sz w:val="32"/>
          <w:szCs w:val="32"/>
        </w:rPr>
      </w:pPr>
    </w:p>
    <w:p w14:paraId="442379D8" w14:textId="77777777" w:rsidR="00196F7A" w:rsidRPr="00196F7A" w:rsidRDefault="00196F7A" w:rsidP="00196F7A">
      <w:pPr>
        <w:spacing w:line="360" w:lineRule="auto"/>
        <w:jc w:val="center"/>
        <w:rPr>
          <w:rFonts w:ascii="Times New Roman" w:hAnsi="Times New Roman" w:cs="Times New Roman"/>
          <w:b/>
          <w:sz w:val="32"/>
          <w:szCs w:val="32"/>
        </w:rPr>
      </w:pPr>
    </w:p>
    <w:p w14:paraId="2006231F" w14:textId="599F8B39" w:rsidR="00196F7A" w:rsidRPr="00196F7A" w:rsidRDefault="00196F7A" w:rsidP="00196F7A">
      <w:pPr>
        <w:spacing w:line="360" w:lineRule="auto"/>
        <w:jc w:val="center"/>
        <w:rPr>
          <w:rFonts w:ascii="Times New Roman" w:hAnsi="Times New Roman" w:cs="Times New Roman"/>
          <w:b/>
          <w:sz w:val="32"/>
          <w:szCs w:val="32"/>
        </w:rPr>
      </w:pPr>
      <w:r w:rsidRPr="00196F7A">
        <w:rPr>
          <w:rFonts w:ascii="Times New Roman" w:hAnsi="Times New Roman" w:cs="Times New Roman"/>
          <w:b/>
          <w:sz w:val="32"/>
          <w:szCs w:val="32"/>
        </w:rPr>
        <w:t xml:space="preserve">Name of the </w:t>
      </w:r>
      <w:r w:rsidR="00DE0C96" w:rsidRPr="00196F7A">
        <w:rPr>
          <w:rFonts w:ascii="Times New Roman" w:hAnsi="Times New Roman" w:cs="Times New Roman"/>
          <w:b/>
          <w:sz w:val="32"/>
          <w:szCs w:val="32"/>
        </w:rPr>
        <w:t>student:</w:t>
      </w:r>
      <w:r w:rsidR="00DE0C96">
        <w:rPr>
          <w:rFonts w:ascii="Times New Roman" w:hAnsi="Times New Roman" w:cs="Times New Roman"/>
          <w:b/>
          <w:sz w:val="32"/>
          <w:szCs w:val="32"/>
        </w:rPr>
        <w:t xml:space="preserve"> ABDULSAMAD MALEK</w:t>
      </w:r>
    </w:p>
    <w:p w14:paraId="267E12F6" w14:textId="0534D23D" w:rsidR="00196F7A" w:rsidRPr="00196F7A" w:rsidRDefault="00196F7A" w:rsidP="00196F7A">
      <w:pPr>
        <w:spacing w:line="360" w:lineRule="auto"/>
        <w:jc w:val="center"/>
        <w:rPr>
          <w:rFonts w:ascii="Times New Roman" w:eastAsiaTheme="majorEastAsia" w:hAnsi="Times New Roman" w:cs="Times New Roman"/>
          <w:b/>
          <w:sz w:val="24"/>
          <w:szCs w:val="24"/>
        </w:rPr>
      </w:pPr>
      <w:r w:rsidRPr="00196F7A">
        <w:rPr>
          <w:rFonts w:ascii="Times New Roman" w:hAnsi="Times New Roman" w:cs="Times New Roman"/>
          <w:b/>
          <w:sz w:val="32"/>
          <w:szCs w:val="32"/>
        </w:rPr>
        <w:t>Student ID:</w:t>
      </w:r>
      <w:r w:rsidR="00DE0C96">
        <w:rPr>
          <w:rFonts w:ascii="Times New Roman" w:hAnsi="Times New Roman" w:cs="Times New Roman"/>
          <w:b/>
          <w:sz w:val="32"/>
          <w:szCs w:val="32"/>
        </w:rPr>
        <w:t xml:space="preserve"> 2432626</w:t>
      </w:r>
      <w:r w:rsidRPr="00196F7A">
        <w:rPr>
          <w:rFonts w:ascii="Times New Roman" w:hAnsi="Times New Roman" w:cs="Times New Roman"/>
          <w:b/>
          <w:sz w:val="24"/>
          <w:szCs w:val="24"/>
        </w:rPr>
        <w:br w:type="page"/>
      </w:r>
    </w:p>
    <w:sdt>
      <w:sdtPr>
        <w:rPr>
          <w:rFonts w:asciiTheme="minorHAnsi" w:eastAsiaTheme="minorHAnsi" w:hAnsiTheme="minorHAnsi" w:cstheme="minorBidi"/>
          <w:color w:val="auto"/>
          <w:sz w:val="20"/>
          <w:szCs w:val="20"/>
          <w:lang w:val="en-GB"/>
        </w:rPr>
        <w:id w:val="-1982538720"/>
        <w:docPartObj>
          <w:docPartGallery w:val="Table of Contents"/>
          <w:docPartUnique/>
        </w:docPartObj>
      </w:sdtPr>
      <w:sdtEndPr>
        <w:rPr>
          <w:b/>
          <w:bCs/>
          <w:noProof/>
          <w:sz w:val="22"/>
          <w:szCs w:val="22"/>
        </w:rPr>
      </w:sdtEndPr>
      <w:sdtContent>
        <w:p w14:paraId="4DAA31C5" w14:textId="72E4D356" w:rsidR="00196F7A" w:rsidRPr="00AA373D" w:rsidRDefault="0047628E" w:rsidP="00196F7A">
          <w:pPr>
            <w:pStyle w:val="TOCHeading"/>
            <w:spacing w:line="360" w:lineRule="auto"/>
            <w:jc w:val="both"/>
            <w:rPr>
              <w:rFonts w:ascii="Times New Roman" w:hAnsi="Times New Roman" w:cs="Times New Roman"/>
              <w:b/>
              <w:color w:val="auto"/>
              <w:sz w:val="24"/>
              <w:szCs w:val="24"/>
            </w:rPr>
          </w:pPr>
          <w:r w:rsidRPr="00AA373D">
            <w:rPr>
              <w:rFonts w:ascii="Times New Roman" w:hAnsi="Times New Roman" w:cs="Times New Roman"/>
              <w:b/>
              <w:color w:val="auto"/>
              <w:sz w:val="24"/>
              <w:szCs w:val="24"/>
            </w:rPr>
            <w:t xml:space="preserve">Table </w:t>
          </w:r>
          <w:r w:rsidR="00196F7A" w:rsidRPr="00AA373D">
            <w:rPr>
              <w:rFonts w:ascii="Times New Roman" w:hAnsi="Times New Roman" w:cs="Times New Roman"/>
              <w:b/>
              <w:color w:val="auto"/>
              <w:sz w:val="24"/>
              <w:szCs w:val="24"/>
            </w:rPr>
            <w:t>of Contents</w:t>
          </w:r>
          <w:r w:rsidRPr="00AA373D">
            <w:rPr>
              <w:rFonts w:ascii="Times New Roman" w:hAnsi="Times New Roman" w:cs="Times New Roman"/>
              <w:b/>
              <w:color w:val="auto"/>
              <w:sz w:val="24"/>
              <w:szCs w:val="24"/>
            </w:rPr>
            <w:t xml:space="preserve"> </w:t>
          </w:r>
        </w:p>
        <w:p w14:paraId="4F3A2A62" w14:textId="455EEA21" w:rsidR="006567D9" w:rsidRDefault="00196F7A">
          <w:pPr>
            <w:pStyle w:val="TOC1"/>
            <w:tabs>
              <w:tab w:val="right" w:leader="dot" w:pos="9016"/>
            </w:tabs>
            <w:rPr>
              <w:rFonts w:eastAsiaTheme="minorEastAsia"/>
              <w:noProof/>
              <w:kern w:val="2"/>
              <w:sz w:val="24"/>
              <w:szCs w:val="24"/>
              <w:lang w:eastAsia="en-GB"/>
              <w14:ligatures w14:val="standardContextual"/>
            </w:rPr>
          </w:pPr>
          <w:r w:rsidRPr="0027367A">
            <w:rPr>
              <w:rFonts w:ascii="Times New Roman" w:hAnsi="Times New Roman" w:cs="Times New Roman"/>
              <w:bCs/>
              <w:sz w:val="24"/>
              <w:szCs w:val="24"/>
            </w:rPr>
            <w:fldChar w:fldCharType="begin"/>
          </w:r>
          <w:r w:rsidRPr="0027367A">
            <w:rPr>
              <w:rFonts w:ascii="Times New Roman" w:hAnsi="Times New Roman" w:cs="Times New Roman"/>
              <w:bCs/>
              <w:sz w:val="24"/>
              <w:szCs w:val="24"/>
            </w:rPr>
            <w:instrText xml:space="preserve"> TOC \o "1-3" \h \z \u </w:instrText>
          </w:r>
          <w:r w:rsidRPr="0027367A">
            <w:rPr>
              <w:rFonts w:ascii="Times New Roman" w:hAnsi="Times New Roman" w:cs="Times New Roman"/>
              <w:bCs/>
              <w:sz w:val="24"/>
              <w:szCs w:val="24"/>
            </w:rPr>
            <w:fldChar w:fldCharType="separate"/>
          </w:r>
          <w:hyperlink w:anchor="_Toc240733136" w:history="1">
            <w:r w:rsidR="006567D9" w:rsidRPr="000B32CA">
              <w:rPr>
                <w:rStyle w:val="Hyperlink"/>
                <w:rFonts w:ascii="Times New Roman" w:hAnsi="Times New Roman" w:cs="Times New Roman"/>
                <w:b/>
                <w:noProof/>
              </w:rPr>
              <w:t>Chapter 1: Introduction</w:t>
            </w:r>
            <w:r w:rsidR="006567D9">
              <w:rPr>
                <w:noProof/>
                <w:webHidden/>
              </w:rPr>
              <w:tab/>
            </w:r>
            <w:r w:rsidR="006567D9">
              <w:rPr>
                <w:noProof/>
                <w:webHidden/>
              </w:rPr>
              <w:fldChar w:fldCharType="begin"/>
            </w:r>
            <w:r w:rsidR="006567D9">
              <w:rPr>
                <w:noProof/>
                <w:webHidden/>
              </w:rPr>
              <w:instrText xml:space="preserve"> PAGEREF _Toc240733136 \h </w:instrText>
            </w:r>
            <w:r w:rsidR="006567D9">
              <w:rPr>
                <w:noProof/>
                <w:webHidden/>
              </w:rPr>
            </w:r>
            <w:r w:rsidR="006567D9">
              <w:rPr>
                <w:noProof/>
                <w:webHidden/>
              </w:rPr>
              <w:fldChar w:fldCharType="separate"/>
            </w:r>
            <w:r w:rsidR="006567D9">
              <w:rPr>
                <w:noProof/>
                <w:webHidden/>
              </w:rPr>
              <w:t>4</w:t>
            </w:r>
            <w:r w:rsidR="006567D9">
              <w:rPr>
                <w:noProof/>
                <w:webHidden/>
              </w:rPr>
              <w:fldChar w:fldCharType="end"/>
            </w:r>
          </w:hyperlink>
        </w:p>
        <w:p w14:paraId="0578C779" w14:textId="33BF9EB1"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37" w:history="1">
            <w:r w:rsidRPr="000B32CA">
              <w:rPr>
                <w:rStyle w:val="Hyperlink"/>
                <w:rFonts w:ascii="Times New Roman" w:hAnsi="Times New Roman" w:cs="Times New Roman"/>
                <w:b/>
                <w:noProof/>
              </w:rPr>
              <w:t>1.1 Background and context</w:t>
            </w:r>
            <w:r>
              <w:rPr>
                <w:noProof/>
                <w:webHidden/>
              </w:rPr>
              <w:tab/>
            </w:r>
            <w:r>
              <w:rPr>
                <w:noProof/>
                <w:webHidden/>
              </w:rPr>
              <w:fldChar w:fldCharType="begin"/>
            </w:r>
            <w:r>
              <w:rPr>
                <w:noProof/>
                <w:webHidden/>
              </w:rPr>
              <w:instrText xml:space="preserve"> PAGEREF _Toc240733137 \h </w:instrText>
            </w:r>
            <w:r>
              <w:rPr>
                <w:noProof/>
                <w:webHidden/>
              </w:rPr>
            </w:r>
            <w:r>
              <w:rPr>
                <w:noProof/>
                <w:webHidden/>
              </w:rPr>
              <w:fldChar w:fldCharType="separate"/>
            </w:r>
            <w:r>
              <w:rPr>
                <w:noProof/>
                <w:webHidden/>
              </w:rPr>
              <w:t>4</w:t>
            </w:r>
            <w:r>
              <w:rPr>
                <w:noProof/>
                <w:webHidden/>
              </w:rPr>
              <w:fldChar w:fldCharType="end"/>
            </w:r>
          </w:hyperlink>
        </w:p>
        <w:p w14:paraId="05892695" w14:textId="488E8938"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38" w:history="1">
            <w:r w:rsidRPr="000B32CA">
              <w:rPr>
                <w:rStyle w:val="Hyperlink"/>
                <w:rFonts w:ascii="Times New Roman" w:hAnsi="Times New Roman" w:cs="Times New Roman"/>
                <w:b/>
                <w:noProof/>
              </w:rPr>
              <w:t>1.2 Problem or opportunity statement</w:t>
            </w:r>
            <w:r>
              <w:rPr>
                <w:noProof/>
                <w:webHidden/>
              </w:rPr>
              <w:tab/>
            </w:r>
            <w:r>
              <w:rPr>
                <w:noProof/>
                <w:webHidden/>
              </w:rPr>
              <w:fldChar w:fldCharType="begin"/>
            </w:r>
            <w:r>
              <w:rPr>
                <w:noProof/>
                <w:webHidden/>
              </w:rPr>
              <w:instrText xml:space="preserve"> PAGEREF _Toc240733138 \h </w:instrText>
            </w:r>
            <w:r>
              <w:rPr>
                <w:noProof/>
                <w:webHidden/>
              </w:rPr>
            </w:r>
            <w:r>
              <w:rPr>
                <w:noProof/>
                <w:webHidden/>
              </w:rPr>
              <w:fldChar w:fldCharType="separate"/>
            </w:r>
            <w:r>
              <w:rPr>
                <w:noProof/>
                <w:webHidden/>
              </w:rPr>
              <w:t>4</w:t>
            </w:r>
            <w:r>
              <w:rPr>
                <w:noProof/>
                <w:webHidden/>
              </w:rPr>
              <w:fldChar w:fldCharType="end"/>
            </w:r>
          </w:hyperlink>
        </w:p>
        <w:p w14:paraId="7999C963" w14:textId="04ABE121"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39" w:history="1">
            <w:r w:rsidRPr="000B32CA">
              <w:rPr>
                <w:rStyle w:val="Hyperlink"/>
                <w:rFonts w:ascii="Times New Roman" w:hAnsi="Times New Roman" w:cs="Times New Roman"/>
                <w:b/>
                <w:noProof/>
              </w:rPr>
              <w:t>1.3 Initial observation of demand</w:t>
            </w:r>
            <w:r>
              <w:rPr>
                <w:noProof/>
                <w:webHidden/>
              </w:rPr>
              <w:tab/>
            </w:r>
            <w:r>
              <w:rPr>
                <w:noProof/>
                <w:webHidden/>
              </w:rPr>
              <w:fldChar w:fldCharType="begin"/>
            </w:r>
            <w:r>
              <w:rPr>
                <w:noProof/>
                <w:webHidden/>
              </w:rPr>
              <w:instrText xml:space="preserve"> PAGEREF _Toc240733139 \h </w:instrText>
            </w:r>
            <w:r>
              <w:rPr>
                <w:noProof/>
                <w:webHidden/>
              </w:rPr>
            </w:r>
            <w:r>
              <w:rPr>
                <w:noProof/>
                <w:webHidden/>
              </w:rPr>
              <w:fldChar w:fldCharType="separate"/>
            </w:r>
            <w:r>
              <w:rPr>
                <w:noProof/>
                <w:webHidden/>
              </w:rPr>
              <w:t>5</w:t>
            </w:r>
            <w:r>
              <w:rPr>
                <w:noProof/>
                <w:webHidden/>
              </w:rPr>
              <w:fldChar w:fldCharType="end"/>
            </w:r>
          </w:hyperlink>
        </w:p>
        <w:p w14:paraId="1BCFE210" w14:textId="7B5320B7"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40" w:history="1">
            <w:r w:rsidRPr="000B32CA">
              <w:rPr>
                <w:rStyle w:val="Hyperlink"/>
                <w:rFonts w:ascii="Times New Roman" w:hAnsi="Times New Roman" w:cs="Times New Roman"/>
                <w:b/>
                <w:noProof/>
              </w:rPr>
              <w:t>1.4 Aim, objectives and research questions</w:t>
            </w:r>
            <w:r>
              <w:rPr>
                <w:noProof/>
                <w:webHidden/>
              </w:rPr>
              <w:tab/>
            </w:r>
            <w:r>
              <w:rPr>
                <w:noProof/>
                <w:webHidden/>
              </w:rPr>
              <w:fldChar w:fldCharType="begin"/>
            </w:r>
            <w:r>
              <w:rPr>
                <w:noProof/>
                <w:webHidden/>
              </w:rPr>
              <w:instrText xml:space="preserve"> PAGEREF _Toc240733140 \h </w:instrText>
            </w:r>
            <w:r>
              <w:rPr>
                <w:noProof/>
                <w:webHidden/>
              </w:rPr>
            </w:r>
            <w:r>
              <w:rPr>
                <w:noProof/>
                <w:webHidden/>
              </w:rPr>
              <w:fldChar w:fldCharType="separate"/>
            </w:r>
            <w:r>
              <w:rPr>
                <w:noProof/>
                <w:webHidden/>
              </w:rPr>
              <w:t>5</w:t>
            </w:r>
            <w:r>
              <w:rPr>
                <w:noProof/>
                <w:webHidden/>
              </w:rPr>
              <w:fldChar w:fldCharType="end"/>
            </w:r>
          </w:hyperlink>
        </w:p>
        <w:p w14:paraId="11204679" w14:textId="08640E1F"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41" w:history="1">
            <w:r w:rsidRPr="000B32CA">
              <w:rPr>
                <w:rStyle w:val="Hyperlink"/>
                <w:rFonts w:ascii="Times New Roman" w:hAnsi="Times New Roman" w:cs="Times New Roman"/>
                <w:b/>
                <w:noProof/>
              </w:rPr>
              <w:t>1.5 Scope and boundaries</w:t>
            </w:r>
            <w:r>
              <w:rPr>
                <w:noProof/>
                <w:webHidden/>
              </w:rPr>
              <w:tab/>
            </w:r>
            <w:r>
              <w:rPr>
                <w:noProof/>
                <w:webHidden/>
              </w:rPr>
              <w:fldChar w:fldCharType="begin"/>
            </w:r>
            <w:r>
              <w:rPr>
                <w:noProof/>
                <w:webHidden/>
              </w:rPr>
              <w:instrText xml:space="preserve"> PAGEREF _Toc240733141 \h </w:instrText>
            </w:r>
            <w:r>
              <w:rPr>
                <w:noProof/>
                <w:webHidden/>
              </w:rPr>
            </w:r>
            <w:r>
              <w:rPr>
                <w:noProof/>
                <w:webHidden/>
              </w:rPr>
              <w:fldChar w:fldCharType="separate"/>
            </w:r>
            <w:r>
              <w:rPr>
                <w:noProof/>
                <w:webHidden/>
              </w:rPr>
              <w:t>6</w:t>
            </w:r>
            <w:r>
              <w:rPr>
                <w:noProof/>
                <w:webHidden/>
              </w:rPr>
              <w:fldChar w:fldCharType="end"/>
            </w:r>
          </w:hyperlink>
        </w:p>
        <w:p w14:paraId="1E3C4E73" w14:textId="6CB2A014"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42" w:history="1">
            <w:r w:rsidRPr="000B32CA">
              <w:rPr>
                <w:rStyle w:val="Hyperlink"/>
                <w:rFonts w:ascii="Times New Roman" w:hAnsi="Times New Roman" w:cs="Times New Roman"/>
                <w:b/>
                <w:noProof/>
              </w:rPr>
              <w:t>1.6 Structure of the report</w:t>
            </w:r>
            <w:r>
              <w:rPr>
                <w:noProof/>
                <w:webHidden/>
              </w:rPr>
              <w:tab/>
            </w:r>
            <w:r>
              <w:rPr>
                <w:noProof/>
                <w:webHidden/>
              </w:rPr>
              <w:fldChar w:fldCharType="begin"/>
            </w:r>
            <w:r>
              <w:rPr>
                <w:noProof/>
                <w:webHidden/>
              </w:rPr>
              <w:instrText xml:space="preserve"> PAGEREF _Toc240733142 \h </w:instrText>
            </w:r>
            <w:r>
              <w:rPr>
                <w:noProof/>
                <w:webHidden/>
              </w:rPr>
            </w:r>
            <w:r>
              <w:rPr>
                <w:noProof/>
                <w:webHidden/>
              </w:rPr>
              <w:fldChar w:fldCharType="separate"/>
            </w:r>
            <w:r>
              <w:rPr>
                <w:noProof/>
                <w:webHidden/>
              </w:rPr>
              <w:t>6</w:t>
            </w:r>
            <w:r>
              <w:rPr>
                <w:noProof/>
                <w:webHidden/>
              </w:rPr>
              <w:fldChar w:fldCharType="end"/>
            </w:r>
          </w:hyperlink>
        </w:p>
        <w:p w14:paraId="0A9A57FD" w14:textId="6373B1FE" w:rsidR="006567D9" w:rsidRDefault="006567D9">
          <w:pPr>
            <w:pStyle w:val="TOC1"/>
            <w:tabs>
              <w:tab w:val="right" w:leader="dot" w:pos="9016"/>
            </w:tabs>
            <w:rPr>
              <w:rFonts w:eastAsiaTheme="minorEastAsia"/>
              <w:noProof/>
              <w:kern w:val="2"/>
              <w:sz w:val="24"/>
              <w:szCs w:val="24"/>
              <w:lang w:eastAsia="en-GB"/>
              <w14:ligatures w14:val="standardContextual"/>
            </w:rPr>
          </w:pPr>
          <w:hyperlink w:anchor="_Toc240733143" w:history="1">
            <w:r w:rsidRPr="000B32CA">
              <w:rPr>
                <w:rStyle w:val="Hyperlink"/>
                <w:rFonts w:ascii="Times New Roman" w:hAnsi="Times New Roman" w:cs="Times New Roman"/>
                <w:b/>
                <w:noProof/>
              </w:rPr>
              <w:t>Chapter 2: Company Description</w:t>
            </w:r>
            <w:r>
              <w:rPr>
                <w:noProof/>
                <w:webHidden/>
              </w:rPr>
              <w:tab/>
            </w:r>
            <w:r>
              <w:rPr>
                <w:noProof/>
                <w:webHidden/>
              </w:rPr>
              <w:fldChar w:fldCharType="begin"/>
            </w:r>
            <w:r>
              <w:rPr>
                <w:noProof/>
                <w:webHidden/>
              </w:rPr>
              <w:instrText xml:space="preserve"> PAGEREF _Toc240733143 \h </w:instrText>
            </w:r>
            <w:r>
              <w:rPr>
                <w:noProof/>
                <w:webHidden/>
              </w:rPr>
            </w:r>
            <w:r>
              <w:rPr>
                <w:noProof/>
                <w:webHidden/>
              </w:rPr>
              <w:fldChar w:fldCharType="separate"/>
            </w:r>
            <w:r>
              <w:rPr>
                <w:noProof/>
                <w:webHidden/>
              </w:rPr>
              <w:t>8</w:t>
            </w:r>
            <w:r>
              <w:rPr>
                <w:noProof/>
                <w:webHidden/>
              </w:rPr>
              <w:fldChar w:fldCharType="end"/>
            </w:r>
          </w:hyperlink>
        </w:p>
        <w:p w14:paraId="5E2E3FF4" w14:textId="19A40726"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44" w:history="1">
            <w:r w:rsidRPr="000B32CA">
              <w:rPr>
                <w:rStyle w:val="Hyperlink"/>
                <w:rFonts w:ascii="Times New Roman" w:hAnsi="Times New Roman" w:cs="Times New Roman"/>
                <w:b/>
                <w:noProof/>
              </w:rPr>
              <w:t>2.1 Business identity and legal structure</w:t>
            </w:r>
            <w:r>
              <w:rPr>
                <w:noProof/>
                <w:webHidden/>
              </w:rPr>
              <w:tab/>
            </w:r>
            <w:r>
              <w:rPr>
                <w:noProof/>
                <w:webHidden/>
              </w:rPr>
              <w:fldChar w:fldCharType="begin"/>
            </w:r>
            <w:r>
              <w:rPr>
                <w:noProof/>
                <w:webHidden/>
              </w:rPr>
              <w:instrText xml:space="preserve"> PAGEREF _Toc240733144 \h </w:instrText>
            </w:r>
            <w:r>
              <w:rPr>
                <w:noProof/>
                <w:webHidden/>
              </w:rPr>
            </w:r>
            <w:r>
              <w:rPr>
                <w:noProof/>
                <w:webHidden/>
              </w:rPr>
              <w:fldChar w:fldCharType="separate"/>
            </w:r>
            <w:r>
              <w:rPr>
                <w:noProof/>
                <w:webHidden/>
              </w:rPr>
              <w:t>8</w:t>
            </w:r>
            <w:r>
              <w:rPr>
                <w:noProof/>
                <w:webHidden/>
              </w:rPr>
              <w:fldChar w:fldCharType="end"/>
            </w:r>
          </w:hyperlink>
        </w:p>
        <w:p w14:paraId="2F585293" w14:textId="232B4421"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45" w:history="1">
            <w:r w:rsidRPr="000B32CA">
              <w:rPr>
                <w:rStyle w:val="Hyperlink"/>
                <w:rFonts w:ascii="Times New Roman" w:hAnsi="Times New Roman" w:cs="Times New Roman"/>
                <w:b/>
                <w:noProof/>
              </w:rPr>
              <w:t>2.2 Product or service and the problem solved</w:t>
            </w:r>
            <w:r>
              <w:rPr>
                <w:noProof/>
                <w:webHidden/>
              </w:rPr>
              <w:tab/>
            </w:r>
            <w:r>
              <w:rPr>
                <w:noProof/>
                <w:webHidden/>
              </w:rPr>
              <w:fldChar w:fldCharType="begin"/>
            </w:r>
            <w:r>
              <w:rPr>
                <w:noProof/>
                <w:webHidden/>
              </w:rPr>
              <w:instrText xml:space="preserve"> PAGEREF _Toc240733145 \h </w:instrText>
            </w:r>
            <w:r>
              <w:rPr>
                <w:noProof/>
                <w:webHidden/>
              </w:rPr>
            </w:r>
            <w:r>
              <w:rPr>
                <w:noProof/>
                <w:webHidden/>
              </w:rPr>
              <w:fldChar w:fldCharType="separate"/>
            </w:r>
            <w:r>
              <w:rPr>
                <w:noProof/>
                <w:webHidden/>
              </w:rPr>
              <w:t>8</w:t>
            </w:r>
            <w:r>
              <w:rPr>
                <w:noProof/>
                <w:webHidden/>
              </w:rPr>
              <w:fldChar w:fldCharType="end"/>
            </w:r>
          </w:hyperlink>
        </w:p>
        <w:p w14:paraId="6A64B08F" w14:textId="59405B41"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46" w:history="1">
            <w:r w:rsidRPr="000B32CA">
              <w:rPr>
                <w:rStyle w:val="Hyperlink"/>
                <w:rFonts w:ascii="Times New Roman" w:hAnsi="Times New Roman" w:cs="Times New Roman"/>
                <w:b/>
                <w:noProof/>
              </w:rPr>
              <w:t>2.3 Founding idea and brief history</w:t>
            </w:r>
            <w:r>
              <w:rPr>
                <w:noProof/>
                <w:webHidden/>
              </w:rPr>
              <w:tab/>
            </w:r>
            <w:r>
              <w:rPr>
                <w:noProof/>
                <w:webHidden/>
              </w:rPr>
              <w:fldChar w:fldCharType="begin"/>
            </w:r>
            <w:r>
              <w:rPr>
                <w:noProof/>
                <w:webHidden/>
              </w:rPr>
              <w:instrText xml:space="preserve"> PAGEREF _Toc240733146 \h </w:instrText>
            </w:r>
            <w:r>
              <w:rPr>
                <w:noProof/>
                <w:webHidden/>
              </w:rPr>
            </w:r>
            <w:r>
              <w:rPr>
                <w:noProof/>
                <w:webHidden/>
              </w:rPr>
              <w:fldChar w:fldCharType="separate"/>
            </w:r>
            <w:r>
              <w:rPr>
                <w:noProof/>
                <w:webHidden/>
              </w:rPr>
              <w:t>8</w:t>
            </w:r>
            <w:r>
              <w:rPr>
                <w:noProof/>
                <w:webHidden/>
              </w:rPr>
              <w:fldChar w:fldCharType="end"/>
            </w:r>
          </w:hyperlink>
        </w:p>
        <w:p w14:paraId="33D65204" w14:textId="4B0B83F0"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47" w:history="1">
            <w:r w:rsidRPr="000B32CA">
              <w:rPr>
                <w:rStyle w:val="Hyperlink"/>
                <w:rFonts w:ascii="Times New Roman" w:hAnsi="Times New Roman" w:cs="Times New Roman"/>
                <w:b/>
                <w:noProof/>
              </w:rPr>
              <w:t>2.4 Mission, vision and values</w:t>
            </w:r>
            <w:r>
              <w:rPr>
                <w:noProof/>
                <w:webHidden/>
              </w:rPr>
              <w:tab/>
            </w:r>
            <w:r>
              <w:rPr>
                <w:noProof/>
                <w:webHidden/>
              </w:rPr>
              <w:fldChar w:fldCharType="begin"/>
            </w:r>
            <w:r>
              <w:rPr>
                <w:noProof/>
                <w:webHidden/>
              </w:rPr>
              <w:instrText xml:space="preserve"> PAGEREF _Toc240733147 \h </w:instrText>
            </w:r>
            <w:r>
              <w:rPr>
                <w:noProof/>
                <w:webHidden/>
              </w:rPr>
            </w:r>
            <w:r>
              <w:rPr>
                <w:noProof/>
                <w:webHidden/>
              </w:rPr>
              <w:fldChar w:fldCharType="separate"/>
            </w:r>
            <w:r>
              <w:rPr>
                <w:noProof/>
                <w:webHidden/>
              </w:rPr>
              <w:t>9</w:t>
            </w:r>
            <w:r>
              <w:rPr>
                <w:noProof/>
                <w:webHidden/>
              </w:rPr>
              <w:fldChar w:fldCharType="end"/>
            </w:r>
          </w:hyperlink>
        </w:p>
        <w:p w14:paraId="401524CA" w14:textId="64907AB4"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48" w:history="1">
            <w:r w:rsidRPr="000B32CA">
              <w:rPr>
                <w:rStyle w:val="Hyperlink"/>
                <w:rFonts w:ascii="Times New Roman" w:hAnsi="Times New Roman" w:cs="Times New Roman"/>
                <w:b/>
                <w:noProof/>
              </w:rPr>
              <w:t>2.5 Business objectives and goals</w:t>
            </w:r>
            <w:r>
              <w:rPr>
                <w:noProof/>
                <w:webHidden/>
              </w:rPr>
              <w:tab/>
            </w:r>
            <w:r>
              <w:rPr>
                <w:noProof/>
                <w:webHidden/>
              </w:rPr>
              <w:fldChar w:fldCharType="begin"/>
            </w:r>
            <w:r>
              <w:rPr>
                <w:noProof/>
                <w:webHidden/>
              </w:rPr>
              <w:instrText xml:space="preserve"> PAGEREF _Toc240733148 \h </w:instrText>
            </w:r>
            <w:r>
              <w:rPr>
                <w:noProof/>
                <w:webHidden/>
              </w:rPr>
            </w:r>
            <w:r>
              <w:rPr>
                <w:noProof/>
                <w:webHidden/>
              </w:rPr>
              <w:fldChar w:fldCharType="separate"/>
            </w:r>
            <w:r>
              <w:rPr>
                <w:noProof/>
                <w:webHidden/>
              </w:rPr>
              <w:t>9</w:t>
            </w:r>
            <w:r>
              <w:rPr>
                <w:noProof/>
                <w:webHidden/>
              </w:rPr>
              <w:fldChar w:fldCharType="end"/>
            </w:r>
          </w:hyperlink>
        </w:p>
        <w:p w14:paraId="06314236" w14:textId="09D69DC9"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49" w:history="1">
            <w:r w:rsidRPr="000B32CA">
              <w:rPr>
                <w:rStyle w:val="Hyperlink"/>
                <w:rFonts w:ascii="Times New Roman" w:hAnsi="Times New Roman" w:cs="Times New Roman"/>
                <w:b/>
                <w:noProof/>
              </w:rPr>
              <w:t>2.6 Alignment with trends and opportunity</w:t>
            </w:r>
            <w:r>
              <w:rPr>
                <w:noProof/>
                <w:webHidden/>
              </w:rPr>
              <w:tab/>
            </w:r>
            <w:r>
              <w:rPr>
                <w:noProof/>
                <w:webHidden/>
              </w:rPr>
              <w:fldChar w:fldCharType="begin"/>
            </w:r>
            <w:r>
              <w:rPr>
                <w:noProof/>
                <w:webHidden/>
              </w:rPr>
              <w:instrText xml:space="preserve"> PAGEREF _Toc240733149 \h </w:instrText>
            </w:r>
            <w:r>
              <w:rPr>
                <w:noProof/>
                <w:webHidden/>
              </w:rPr>
            </w:r>
            <w:r>
              <w:rPr>
                <w:noProof/>
                <w:webHidden/>
              </w:rPr>
              <w:fldChar w:fldCharType="separate"/>
            </w:r>
            <w:r>
              <w:rPr>
                <w:noProof/>
                <w:webHidden/>
              </w:rPr>
              <w:t>10</w:t>
            </w:r>
            <w:r>
              <w:rPr>
                <w:noProof/>
                <w:webHidden/>
              </w:rPr>
              <w:fldChar w:fldCharType="end"/>
            </w:r>
          </w:hyperlink>
        </w:p>
        <w:p w14:paraId="2AC5C984" w14:textId="25EDAA29" w:rsidR="006567D9" w:rsidRDefault="006567D9">
          <w:pPr>
            <w:pStyle w:val="TOC1"/>
            <w:tabs>
              <w:tab w:val="right" w:leader="dot" w:pos="9016"/>
            </w:tabs>
            <w:rPr>
              <w:rFonts w:eastAsiaTheme="minorEastAsia"/>
              <w:noProof/>
              <w:kern w:val="2"/>
              <w:sz w:val="24"/>
              <w:szCs w:val="24"/>
              <w:lang w:eastAsia="en-GB"/>
              <w14:ligatures w14:val="standardContextual"/>
            </w:rPr>
          </w:pPr>
          <w:hyperlink w:anchor="_Toc240733150" w:history="1">
            <w:r w:rsidRPr="000B32CA">
              <w:rPr>
                <w:rStyle w:val="Hyperlink"/>
                <w:rFonts w:ascii="Times New Roman" w:hAnsi="Times New Roman" w:cs="Times New Roman"/>
                <w:b/>
                <w:noProof/>
              </w:rPr>
              <w:t>Chapter 3: Literature Review</w:t>
            </w:r>
            <w:r>
              <w:rPr>
                <w:noProof/>
                <w:webHidden/>
              </w:rPr>
              <w:tab/>
            </w:r>
            <w:r>
              <w:rPr>
                <w:noProof/>
                <w:webHidden/>
              </w:rPr>
              <w:fldChar w:fldCharType="begin"/>
            </w:r>
            <w:r>
              <w:rPr>
                <w:noProof/>
                <w:webHidden/>
              </w:rPr>
              <w:instrText xml:space="preserve"> PAGEREF _Toc240733150 \h </w:instrText>
            </w:r>
            <w:r>
              <w:rPr>
                <w:noProof/>
                <w:webHidden/>
              </w:rPr>
            </w:r>
            <w:r>
              <w:rPr>
                <w:noProof/>
                <w:webHidden/>
              </w:rPr>
              <w:fldChar w:fldCharType="separate"/>
            </w:r>
            <w:r>
              <w:rPr>
                <w:noProof/>
                <w:webHidden/>
              </w:rPr>
              <w:t>11</w:t>
            </w:r>
            <w:r>
              <w:rPr>
                <w:noProof/>
                <w:webHidden/>
              </w:rPr>
              <w:fldChar w:fldCharType="end"/>
            </w:r>
          </w:hyperlink>
        </w:p>
        <w:p w14:paraId="00D093C4" w14:textId="542AFD23"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51" w:history="1">
            <w:r w:rsidRPr="000B32CA">
              <w:rPr>
                <w:rStyle w:val="Hyperlink"/>
                <w:rFonts w:ascii="Times New Roman" w:hAnsi="Times New Roman" w:cs="Times New Roman"/>
                <w:b/>
                <w:noProof/>
              </w:rPr>
              <w:t>3.1 Introduction to the literature review</w:t>
            </w:r>
            <w:r>
              <w:rPr>
                <w:noProof/>
                <w:webHidden/>
              </w:rPr>
              <w:tab/>
            </w:r>
            <w:r>
              <w:rPr>
                <w:noProof/>
                <w:webHidden/>
              </w:rPr>
              <w:fldChar w:fldCharType="begin"/>
            </w:r>
            <w:r>
              <w:rPr>
                <w:noProof/>
                <w:webHidden/>
              </w:rPr>
              <w:instrText xml:space="preserve"> PAGEREF _Toc240733151 \h </w:instrText>
            </w:r>
            <w:r>
              <w:rPr>
                <w:noProof/>
                <w:webHidden/>
              </w:rPr>
            </w:r>
            <w:r>
              <w:rPr>
                <w:noProof/>
                <w:webHidden/>
              </w:rPr>
              <w:fldChar w:fldCharType="separate"/>
            </w:r>
            <w:r>
              <w:rPr>
                <w:noProof/>
                <w:webHidden/>
              </w:rPr>
              <w:t>11</w:t>
            </w:r>
            <w:r>
              <w:rPr>
                <w:noProof/>
                <w:webHidden/>
              </w:rPr>
              <w:fldChar w:fldCharType="end"/>
            </w:r>
          </w:hyperlink>
        </w:p>
        <w:p w14:paraId="5CC16C44" w14:textId="35195E68"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52" w:history="1">
            <w:r w:rsidRPr="000B32CA">
              <w:rPr>
                <w:rStyle w:val="Hyperlink"/>
                <w:rFonts w:ascii="Times New Roman" w:hAnsi="Times New Roman" w:cs="Times New Roman"/>
                <w:b/>
                <w:noProof/>
              </w:rPr>
              <w:t>3.2 Thematic review</w:t>
            </w:r>
            <w:r>
              <w:rPr>
                <w:noProof/>
                <w:webHidden/>
              </w:rPr>
              <w:tab/>
            </w:r>
            <w:r>
              <w:rPr>
                <w:noProof/>
                <w:webHidden/>
              </w:rPr>
              <w:fldChar w:fldCharType="begin"/>
            </w:r>
            <w:r>
              <w:rPr>
                <w:noProof/>
                <w:webHidden/>
              </w:rPr>
              <w:instrText xml:space="preserve"> PAGEREF _Toc240733152 \h </w:instrText>
            </w:r>
            <w:r>
              <w:rPr>
                <w:noProof/>
                <w:webHidden/>
              </w:rPr>
            </w:r>
            <w:r>
              <w:rPr>
                <w:noProof/>
                <w:webHidden/>
              </w:rPr>
              <w:fldChar w:fldCharType="separate"/>
            </w:r>
            <w:r>
              <w:rPr>
                <w:noProof/>
                <w:webHidden/>
              </w:rPr>
              <w:t>11</w:t>
            </w:r>
            <w:r>
              <w:rPr>
                <w:noProof/>
                <w:webHidden/>
              </w:rPr>
              <w:fldChar w:fldCharType="end"/>
            </w:r>
          </w:hyperlink>
        </w:p>
        <w:p w14:paraId="0363510A" w14:textId="38DC769A"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53" w:history="1">
            <w:r w:rsidRPr="000B32CA">
              <w:rPr>
                <w:rStyle w:val="Hyperlink"/>
                <w:rFonts w:ascii="Times New Roman" w:hAnsi="Times New Roman" w:cs="Times New Roman"/>
                <w:b/>
                <w:noProof/>
              </w:rPr>
              <w:t>3.3 Chapter synthesis</w:t>
            </w:r>
            <w:r>
              <w:rPr>
                <w:noProof/>
                <w:webHidden/>
              </w:rPr>
              <w:tab/>
            </w:r>
            <w:r>
              <w:rPr>
                <w:noProof/>
                <w:webHidden/>
              </w:rPr>
              <w:fldChar w:fldCharType="begin"/>
            </w:r>
            <w:r>
              <w:rPr>
                <w:noProof/>
                <w:webHidden/>
              </w:rPr>
              <w:instrText xml:space="preserve"> PAGEREF _Toc240733153 \h </w:instrText>
            </w:r>
            <w:r>
              <w:rPr>
                <w:noProof/>
                <w:webHidden/>
              </w:rPr>
            </w:r>
            <w:r>
              <w:rPr>
                <w:noProof/>
                <w:webHidden/>
              </w:rPr>
              <w:fldChar w:fldCharType="separate"/>
            </w:r>
            <w:r>
              <w:rPr>
                <w:noProof/>
                <w:webHidden/>
              </w:rPr>
              <w:t>13</w:t>
            </w:r>
            <w:r>
              <w:rPr>
                <w:noProof/>
                <w:webHidden/>
              </w:rPr>
              <w:fldChar w:fldCharType="end"/>
            </w:r>
          </w:hyperlink>
        </w:p>
        <w:p w14:paraId="14288D88" w14:textId="3B41365C" w:rsidR="006567D9" w:rsidRDefault="006567D9">
          <w:pPr>
            <w:pStyle w:val="TOC1"/>
            <w:tabs>
              <w:tab w:val="right" w:leader="dot" w:pos="9016"/>
            </w:tabs>
            <w:rPr>
              <w:rFonts w:eastAsiaTheme="minorEastAsia"/>
              <w:noProof/>
              <w:kern w:val="2"/>
              <w:sz w:val="24"/>
              <w:szCs w:val="24"/>
              <w:lang w:eastAsia="en-GB"/>
              <w14:ligatures w14:val="standardContextual"/>
            </w:rPr>
          </w:pPr>
          <w:hyperlink w:anchor="_Toc240733154" w:history="1">
            <w:r w:rsidRPr="000B32CA">
              <w:rPr>
                <w:rStyle w:val="Hyperlink"/>
                <w:rFonts w:ascii="Times New Roman" w:hAnsi="Times New Roman" w:cs="Times New Roman"/>
                <w:b/>
                <w:bCs/>
                <w:noProof/>
              </w:rPr>
              <w:t>Chapter 4: Research Methodology</w:t>
            </w:r>
            <w:r>
              <w:rPr>
                <w:noProof/>
                <w:webHidden/>
              </w:rPr>
              <w:tab/>
            </w:r>
            <w:r>
              <w:rPr>
                <w:noProof/>
                <w:webHidden/>
              </w:rPr>
              <w:fldChar w:fldCharType="begin"/>
            </w:r>
            <w:r>
              <w:rPr>
                <w:noProof/>
                <w:webHidden/>
              </w:rPr>
              <w:instrText xml:space="preserve"> PAGEREF _Toc240733154 \h </w:instrText>
            </w:r>
            <w:r>
              <w:rPr>
                <w:noProof/>
                <w:webHidden/>
              </w:rPr>
            </w:r>
            <w:r>
              <w:rPr>
                <w:noProof/>
                <w:webHidden/>
              </w:rPr>
              <w:fldChar w:fldCharType="separate"/>
            </w:r>
            <w:r>
              <w:rPr>
                <w:noProof/>
                <w:webHidden/>
              </w:rPr>
              <w:t>13</w:t>
            </w:r>
            <w:r>
              <w:rPr>
                <w:noProof/>
                <w:webHidden/>
              </w:rPr>
              <w:fldChar w:fldCharType="end"/>
            </w:r>
          </w:hyperlink>
        </w:p>
        <w:p w14:paraId="72CA43EA" w14:textId="5DA871C5"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55" w:history="1">
            <w:r w:rsidRPr="000B32CA">
              <w:rPr>
                <w:rStyle w:val="Hyperlink"/>
                <w:rFonts w:ascii="Times New Roman" w:hAnsi="Times New Roman" w:cs="Times New Roman"/>
                <w:b/>
                <w:bCs/>
                <w:noProof/>
              </w:rPr>
              <w:t>4.1 Methodological approach and opportunity identification</w:t>
            </w:r>
            <w:r>
              <w:rPr>
                <w:noProof/>
                <w:webHidden/>
              </w:rPr>
              <w:tab/>
            </w:r>
            <w:r>
              <w:rPr>
                <w:noProof/>
                <w:webHidden/>
              </w:rPr>
              <w:fldChar w:fldCharType="begin"/>
            </w:r>
            <w:r>
              <w:rPr>
                <w:noProof/>
                <w:webHidden/>
              </w:rPr>
              <w:instrText xml:space="preserve"> PAGEREF _Toc240733155 \h </w:instrText>
            </w:r>
            <w:r>
              <w:rPr>
                <w:noProof/>
                <w:webHidden/>
              </w:rPr>
            </w:r>
            <w:r>
              <w:rPr>
                <w:noProof/>
                <w:webHidden/>
              </w:rPr>
              <w:fldChar w:fldCharType="separate"/>
            </w:r>
            <w:r>
              <w:rPr>
                <w:noProof/>
                <w:webHidden/>
              </w:rPr>
              <w:t>13</w:t>
            </w:r>
            <w:r>
              <w:rPr>
                <w:noProof/>
                <w:webHidden/>
              </w:rPr>
              <w:fldChar w:fldCharType="end"/>
            </w:r>
          </w:hyperlink>
        </w:p>
        <w:p w14:paraId="549C59F9" w14:textId="77206543"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56" w:history="1">
            <w:r w:rsidRPr="000B32CA">
              <w:rPr>
                <w:rStyle w:val="Hyperlink"/>
                <w:rFonts w:ascii="Times New Roman" w:eastAsiaTheme="majorEastAsia" w:hAnsi="Times New Roman" w:cs="Times New Roman"/>
                <w:b/>
                <w:noProof/>
              </w:rPr>
              <w:t>4.2 Market insight and data collection</w:t>
            </w:r>
            <w:r>
              <w:rPr>
                <w:noProof/>
                <w:webHidden/>
              </w:rPr>
              <w:tab/>
            </w:r>
            <w:r>
              <w:rPr>
                <w:noProof/>
                <w:webHidden/>
              </w:rPr>
              <w:fldChar w:fldCharType="begin"/>
            </w:r>
            <w:r>
              <w:rPr>
                <w:noProof/>
                <w:webHidden/>
              </w:rPr>
              <w:instrText xml:space="preserve"> PAGEREF _Toc240733156 \h </w:instrText>
            </w:r>
            <w:r>
              <w:rPr>
                <w:noProof/>
                <w:webHidden/>
              </w:rPr>
            </w:r>
            <w:r>
              <w:rPr>
                <w:noProof/>
                <w:webHidden/>
              </w:rPr>
              <w:fldChar w:fldCharType="separate"/>
            </w:r>
            <w:r>
              <w:rPr>
                <w:noProof/>
                <w:webHidden/>
              </w:rPr>
              <w:t>14</w:t>
            </w:r>
            <w:r>
              <w:rPr>
                <w:noProof/>
                <w:webHidden/>
              </w:rPr>
              <w:fldChar w:fldCharType="end"/>
            </w:r>
          </w:hyperlink>
        </w:p>
        <w:p w14:paraId="0D3489F0" w14:textId="291136DF"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57" w:history="1">
            <w:r w:rsidRPr="000B32CA">
              <w:rPr>
                <w:rStyle w:val="Hyperlink"/>
                <w:rFonts w:ascii="Times New Roman" w:eastAsiaTheme="majorEastAsia" w:hAnsi="Times New Roman" w:cs="Times New Roman"/>
                <w:b/>
                <w:noProof/>
              </w:rPr>
              <w:t>4.3 Quantitative and qualitative evidence</w:t>
            </w:r>
            <w:r>
              <w:rPr>
                <w:noProof/>
                <w:webHidden/>
              </w:rPr>
              <w:tab/>
            </w:r>
            <w:r>
              <w:rPr>
                <w:noProof/>
                <w:webHidden/>
              </w:rPr>
              <w:fldChar w:fldCharType="begin"/>
            </w:r>
            <w:r>
              <w:rPr>
                <w:noProof/>
                <w:webHidden/>
              </w:rPr>
              <w:instrText xml:space="preserve"> PAGEREF _Toc240733157 \h </w:instrText>
            </w:r>
            <w:r>
              <w:rPr>
                <w:noProof/>
                <w:webHidden/>
              </w:rPr>
            </w:r>
            <w:r>
              <w:rPr>
                <w:noProof/>
                <w:webHidden/>
              </w:rPr>
              <w:fldChar w:fldCharType="separate"/>
            </w:r>
            <w:r>
              <w:rPr>
                <w:noProof/>
                <w:webHidden/>
              </w:rPr>
              <w:t>14</w:t>
            </w:r>
            <w:r>
              <w:rPr>
                <w:noProof/>
                <w:webHidden/>
              </w:rPr>
              <w:fldChar w:fldCharType="end"/>
            </w:r>
          </w:hyperlink>
        </w:p>
        <w:p w14:paraId="339C85EB" w14:textId="1148727D"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58" w:history="1">
            <w:r w:rsidRPr="000B32CA">
              <w:rPr>
                <w:rStyle w:val="Hyperlink"/>
                <w:rFonts w:ascii="Times New Roman" w:eastAsiaTheme="majorEastAsia" w:hAnsi="Times New Roman" w:cs="Times New Roman"/>
                <w:b/>
                <w:noProof/>
              </w:rPr>
              <w:t>4.4 Data-analysis methods</w:t>
            </w:r>
            <w:r>
              <w:rPr>
                <w:noProof/>
                <w:webHidden/>
              </w:rPr>
              <w:tab/>
            </w:r>
            <w:r>
              <w:rPr>
                <w:noProof/>
                <w:webHidden/>
              </w:rPr>
              <w:fldChar w:fldCharType="begin"/>
            </w:r>
            <w:r>
              <w:rPr>
                <w:noProof/>
                <w:webHidden/>
              </w:rPr>
              <w:instrText xml:space="preserve"> PAGEREF _Toc240733158 \h </w:instrText>
            </w:r>
            <w:r>
              <w:rPr>
                <w:noProof/>
                <w:webHidden/>
              </w:rPr>
            </w:r>
            <w:r>
              <w:rPr>
                <w:noProof/>
                <w:webHidden/>
              </w:rPr>
              <w:fldChar w:fldCharType="separate"/>
            </w:r>
            <w:r>
              <w:rPr>
                <w:noProof/>
                <w:webHidden/>
              </w:rPr>
              <w:t>15</w:t>
            </w:r>
            <w:r>
              <w:rPr>
                <w:noProof/>
                <w:webHidden/>
              </w:rPr>
              <w:fldChar w:fldCharType="end"/>
            </w:r>
          </w:hyperlink>
        </w:p>
        <w:p w14:paraId="16CA5806" w14:textId="3EE78C62"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59" w:history="1">
            <w:r w:rsidRPr="000B32CA">
              <w:rPr>
                <w:rStyle w:val="Hyperlink"/>
                <w:rFonts w:ascii="Times New Roman" w:eastAsiaTheme="majorEastAsia" w:hAnsi="Times New Roman" w:cs="Times New Roman"/>
                <w:b/>
                <w:noProof/>
              </w:rPr>
              <w:t>4.5 Application and integration of frameworks</w:t>
            </w:r>
            <w:r>
              <w:rPr>
                <w:noProof/>
                <w:webHidden/>
              </w:rPr>
              <w:tab/>
            </w:r>
            <w:r>
              <w:rPr>
                <w:noProof/>
                <w:webHidden/>
              </w:rPr>
              <w:fldChar w:fldCharType="begin"/>
            </w:r>
            <w:r>
              <w:rPr>
                <w:noProof/>
                <w:webHidden/>
              </w:rPr>
              <w:instrText xml:space="preserve"> PAGEREF _Toc240733159 \h </w:instrText>
            </w:r>
            <w:r>
              <w:rPr>
                <w:noProof/>
                <w:webHidden/>
              </w:rPr>
            </w:r>
            <w:r>
              <w:rPr>
                <w:noProof/>
                <w:webHidden/>
              </w:rPr>
              <w:fldChar w:fldCharType="separate"/>
            </w:r>
            <w:r>
              <w:rPr>
                <w:noProof/>
                <w:webHidden/>
              </w:rPr>
              <w:t>16</w:t>
            </w:r>
            <w:r>
              <w:rPr>
                <w:noProof/>
                <w:webHidden/>
              </w:rPr>
              <w:fldChar w:fldCharType="end"/>
            </w:r>
          </w:hyperlink>
        </w:p>
        <w:p w14:paraId="6B9F94E0" w14:textId="545594F4"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60" w:history="1">
            <w:r w:rsidRPr="000B32CA">
              <w:rPr>
                <w:rStyle w:val="Hyperlink"/>
                <w:rFonts w:ascii="Times New Roman" w:eastAsiaTheme="majorEastAsia" w:hAnsi="Times New Roman" w:cs="Times New Roman"/>
                <w:b/>
                <w:noProof/>
              </w:rPr>
              <w:t>4.6 Reliability, validity, limitations and ethics</w:t>
            </w:r>
            <w:r>
              <w:rPr>
                <w:noProof/>
                <w:webHidden/>
              </w:rPr>
              <w:tab/>
            </w:r>
            <w:r>
              <w:rPr>
                <w:noProof/>
                <w:webHidden/>
              </w:rPr>
              <w:fldChar w:fldCharType="begin"/>
            </w:r>
            <w:r>
              <w:rPr>
                <w:noProof/>
                <w:webHidden/>
              </w:rPr>
              <w:instrText xml:space="preserve"> PAGEREF _Toc240733160 \h </w:instrText>
            </w:r>
            <w:r>
              <w:rPr>
                <w:noProof/>
                <w:webHidden/>
              </w:rPr>
            </w:r>
            <w:r>
              <w:rPr>
                <w:noProof/>
                <w:webHidden/>
              </w:rPr>
              <w:fldChar w:fldCharType="separate"/>
            </w:r>
            <w:r>
              <w:rPr>
                <w:noProof/>
                <w:webHidden/>
              </w:rPr>
              <w:t>16</w:t>
            </w:r>
            <w:r>
              <w:rPr>
                <w:noProof/>
                <w:webHidden/>
              </w:rPr>
              <w:fldChar w:fldCharType="end"/>
            </w:r>
          </w:hyperlink>
        </w:p>
        <w:p w14:paraId="641F4624" w14:textId="2723A9BD" w:rsidR="006567D9" w:rsidRDefault="006567D9">
          <w:pPr>
            <w:pStyle w:val="TOC1"/>
            <w:tabs>
              <w:tab w:val="right" w:leader="dot" w:pos="9016"/>
            </w:tabs>
            <w:rPr>
              <w:rFonts w:eastAsiaTheme="minorEastAsia"/>
              <w:noProof/>
              <w:kern w:val="2"/>
              <w:sz w:val="24"/>
              <w:szCs w:val="24"/>
              <w:lang w:eastAsia="en-GB"/>
              <w14:ligatures w14:val="standardContextual"/>
            </w:rPr>
          </w:pPr>
          <w:hyperlink w:anchor="_Toc240733161" w:history="1">
            <w:r w:rsidRPr="000B32CA">
              <w:rPr>
                <w:rStyle w:val="Hyperlink"/>
                <w:rFonts w:ascii="Times New Roman" w:eastAsiaTheme="majorEastAsia" w:hAnsi="Times New Roman" w:cs="Times New Roman"/>
                <w:b/>
                <w:noProof/>
              </w:rPr>
              <w:t>Chapter 5: Market Opportunity Analysis</w:t>
            </w:r>
            <w:r>
              <w:rPr>
                <w:noProof/>
                <w:webHidden/>
              </w:rPr>
              <w:tab/>
            </w:r>
            <w:r>
              <w:rPr>
                <w:noProof/>
                <w:webHidden/>
              </w:rPr>
              <w:fldChar w:fldCharType="begin"/>
            </w:r>
            <w:r>
              <w:rPr>
                <w:noProof/>
                <w:webHidden/>
              </w:rPr>
              <w:instrText xml:space="preserve"> PAGEREF _Toc240733161 \h </w:instrText>
            </w:r>
            <w:r>
              <w:rPr>
                <w:noProof/>
                <w:webHidden/>
              </w:rPr>
            </w:r>
            <w:r>
              <w:rPr>
                <w:noProof/>
                <w:webHidden/>
              </w:rPr>
              <w:fldChar w:fldCharType="separate"/>
            </w:r>
            <w:r>
              <w:rPr>
                <w:noProof/>
                <w:webHidden/>
              </w:rPr>
              <w:t>18</w:t>
            </w:r>
            <w:r>
              <w:rPr>
                <w:noProof/>
                <w:webHidden/>
              </w:rPr>
              <w:fldChar w:fldCharType="end"/>
            </w:r>
          </w:hyperlink>
        </w:p>
        <w:p w14:paraId="1ED2BB28" w14:textId="3AFA31D4"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62" w:history="1">
            <w:r w:rsidRPr="000B32CA">
              <w:rPr>
                <w:rStyle w:val="Hyperlink"/>
                <w:rFonts w:ascii="Times New Roman" w:eastAsiaTheme="majorEastAsia" w:hAnsi="Times New Roman" w:cs="Times New Roman"/>
                <w:b/>
                <w:noProof/>
              </w:rPr>
              <w:t>5.1 Scope and market definition</w:t>
            </w:r>
            <w:r>
              <w:rPr>
                <w:noProof/>
                <w:webHidden/>
              </w:rPr>
              <w:tab/>
            </w:r>
            <w:r>
              <w:rPr>
                <w:noProof/>
                <w:webHidden/>
              </w:rPr>
              <w:fldChar w:fldCharType="begin"/>
            </w:r>
            <w:r>
              <w:rPr>
                <w:noProof/>
                <w:webHidden/>
              </w:rPr>
              <w:instrText xml:space="preserve"> PAGEREF _Toc240733162 \h </w:instrText>
            </w:r>
            <w:r>
              <w:rPr>
                <w:noProof/>
                <w:webHidden/>
              </w:rPr>
            </w:r>
            <w:r>
              <w:rPr>
                <w:noProof/>
                <w:webHidden/>
              </w:rPr>
              <w:fldChar w:fldCharType="separate"/>
            </w:r>
            <w:r>
              <w:rPr>
                <w:noProof/>
                <w:webHidden/>
              </w:rPr>
              <w:t>18</w:t>
            </w:r>
            <w:r>
              <w:rPr>
                <w:noProof/>
                <w:webHidden/>
              </w:rPr>
              <w:fldChar w:fldCharType="end"/>
            </w:r>
          </w:hyperlink>
        </w:p>
        <w:p w14:paraId="1562AC79" w14:textId="2C9FCBCD"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63" w:history="1">
            <w:r w:rsidRPr="000B32CA">
              <w:rPr>
                <w:rStyle w:val="Hyperlink"/>
                <w:rFonts w:ascii="Times New Roman" w:eastAsiaTheme="majorEastAsia" w:hAnsi="Times New Roman" w:cs="Times New Roman"/>
                <w:b/>
                <w:noProof/>
              </w:rPr>
              <w:t>5.2 Market size and growth</w:t>
            </w:r>
            <w:r>
              <w:rPr>
                <w:noProof/>
                <w:webHidden/>
              </w:rPr>
              <w:tab/>
            </w:r>
            <w:r>
              <w:rPr>
                <w:noProof/>
                <w:webHidden/>
              </w:rPr>
              <w:fldChar w:fldCharType="begin"/>
            </w:r>
            <w:r>
              <w:rPr>
                <w:noProof/>
                <w:webHidden/>
              </w:rPr>
              <w:instrText xml:space="preserve"> PAGEREF _Toc240733163 \h </w:instrText>
            </w:r>
            <w:r>
              <w:rPr>
                <w:noProof/>
                <w:webHidden/>
              </w:rPr>
            </w:r>
            <w:r>
              <w:rPr>
                <w:noProof/>
                <w:webHidden/>
              </w:rPr>
              <w:fldChar w:fldCharType="separate"/>
            </w:r>
            <w:r>
              <w:rPr>
                <w:noProof/>
                <w:webHidden/>
              </w:rPr>
              <w:t>18</w:t>
            </w:r>
            <w:r>
              <w:rPr>
                <w:noProof/>
                <w:webHidden/>
              </w:rPr>
              <w:fldChar w:fldCharType="end"/>
            </w:r>
          </w:hyperlink>
        </w:p>
        <w:p w14:paraId="057F679E" w14:textId="68923FDF"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64" w:history="1">
            <w:r w:rsidRPr="000B32CA">
              <w:rPr>
                <w:rStyle w:val="Hyperlink"/>
                <w:rFonts w:ascii="Times New Roman" w:eastAsiaTheme="majorEastAsia" w:hAnsi="Times New Roman" w:cs="Times New Roman"/>
                <w:b/>
                <w:noProof/>
              </w:rPr>
              <w:t>5.3 Segmentation and target customer</w:t>
            </w:r>
            <w:r>
              <w:rPr>
                <w:noProof/>
                <w:webHidden/>
              </w:rPr>
              <w:tab/>
            </w:r>
            <w:r>
              <w:rPr>
                <w:noProof/>
                <w:webHidden/>
              </w:rPr>
              <w:fldChar w:fldCharType="begin"/>
            </w:r>
            <w:r>
              <w:rPr>
                <w:noProof/>
                <w:webHidden/>
              </w:rPr>
              <w:instrText xml:space="preserve"> PAGEREF _Toc240733164 \h </w:instrText>
            </w:r>
            <w:r>
              <w:rPr>
                <w:noProof/>
                <w:webHidden/>
              </w:rPr>
            </w:r>
            <w:r>
              <w:rPr>
                <w:noProof/>
                <w:webHidden/>
              </w:rPr>
              <w:fldChar w:fldCharType="separate"/>
            </w:r>
            <w:r>
              <w:rPr>
                <w:noProof/>
                <w:webHidden/>
              </w:rPr>
              <w:t>19</w:t>
            </w:r>
            <w:r>
              <w:rPr>
                <w:noProof/>
                <w:webHidden/>
              </w:rPr>
              <w:fldChar w:fldCharType="end"/>
            </w:r>
          </w:hyperlink>
        </w:p>
        <w:p w14:paraId="03B6BAB8" w14:textId="6FDD4BAC"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65" w:history="1">
            <w:r w:rsidRPr="000B32CA">
              <w:rPr>
                <w:rStyle w:val="Hyperlink"/>
                <w:rFonts w:ascii="Times New Roman" w:eastAsiaTheme="majorEastAsia" w:hAnsi="Times New Roman" w:cs="Times New Roman"/>
                <w:b/>
                <w:noProof/>
              </w:rPr>
              <w:t>5.4 Pain points, unmet needs and demand</w:t>
            </w:r>
            <w:r>
              <w:rPr>
                <w:noProof/>
                <w:webHidden/>
              </w:rPr>
              <w:tab/>
            </w:r>
            <w:r>
              <w:rPr>
                <w:noProof/>
                <w:webHidden/>
              </w:rPr>
              <w:fldChar w:fldCharType="begin"/>
            </w:r>
            <w:r>
              <w:rPr>
                <w:noProof/>
                <w:webHidden/>
              </w:rPr>
              <w:instrText xml:space="preserve"> PAGEREF _Toc240733165 \h </w:instrText>
            </w:r>
            <w:r>
              <w:rPr>
                <w:noProof/>
                <w:webHidden/>
              </w:rPr>
            </w:r>
            <w:r>
              <w:rPr>
                <w:noProof/>
                <w:webHidden/>
              </w:rPr>
              <w:fldChar w:fldCharType="separate"/>
            </w:r>
            <w:r>
              <w:rPr>
                <w:noProof/>
                <w:webHidden/>
              </w:rPr>
              <w:t>19</w:t>
            </w:r>
            <w:r>
              <w:rPr>
                <w:noProof/>
                <w:webHidden/>
              </w:rPr>
              <w:fldChar w:fldCharType="end"/>
            </w:r>
          </w:hyperlink>
        </w:p>
        <w:p w14:paraId="1425DFAA" w14:textId="61479F22"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66" w:history="1">
            <w:r w:rsidRPr="000B32CA">
              <w:rPr>
                <w:rStyle w:val="Hyperlink"/>
                <w:rFonts w:ascii="Times New Roman" w:eastAsiaTheme="majorEastAsia" w:hAnsi="Times New Roman" w:cs="Times New Roman"/>
                <w:b/>
                <w:noProof/>
              </w:rPr>
              <w:t>5.5 Economic and geographic conditions</w:t>
            </w:r>
            <w:r>
              <w:rPr>
                <w:noProof/>
                <w:webHidden/>
              </w:rPr>
              <w:tab/>
            </w:r>
            <w:r>
              <w:rPr>
                <w:noProof/>
                <w:webHidden/>
              </w:rPr>
              <w:fldChar w:fldCharType="begin"/>
            </w:r>
            <w:r>
              <w:rPr>
                <w:noProof/>
                <w:webHidden/>
              </w:rPr>
              <w:instrText xml:space="preserve"> PAGEREF _Toc240733166 \h </w:instrText>
            </w:r>
            <w:r>
              <w:rPr>
                <w:noProof/>
                <w:webHidden/>
              </w:rPr>
            </w:r>
            <w:r>
              <w:rPr>
                <w:noProof/>
                <w:webHidden/>
              </w:rPr>
              <w:fldChar w:fldCharType="separate"/>
            </w:r>
            <w:r>
              <w:rPr>
                <w:noProof/>
                <w:webHidden/>
              </w:rPr>
              <w:t>20</w:t>
            </w:r>
            <w:r>
              <w:rPr>
                <w:noProof/>
                <w:webHidden/>
              </w:rPr>
              <w:fldChar w:fldCharType="end"/>
            </w:r>
          </w:hyperlink>
        </w:p>
        <w:p w14:paraId="0C0246CA" w14:textId="01C15553"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67" w:history="1">
            <w:r w:rsidRPr="000B32CA">
              <w:rPr>
                <w:rStyle w:val="Hyperlink"/>
                <w:rFonts w:ascii="Times New Roman" w:eastAsiaTheme="majorEastAsia" w:hAnsi="Times New Roman" w:cs="Times New Roman"/>
                <w:b/>
                <w:noProof/>
              </w:rPr>
              <w:t>5.6 Research findings and synthesis</w:t>
            </w:r>
            <w:r>
              <w:rPr>
                <w:noProof/>
                <w:webHidden/>
              </w:rPr>
              <w:tab/>
            </w:r>
            <w:r>
              <w:rPr>
                <w:noProof/>
                <w:webHidden/>
              </w:rPr>
              <w:fldChar w:fldCharType="begin"/>
            </w:r>
            <w:r>
              <w:rPr>
                <w:noProof/>
                <w:webHidden/>
              </w:rPr>
              <w:instrText xml:space="preserve"> PAGEREF _Toc240733167 \h </w:instrText>
            </w:r>
            <w:r>
              <w:rPr>
                <w:noProof/>
                <w:webHidden/>
              </w:rPr>
            </w:r>
            <w:r>
              <w:rPr>
                <w:noProof/>
                <w:webHidden/>
              </w:rPr>
              <w:fldChar w:fldCharType="separate"/>
            </w:r>
            <w:r>
              <w:rPr>
                <w:noProof/>
                <w:webHidden/>
              </w:rPr>
              <w:t>21</w:t>
            </w:r>
            <w:r>
              <w:rPr>
                <w:noProof/>
                <w:webHidden/>
              </w:rPr>
              <w:fldChar w:fldCharType="end"/>
            </w:r>
          </w:hyperlink>
        </w:p>
        <w:p w14:paraId="4E62788B" w14:textId="3516D0E6" w:rsidR="006567D9" w:rsidRDefault="006567D9">
          <w:pPr>
            <w:pStyle w:val="TOC1"/>
            <w:tabs>
              <w:tab w:val="right" w:leader="dot" w:pos="9016"/>
            </w:tabs>
            <w:rPr>
              <w:rFonts w:eastAsiaTheme="minorEastAsia"/>
              <w:noProof/>
              <w:kern w:val="2"/>
              <w:sz w:val="24"/>
              <w:szCs w:val="24"/>
              <w:lang w:eastAsia="en-GB"/>
              <w14:ligatures w14:val="standardContextual"/>
            </w:rPr>
          </w:pPr>
          <w:hyperlink w:anchor="_Toc240733168" w:history="1">
            <w:r w:rsidRPr="000B32CA">
              <w:rPr>
                <w:rStyle w:val="Hyperlink"/>
                <w:rFonts w:ascii="Times New Roman" w:eastAsiaTheme="majorEastAsia" w:hAnsi="Times New Roman" w:cs="Times New Roman"/>
                <w:b/>
                <w:noProof/>
              </w:rPr>
              <w:t>Chapter 6: Competitive Environment Analysis</w:t>
            </w:r>
            <w:r>
              <w:rPr>
                <w:noProof/>
                <w:webHidden/>
              </w:rPr>
              <w:tab/>
            </w:r>
            <w:r>
              <w:rPr>
                <w:noProof/>
                <w:webHidden/>
              </w:rPr>
              <w:fldChar w:fldCharType="begin"/>
            </w:r>
            <w:r>
              <w:rPr>
                <w:noProof/>
                <w:webHidden/>
              </w:rPr>
              <w:instrText xml:space="preserve"> PAGEREF _Toc240733168 \h </w:instrText>
            </w:r>
            <w:r>
              <w:rPr>
                <w:noProof/>
                <w:webHidden/>
              </w:rPr>
            </w:r>
            <w:r>
              <w:rPr>
                <w:noProof/>
                <w:webHidden/>
              </w:rPr>
              <w:fldChar w:fldCharType="separate"/>
            </w:r>
            <w:r>
              <w:rPr>
                <w:noProof/>
                <w:webHidden/>
              </w:rPr>
              <w:t>22</w:t>
            </w:r>
            <w:r>
              <w:rPr>
                <w:noProof/>
                <w:webHidden/>
              </w:rPr>
              <w:fldChar w:fldCharType="end"/>
            </w:r>
          </w:hyperlink>
        </w:p>
        <w:p w14:paraId="32B73913" w14:textId="34F19237"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69" w:history="1">
            <w:r w:rsidRPr="000B32CA">
              <w:rPr>
                <w:rStyle w:val="Hyperlink"/>
                <w:rFonts w:ascii="Times New Roman" w:eastAsiaTheme="majorEastAsia" w:hAnsi="Times New Roman" w:cs="Times New Roman"/>
                <w:b/>
                <w:noProof/>
              </w:rPr>
              <w:t>6.1 Scope, frameworks and competitive set</w:t>
            </w:r>
            <w:r>
              <w:rPr>
                <w:noProof/>
                <w:webHidden/>
              </w:rPr>
              <w:tab/>
            </w:r>
            <w:r>
              <w:rPr>
                <w:noProof/>
                <w:webHidden/>
              </w:rPr>
              <w:fldChar w:fldCharType="begin"/>
            </w:r>
            <w:r>
              <w:rPr>
                <w:noProof/>
                <w:webHidden/>
              </w:rPr>
              <w:instrText xml:space="preserve"> PAGEREF _Toc240733169 \h </w:instrText>
            </w:r>
            <w:r>
              <w:rPr>
                <w:noProof/>
                <w:webHidden/>
              </w:rPr>
            </w:r>
            <w:r>
              <w:rPr>
                <w:noProof/>
                <w:webHidden/>
              </w:rPr>
              <w:fldChar w:fldCharType="separate"/>
            </w:r>
            <w:r>
              <w:rPr>
                <w:noProof/>
                <w:webHidden/>
              </w:rPr>
              <w:t>22</w:t>
            </w:r>
            <w:r>
              <w:rPr>
                <w:noProof/>
                <w:webHidden/>
              </w:rPr>
              <w:fldChar w:fldCharType="end"/>
            </w:r>
          </w:hyperlink>
        </w:p>
        <w:p w14:paraId="3A1559CE" w14:textId="6787F711"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70" w:history="1">
            <w:r w:rsidRPr="000B32CA">
              <w:rPr>
                <w:rStyle w:val="Hyperlink"/>
                <w:rFonts w:ascii="Times New Roman" w:eastAsiaTheme="majorEastAsia" w:hAnsi="Times New Roman" w:cs="Times New Roman"/>
                <w:b/>
                <w:noProof/>
              </w:rPr>
              <w:t>6.2 Key success factors</w:t>
            </w:r>
            <w:r>
              <w:rPr>
                <w:noProof/>
                <w:webHidden/>
              </w:rPr>
              <w:tab/>
            </w:r>
            <w:r>
              <w:rPr>
                <w:noProof/>
                <w:webHidden/>
              </w:rPr>
              <w:fldChar w:fldCharType="begin"/>
            </w:r>
            <w:r>
              <w:rPr>
                <w:noProof/>
                <w:webHidden/>
              </w:rPr>
              <w:instrText xml:space="preserve"> PAGEREF _Toc240733170 \h </w:instrText>
            </w:r>
            <w:r>
              <w:rPr>
                <w:noProof/>
                <w:webHidden/>
              </w:rPr>
            </w:r>
            <w:r>
              <w:rPr>
                <w:noProof/>
                <w:webHidden/>
              </w:rPr>
              <w:fldChar w:fldCharType="separate"/>
            </w:r>
            <w:r>
              <w:rPr>
                <w:noProof/>
                <w:webHidden/>
              </w:rPr>
              <w:t>22</w:t>
            </w:r>
            <w:r>
              <w:rPr>
                <w:noProof/>
                <w:webHidden/>
              </w:rPr>
              <w:fldChar w:fldCharType="end"/>
            </w:r>
          </w:hyperlink>
        </w:p>
        <w:p w14:paraId="60230DC0" w14:textId="325A6946"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71" w:history="1">
            <w:r w:rsidRPr="000B32CA">
              <w:rPr>
                <w:rStyle w:val="Hyperlink"/>
                <w:rFonts w:ascii="Times New Roman" w:eastAsiaTheme="majorEastAsia" w:hAnsi="Times New Roman" w:cs="Times New Roman"/>
                <w:b/>
                <w:noProof/>
              </w:rPr>
              <w:t>6.3 Main competitors and positioning</w:t>
            </w:r>
            <w:r>
              <w:rPr>
                <w:noProof/>
                <w:webHidden/>
              </w:rPr>
              <w:tab/>
            </w:r>
            <w:r>
              <w:rPr>
                <w:noProof/>
                <w:webHidden/>
              </w:rPr>
              <w:fldChar w:fldCharType="begin"/>
            </w:r>
            <w:r>
              <w:rPr>
                <w:noProof/>
                <w:webHidden/>
              </w:rPr>
              <w:instrText xml:space="preserve"> PAGEREF _Toc240733171 \h </w:instrText>
            </w:r>
            <w:r>
              <w:rPr>
                <w:noProof/>
                <w:webHidden/>
              </w:rPr>
            </w:r>
            <w:r>
              <w:rPr>
                <w:noProof/>
                <w:webHidden/>
              </w:rPr>
              <w:fldChar w:fldCharType="separate"/>
            </w:r>
            <w:r>
              <w:rPr>
                <w:noProof/>
                <w:webHidden/>
              </w:rPr>
              <w:t>23</w:t>
            </w:r>
            <w:r>
              <w:rPr>
                <w:noProof/>
                <w:webHidden/>
              </w:rPr>
              <w:fldChar w:fldCharType="end"/>
            </w:r>
          </w:hyperlink>
        </w:p>
        <w:p w14:paraId="3BD35764" w14:textId="07BB433A"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72" w:history="1">
            <w:r w:rsidRPr="000B32CA">
              <w:rPr>
                <w:rStyle w:val="Hyperlink"/>
                <w:rFonts w:ascii="Times New Roman" w:eastAsiaTheme="majorEastAsia" w:hAnsi="Times New Roman" w:cs="Times New Roman"/>
                <w:b/>
                <w:noProof/>
              </w:rPr>
              <w:t>6.4 Porter’s Five Forces</w:t>
            </w:r>
            <w:r>
              <w:rPr>
                <w:noProof/>
                <w:webHidden/>
              </w:rPr>
              <w:tab/>
            </w:r>
            <w:r>
              <w:rPr>
                <w:noProof/>
                <w:webHidden/>
              </w:rPr>
              <w:fldChar w:fldCharType="begin"/>
            </w:r>
            <w:r>
              <w:rPr>
                <w:noProof/>
                <w:webHidden/>
              </w:rPr>
              <w:instrText xml:space="preserve"> PAGEREF _Toc240733172 \h </w:instrText>
            </w:r>
            <w:r>
              <w:rPr>
                <w:noProof/>
                <w:webHidden/>
              </w:rPr>
            </w:r>
            <w:r>
              <w:rPr>
                <w:noProof/>
                <w:webHidden/>
              </w:rPr>
              <w:fldChar w:fldCharType="separate"/>
            </w:r>
            <w:r>
              <w:rPr>
                <w:noProof/>
                <w:webHidden/>
              </w:rPr>
              <w:t>25</w:t>
            </w:r>
            <w:r>
              <w:rPr>
                <w:noProof/>
                <w:webHidden/>
              </w:rPr>
              <w:fldChar w:fldCharType="end"/>
            </w:r>
          </w:hyperlink>
        </w:p>
        <w:p w14:paraId="35CC6C99" w14:textId="6E5A7A3C"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73" w:history="1">
            <w:r w:rsidRPr="000B32CA">
              <w:rPr>
                <w:rStyle w:val="Hyperlink"/>
                <w:rFonts w:ascii="Times New Roman" w:eastAsiaTheme="majorEastAsia" w:hAnsi="Times New Roman" w:cs="Times New Roman"/>
                <w:b/>
                <w:noProof/>
              </w:rPr>
              <w:t>6.5 PESTLE and external change</w:t>
            </w:r>
            <w:r>
              <w:rPr>
                <w:noProof/>
                <w:webHidden/>
              </w:rPr>
              <w:tab/>
            </w:r>
            <w:r>
              <w:rPr>
                <w:noProof/>
                <w:webHidden/>
              </w:rPr>
              <w:fldChar w:fldCharType="begin"/>
            </w:r>
            <w:r>
              <w:rPr>
                <w:noProof/>
                <w:webHidden/>
              </w:rPr>
              <w:instrText xml:space="preserve"> PAGEREF _Toc240733173 \h </w:instrText>
            </w:r>
            <w:r>
              <w:rPr>
                <w:noProof/>
                <w:webHidden/>
              </w:rPr>
            </w:r>
            <w:r>
              <w:rPr>
                <w:noProof/>
                <w:webHidden/>
              </w:rPr>
              <w:fldChar w:fldCharType="separate"/>
            </w:r>
            <w:r>
              <w:rPr>
                <w:noProof/>
                <w:webHidden/>
              </w:rPr>
              <w:t>26</w:t>
            </w:r>
            <w:r>
              <w:rPr>
                <w:noProof/>
                <w:webHidden/>
              </w:rPr>
              <w:fldChar w:fldCharType="end"/>
            </w:r>
          </w:hyperlink>
        </w:p>
        <w:p w14:paraId="7E6EF82E" w14:textId="2C5B6770"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74" w:history="1">
            <w:r w:rsidRPr="000B32CA">
              <w:rPr>
                <w:rStyle w:val="Hyperlink"/>
                <w:rFonts w:ascii="Times New Roman" w:eastAsiaTheme="majorEastAsia" w:hAnsi="Times New Roman" w:cs="Times New Roman"/>
                <w:b/>
                <w:noProof/>
              </w:rPr>
              <w:t>6.6 Industry attractiveness, gaps and synthesis</w:t>
            </w:r>
            <w:r>
              <w:rPr>
                <w:noProof/>
                <w:webHidden/>
              </w:rPr>
              <w:tab/>
            </w:r>
            <w:r>
              <w:rPr>
                <w:noProof/>
                <w:webHidden/>
              </w:rPr>
              <w:fldChar w:fldCharType="begin"/>
            </w:r>
            <w:r>
              <w:rPr>
                <w:noProof/>
                <w:webHidden/>
              </w:rPr>
              <w:instrText xml:space="preserve"> PAGEREF _Toc240733174 \h </w:instrText>
            </w:r>
            <w:r>
              <w:rPr>
                <w:noProof/>
                <w:webHidden/>
              </w:rPr>
            </w:r>
            <w:r>
              <w:rPr>
                <w:noProof/>
                <w:webHidden/>
              </w:rPr>
              <w:fldChar w:fldCharType="separate"/>
            </w:r>
            <w:r>
              <w:rPr>
                <w:noProof/>
                <w:webHidden/>
              </w:rPr>
              <w:t>27</w:t>
            </w:r>
            <w:r>
              <w:rPr>
                <w:noProof/>
                <w:webHidden/>
              </w:rPr>
              <w:fldChar w:fldCharType="end"/>
            </w:r>
          </w:hyperlink>
        </w:p>
        <w:p w14:paraId="0233EB4F" w14:textId="02276C93" w:rsidR="006567D9" w:rsidRDefault="006567D9">
          <w:pPr>
            <w:pStyle w:val="TOC1"/>
            <w:tabs>
              <w:tab w:val="right" w:leader="dot" w:pos="9016"/>
            </w:tabs>
            <w:rPr>
              <w:rFonts w:eastAsiaTheme="minorEastAsia"/>
              <w:noProof/>
              <w:kern w:val="2"/>
              <w:sz w:val="24"/>
              <w:szCs w:val="24"/>
              <w:lang w:eastAsia="en-GB"/>
              <w14:ligatures w14:val="standardContextual"/>
            </w:rPr>
          </w:pPr>
          <w:hyperlink w:anchor="_Toc240733175" w:history="1">
            <w:r w:rsidRPr="000B32CA">
              <w:rPr>
                <w:rStyle w:val="Hyperlink"/>
                <w:b/>
                <w:bCs/>
                <w:noProof/>
              </w:rPr>
              <w:t>Chapter 7: Business Strategy</w:t>
            </w:r>
            <w:r>
              <w:rPr>
                <w:noProof/>
                <w:webHidden/>
              </w:rPr>
              <w:tab/>
            </w:r>
            <w:r>
              <w:rPr>
                <w:noProof/>
                <w:webHidden/>
              </w:rPr>
              <w:fldChar w:fldCharType="begin"/>
            </w:r>
            <w:r>
              <w:rPr>
                <w:noProof/>
                <w:webHidden/>
              </w:rPr>
              <w:instrText xml:space="preserve"> PAGEREF _Toc240733175 \h </w:instrText>
            </w:r>
            <w:r>
              <w:rPr>
                <w:noProof/>
                <w:webHidden/>
              </w:rPr>
            </w:r>
            <w:r>
              <w:rPr>
                <w:noProof/>
                <w:webHidden/>
              </w:rPr>
              <w:fldChar w:fldCharType="separate"/>
            </w:r>
            <w:r>
              <w:rPr>
                <w:noProof/>
                <w:webHidden/>
              </w:rPr>
              <w:t>27</w:t>
            </w:r>
            <w:r>
              <w:rPr>
                <w:noProof/>
                <w:webHidden/>
              </w:rPr>
              <w:fldChar w:fldCharType="end"/>
            </w:r>
          </w:hyperlink>
        </w:p>
        <w:p w14:paraId="1CD6ED13" w14:textId="7C435C7D"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76" w:history="1">
            <w:r w:rsidRPr="000B32CA">
              <w:rPr>
                <w:rStyle w:val="Hyperlink"/>
                <w:b/>
                <w:bCs/>
                <w:noProof/>
              </w:rPr>
              <w:t>7.1 Strategic situation and frameworks</w:t>
            </w:r>
            <w:r>
              <w:rPr>
                <w:noProof/>
                <w:webHidden/>
              </w:rPr>
              <w:tab/>
            </w:r>
            <w:r>
              <w:rPr>
                <w:noProof/>
                <w:webHidden/>
              </w:rPr>
              <w:fldChar w:fldCharType="begin"/>
            </w:r>
            <w:r>
              <w:rPr>
                <w:noProof/>
                <w:webHidden/>
              </w:rPr>
              <w:instrText xml:space="preserve"> PAGEREF _Toc240733176 \h </w:instrText>
            </w:r>
            <w:r>
              <w:rPr>
                <w:noProof/>
                <w:webHidden/>
              </w:rPr>
            </w:r>
            <w:r>
              <w:rPr>
                <w:noProof/>
                <w:webHidden/>
              </w:rPr>
              <w:fldChar w:fldCharType="separate"/>
            </w:r>
            <w:r>
              <w:rPr>
                <w:noProof/>
                <w:webHidden/>
              </w:rPr>
              <w:t>27</w:t>
            </w:r>
            <w:r>
              <w:rPr>
                <w:noProof/>
                <w:webHidden/>
              </w:rPr>
              <w:fldChar w:fldCharType="end"/>
            </w:r>
          </w:hyperlink>
        </w:p>
        <w:p w14:paraId="7C51AE4B" w14:textId="1BCC3D51"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77" w:history="1">
            <w:r w:rsidRPr="000B32CA">
              <w:rPr>
                <w:rStyle w:val="Hyperlink"/>
                <w:b/>
                <w:bCs/>
                <w:noProof/>
              </w:rPr>
              <w:t>7.2 Internal analysis using VRIO</w:t>
            </w:r>
            <w:r>
              <w:rPr>
                <w:noProof/>
                <w:webHidden/>
              </w:rPr>
              <w:tab/>
            </w:r>
            <w:r>
              <w:rPr>
                <w:noProof/>
                <w:webHidden/>
              </w:rPr>
              <w:fldChar w:fldCharType="begin"/>
            </w:r>
            <w:r>
              <w:rPr>
                <w:noProof/>
                <w:webHidden/>
              </w:rPr>
              <w:instrText xml:space="preserve"> PAGEREF _Toc240733177 \h </w:instrText>
            </w:r>
            <w:r>
              <w:rPr>
                <w:noProof/>
                <w:webHidden/>
              </w:rPr>
            </w:r>
            <w:r>
              <w:rPr>
                <w:noProof/>
                <w:webHidden/>
              </w:rPr>
              <w:fldChar w:fldCharType="separate"/>
            </w:r>
            <w:r>
              <w:rPr>
                <w:noProof/>
                <w:webHidden/>
              </w:rPr>
              <w:t>28</w:t>
            </w:r>
            <w:r>
              <w:rPr>
                <w:noProof/>
                <w:webHidden/>
              </w:rPr>
              <w:fldChar w:fldCharType="end"/>
            </w:r>
          </w:hyperlink>
        </w:p>
        <w:p w14:paraId="64987385" w14:textId="46F5BDB2"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78" w:history="1">
            <w:r w:rsidRPr="000B32CA">
              <w:rPr>
                <w:rStyle w:val="Hyperlink"/>
                <w:b/>
                <w:bCs/>
                <w:noProof/>
              </w:rPr>
              <w:t>7.3 SWOT and strategic issues</w:t>
            </w:r>
            <w:r>
              <w:rPr>
                <w:noProof/>
                <w:webHidden/>
              </w:rPr>
              <w:tab/>
            </w:r>
            <w:r>
              <w:rPr>
                <w:noProof/>
                <w:webHidden/>
              </w:rPr>
              <w:fldChar w:fldCharType="begin"/>
            </w:r>
            <w:r>
              <w:rPr>
                <w:noProof/>
                <w:webHidden/>
              </w:rPr>
              <w:instrText xml:space="preserve"> PAGEREF _Toc240733178 \h </w:instrText>
            </w:r>
            <w:r>
              <w:rPr>
                <w:noProof/>
                <w:webHidden/>
              </w:rPr>
            </w:r>
            <w:r>
              <w:rPr>
                <w:noProof/>
                <w:webHidden/>
              </w:rPr>
              <w:fldChar w:fldCharType="separate"/>
            </w:r>
            <w:r>
              <w:rPr>
                <w:noProof/>
                <w:webHidden/>
              </w:rPr>
              <w:t>30</w:t>
            </w:r>
            <w:r>
              <w:rPr>
                <w:noProof/>
                <w:webHidden/>
              </w:rPr>
              <w:fldChar w:fldCharType="end"/>
            </w:r>
          </w:hyperlink>
        </w:p>
        <w:p w14:paraId="4794B452" w14:textId="7D27D60A"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79" w:history="1">
            <w:r w:rsidRPr="000B32CA">
              <w:rPr>
                <w:rStyle w:val="Hyperlink"/>
                <w:b/>
                <w:bCs/>
                <w:noProof/>
              </w:rPr>
              <w:t>7.4 Strategic alternatives and choice</w:t>
            </w:r>
            <w:r>
              <w:rPr>
                <w:noProof/>
                <w:webHidden/>
              </w:rPr>
              <w:tab/>
            </w:r>
            <w:r>
              <w:rPr>
                <w:noProof/>
                <w:webHidden/>
              </w:rPr>
              <w:fldChar w:fldCharType="begin"/>
            </w:r>
            <w:r>
              <w:rPr>
                <w:noProof/>
                <w:webHidden/>
              </w:rPr>
              <w:instrText xml:space="preserve"> PAGEREF _Toc240733179 \h </w:instrText>
            </w:r>
            <w:r>
              <w:rPr>
                <w:noProof/>
                <w:webHidden/>
              </w:rPr>
            </w:r>
            <w:r>
              <w:rPr>
                <w:noProof/>
                <w:webHidden/>
              </w:rPr>
              <w:fldChar w:fldCharType="separate"/>
            </w:r>
            <w:r>
              <w:rPr>
                <w:noProof/>
                <w:webHidden/>
              </w:rPr>
              <w:t>31</w:t>
            </w:r>
            <w:r>
              <w:rPr>
                <w:noProof/>
                <w:webHidden/>
              </w:rPr>
              <w:fldChar w:fldCharType="end"/>
            </w:r>
          </w:hyperlink>
        </w:p>
        <w:p w14:paraId="2ED6830F" w14:textId="6E116698"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80" w:history="1">
            <w:r w:rsidRPr="000B32CA">
              <w:rPr>
                <w:rStyle w:val="Hyperlink"/>
                <w:rFonts w:ascii="Times New Roman" w:hAnsi="Times New Roman" w:cs="Times New Roman"/>
                <w:b/>
                <w:noProof/>
              </w:rPr>
              <w:t>7.5 USP, value proposition and positioning</w:t>
            </w:r>
            <w:r>
              <w:rPr>
                <w:noProof/>
                <w:webHidden/>
              </w:rPr>
              <w:tab/>
            </w:r>
            <w:r>
              <w:rPr>
                <w:noProof/>
                <w:webHidden/>
              </w:rPr>
              <w:fldChar w:fldCharType="begin"/>
            </w:r>
            <w:r>
              <w:rPr>
                <w:noProof/>
                <w:webHidden/>
              </w:rPr>
              <w:instrText xml:space="preserve"> PAGEREF _Toc240733180 \h </w:instrText>
            </w:r>
            <w:r>
              <w:rPr>
                <w:noProof/>
                <w:webHidden/>
              </w:rPr>
            </w:r>
            <w:r>
              <w:rPr>
                <w:noProof/>
                <w:webHidden/>
              </w:rPr>
              <w:fldChar w:fldCharType="separate"/>
            </w:r>
            <w:r>
              <w:rPr>
                <w:noProof/>
                <w:webHidden/>
              </w:rPr>
              <w:t>33</w:t>
            </w:r>
            <w:r>
              <w:rPr>
                <w:noProof/>
                <w:webHidden/>
              </w:rPr>
              <w:fldChar w:fldCharType="end"/>
            </w:r>
          </w:hyperlink>
        </w:p>
        <w:p w14:paraId="766EA50C" w14:textId="1FC399DA"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81" w:history="1">
            <w:r w:rsidRPr="000B32CA">
              <w:rPr>
                <w:rStyle w:val="Hyperlink"/>
                <w:rFonts w:ascii="Times New Roman" w:hAnsi="Times New Roman" w:cs="Times New Roman"/>
                <w:b/>
                <w:noProof/>
              </w:rPr>
              <w:t>7.6 Competitive advantage and success factors</w:t>
            </w:r>
            <w:r>
              <w:rPr>
                <w:noProof/>
                <w:webHidden/>
              </w:rPr>
              <w:tab/>
            </w:r>
            <w:r>
              <w:rPr>
                <w:noProof/>
                <w:webHidden/>
              </w:rPr>
              <w:fldChar w:fldCharType="begin"/>
            </w:r>
            <w:r>
              <w:rPr>
                <w:noProof/>
                <w:webHidden/>
              </w:rPr>
              <w:instrText xml:space="preserve"> PAGEREF _Toc240733181 \h </w:instrText>
            </w:r>
            <w:r>
              <w:rPr>
                <w:noProof/>
                <w:webHidden/>
              </w:rPr>
            </w:r>
            <w:r>
              <w:rPr>
                <w:noProof/>
                <w:webHidden/>
              </w:rPr>
              <w:fldChar w:fldCharType="separate"/>
            </w:r>
            <w:r>
              <w:rPr>
                <w:noProof/>
                <w:webHidden/>
              </w:rPr>
              <w:t>35</w:t>
            </w:r>
            <w:r>
              <w:rPr>
                <w:noProof/>
                <w:webHidden/>
              </w:rPr>
              <w:fldChar w:fldCharType="end"/>
            </w:r>
          </w:hyperlink>
        </w:p>
        <w:p w14:paraId="0DBEABF5" w14:textId="396DD901"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82" w:history="1">
            <w:r w:rsidRPr="000B32CA">
              <w:rPr>
                <w:rStyle w:val="Hyperlink"/>
                <w:rFonts w:ascii="Times New Roman" w:hAnsi="Times New Roman" w:cs="Times New Roman"/>
                <w:b/>
                <w:noProof/>
              </w:rPr>
              <w:t>7.7 Strategic synthesis</w:t>
            </w:r>
            <w:r>
              <w:rPr>
                <w:noProof/>
                <w:webHidden/>
              </w:rPr>
              <w:tab/>
            </w:r>
            <w:r>
              <w:rPr>
                <w:noProof/>
                <w:webHidden/>
              </w:rPr>
              <w:fldChar w:fldCharType="begin"/>
            </w:r>
            <w:r>
              <w:rPr>
                <w:noProof/>
                <w:webHidden/>
              </w:rPr>
              <w:instrText xml:space="preserve"> PAGEREF _Toc240733182 \h </w:instrText>
            </w:r>
            <w:r>
              <w:rPr>
                <w:noProof/>
                <w:webHidden/>
              </w:rPr>
            </w:r>
            <w:r>
              <w:rPr>
                <w:noProof/>
                <w:webHidden/>
              </w:rPr>
              <w:fldChar w:fldCharType="separate"/>
            </w:r>
            <w:r>
              <w:rPr>
                <w:noProof/>
                <w:webHidden/>
              </w:rPr>
              <w:t>37</w:t>
            </w:r>
            <w:r>
              <w:rPr>
                <w:noProof/>
                <w:webHidden/>
              </w:rPr>
              <w:fldChar w:fldCharType="end"/>
            </w:r>
          </w:hyperlink>
        </w:p>
        <w:p w14:paraId="66D78D60" w14:textId="75F9C9C6" w:rsidR="006567D9" w:rsidRDefault="006567D9">
          <w:pPr>
            <w:pStyle w:val="TOC1"/>
            <w:tabs>
              <w:tab w:val="right" w:leader="dot" w:pos="9016"/>
            </w:tabs>
            <w:rPr>
              <w:rFonts w:eastAsiaTheme="minorEastAsia"/>
              <w:noProof/>
              <w:kern w:val="2"/>
              <w:sz w:val="24"/>
              <w:szCs w:val="24"/>
              <w:lang w:eastAsia="en-GB"/>
              <w14:ligatures w14:val="standardContextual"/>
            </w:rPr>
          </w:pPr>
          <w:hyperlink w:anchor="_Toc240733183" w:history="1">
            <w:r w:rsidRPr="000B32CA">
              <w:rPr>
                <w:rStyle w:val="Hyperlink"/>
                <w:rFonts w:ascii="Times New Roman" w:hAnsi="Times New Roman" w:cs="Times New Roman"/>
                <w:b/>
                <w:noProof/>
              </w:rPr>
              <w:t>Chapter 8: Business Model Canvas</w:t>
            </w:r>
            <w:r>
              <w:rPr>
                <w:noProof/>
                <w:webHidden/>
              </w:rPr>
              <w:tab/>
            </w:r>
            <w:r>
              <w:rPr>
                <w:noProof/>
                <w:webHidden/>
              </w:rPr>
              <w:fldChar w:fldCharType="begin"/>
            </w:r>
            <w:r>
              <w:rPr>
                <w:noProof/>
                <w:webHidden/>
              </w:rPr>
              <w:instrText xml:space="preserve"> PAGEREF _Toc240733183 \h </w:instrText>
            </w:r>
            <w:r>
              <w:rPr>
                <w:noProof/>
                <w:webHidden/>
              </w:rPr>
            </w:r>
            <w:r>
              <w:rPr>
                <w:noProof/>
                <w:webHidden/>
              </w:rPr>
              <w:fldChar w:fldCharType="separate"/>
            </w:r>
            <w:r>
              <w:rPr>
                <w:noProof/>
                <w:webHidden/>
              </w:rPr>
              <w:t>38</w:t>
            </w:r>
            <w:r>
              <w:rPr>
                <w:noProof/>
                <w:webHidden/>
              </w:rPr>
              <w:fldChar w:fldCharType="end"/>
            </w:r>
          </w:hyperlink>
        </w:p>
        <w:p w14:paraId="76577EA1" w14:textId="4E0BF4CA"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84" w:history="1">
            <w:r w:rsidRPr="000B32CA">
              <w:rPr>
                <w:rStyle w:val="Hyperlink"/>
                <w:rFonts w:ascii="Times New Roman" w:hAnsi="Times New Roman" w:cs="Times New Roman"/>
                <w:b/>
                <w:noProof/>
              </w:rPr>
              <w:t>8.1 Model overview and alignment</w:t>
            </w:r>
            <w:r>
              <w:rPr>
                <w:noProof/>
                <w:webHidden/>
              </w:rPr>
              <w:tab/>
            </w:r>
            <w:r>
              <w:rPr>
                <w:noProof/>
                <w:webHidden/>
              </w:rPr>
              <w:fldChar w:fldCharType="begin"/>
            </w:r>
            <w:r>
              <w:rPr>
                <w:noProof/>
                <w:webHidden/>
              </w:rPr>
              <w:instrText xml:space="preserve"> PAGEREF _Toc240733184 \h </w:instrText>
            </w:r>
            <w:r>
              <w:rPr>
                <w:noProof/>
                <w:webHidden/>
              </w:rPr>
            </w:r>
            <w:r>
              <w:rPr>
                <w:noProof/>
                <w:webHidden/>
              </w:rPr>
              <w:fldChar w:fldCharType="separate"/>
            </w:r>
            <w:r>
              <w:rPr>
                <w:noProof/>
                <w:webHidden/>
              </w:rPr>
              <w:t>38</w:t>
            </w:r>
            <w:r>
              <w:rPr>
                <w:noProof/>
                <w:webHidden/>
              </w:rPr>
              <w:fldChar w:fldCharType="end"/>
            </w:r>
          </w:hyperlink>
        </w:p>
        <w:p w14:paraId="15A1CFC4" w14:textId="0698569E"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85" w:history="1">
            <w:r w:rsidRPr="000B32CA">
              <w:rPr>
                <w:rStyle w:val="Hyperlink"/>
                <w:rFonts w:ascii="Times New Roman" w:hAnsi="Times New Roman" w:cs="Times New Roman"/>
                <w:b/>
                <w:noProof/>
              </w:rPr>
              <w:t>8.2 Customer segments and value proposition</w:t>
            </w:r>
            <w:r>
              <w:rPr>
                <w:noProof/>
                <w:webHidden/>
              </w:rPr>
              <w:tab/>
            </w:r>
            <w:r>
              <w:rPr>
                <w:noProof/>
                <w:webHidden/>
              </w:rPr>
              <w:fldChar w:fldCharType="begin"/>
            </w:r>
            <w:r>
              <w:rPr>
                <w:noProof/>
                <w:webHidden/>
              </w:rPr>
              <w:instrText xml:space="preserve"> PAGEREF _Toc240733185 \h </w:instrText>
            </w:r>
            <w:r>
              <w:rPr>
                <w:noProof/>
                <w:webHidden/>
              </w:rPr>
            </w:r>
            <w:r>
              <w:rPr>
                <w:noProof/>
                <w:webHidden/>
              </w:rPr>
              <w:fldChar w:fldCharType="separate"/>
            </w:r>
            <w:r>
              <w:rPr>
                <w:noProof/>
                <w:webHidden/>
              </w:rPr>
              <w:t>38</w:t>
            </w:r>
            <w:r>
              <w:rPr>
                <w:noProof/>
                <w:webHidden/>
              </w:rPr>
              <w:fldChar w:fldCharType="end"/>
            </w:r>
          </w:hyperlink>
        </w:p>
        <w:p w14:paraId="7BAC4D9E" w14:textId="2ADEBEA5"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86" w:history="1">
            <w:r w:rsidRPr="000B32CA">
              <w:rPr>
                <w:rStyle w:val="Hyperlink"/>
                <w:rFonts w:ascii="Times New Roman" w:hAnsi="Times New Roman" w:cs="Times New Roman"/>
                <w:b/>
                <w:noProof/>
              </w:rPr>
              <w:t>8.3 Channels and customer relationships</w:t>
            </w:r>
            <w:r>
              <w:rPr>
                <w:noProof/>
                <w:webHidden/>
              </w:rPr>
              <w:tab/>
            </w:r>
            <w:r>
              <w:rPr>
                <w:noProof/>
                <w:webHidden/>
              </w:rPr>
              <w:fldChar w:fldCharType="begin"/>
            </w:r>
            <w:r>
              <w:rPr>
                <w:noProof/>
                <w:webHidden/>
              </w:rPr>
              <w:instrText xml:space="preserve"> PAGEREF _Toc240733186 \h </w:instrText>
            </w:r>
            <w:r>
              <w:rPr>
                <w:noProof/>
                <w:webHidden/>
              </w:rPr>
            </w:r>
            <w:r>
              <w:rPr>
                <w:noProof/>
                <w:webHidden/>
              </w:rPr>
              <w:fldChar w:fldCharType="separate"/>
            </w:r>
            <w:r>
              <w:rPr>
                <w:noProof/>
                <w:webHidden/>
              </w:rPr>
              <w:t>38</w:t>
            </w:r>
            <w:r>
              <w:rPr>
                <w:noProof/>
                <w:webHidden/>
              </w:rPr>
              <w:fldChar w:fldCharType="end"/>
            </w:r>
          </w:hyperlink>
        </w:p>
        <w:p w14:paraId="1C2AA82D" w14:textId="6862041C"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87" w:history="1">
            <w:r w:rsidRPr="000B32CA">
              <w:rPr>
                <w:rStyle w:val="Hyperlink"/>
                <w:rFonts w:ascii="Times New Roman" w:hAnsi="Times New Roman" w:cs="Times New Roman"/>
                <w:b/>
                <w:noProof/>
              </w:rPr>
              <w:t>8.4 Revenue streams and cost structure</w:t>
            </w:r>
            <w:r>
              <w:rPr>
                <w:noProof/>
                <w:webHidden/>
              </w:rPr>
              <w:tab/>
            </w:r>
            <w:r>
              <w:rPr>
                <w:noProof/>
                <w:webHidden/>
              </w:rPr>
              <w:fldChar w:fldCharType="begin"/>
            </w:r>
            <w:r>
              <w:rPr>
                <w:noProof/>
                <w:webHidden/>
              </w:rPr>
              <w:instrText xml:space="preserve"> PAGEREF _Toc240733187 \h </w:instrText>
            </w:r>
            <w:r>
              <w:rPr>
                <w:noProof/>
                <w:webHidden/>
              </w:rPr>
            </w:r>
            <w:r>
              <w:rPr>
                <w:noProof/>
                <w:webHidden/>
              </w:rPr>
              <w:fldChar w:fldCharType="separate"/>
            </w:r>
            <w:r>
              <w:rPr>
                <w:noProof/>
                <w:webHidden/>
              </w:rPr>
              <w:t>39</w:t>
            </w:r>
            <w:r>
              <w:rPr>
                <w:noProof/>
                <w:webHidden/>
              </w:rPr>
              <w:fldChar w:fldCharType="end"/>
            </w:r>
          </w:hyperlink>
        </w:p>
        <w:p w14:paraId="2B8290E7" w14:textId="4B78E501"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88" w:history="1">
            <w:r w:rsidRPr="000B32CA">
              <w:rPr>
                <w:rStyle w:val="Hyperlink"/>
                <w:rFonts w:ascii="Times New Roman" w:hAnsi="Times New Roman" w:cs="Times New Roman"/>
                <w:b/>
                <w:noProof/>
              </w:rPr>
              <w:t>8.5 Key resources, activities and partnerships</w:t>
            </w:r>
            <w:r>
              <w:rPr>
                <w:noProof/>
                <w:webHidden/>
              </w:rPr>
              <w:tab/>
            </w:r>
            <w:r>
              <w:rPr>
                <w:noProof/>
                <w:webHidden/>
              </w:rPr>
              <w:fldChar w:fldCharType="begin"/>
            </w:r>
            <w:r>
              <w:rPr>
                <w:noProof/>
                <w:webHidden/>
              </w:rPr>
              <w:instrText xml:space="preserve"> PAGEREF _Toc240733188 \h </w:instrText>
            </w:r>
            <w:r>
              <w:rPr>
                <w:noProof/>
                <w:webHidden/>
              </w:rPr>
            </w:r>
            <w:r>
              <w:rPr>
                <w:noProof/>
                <w:webHidden/>
              </w:rPr>
              <w:fldChar w:fldCharType="separate"/>
            </w:r>
            <w:r>
              <w:rPr>
                <w:noProof/>
                <w:webHidden/>
              </w:rPr>
              <w:t>39</w:t>
            </w:r>
            <w:r>
              <w:rPr>
                <w:noProof/>
                <w:webHidden/>
              </w:rPr>
              <w:fldChar w:fldCharType="end"/>
            </w:r>
          </w:hyperlink>
        </w:p>
        <w:p w14:paraId="4AFDBD7E" w14:textId="3AF587A0"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89" w:history="1">
            <w:r w:rsidRPr="000B32CA">
              <w:rPr>
                <w:rStyle w:val="Hyperlink"/>
                <w:rFonts w:ascii="Times New Roman" w:hAnsi="Times New Roman" w:cs="Times New Roman"/>
                <w:b/>
                <w:noProof/>
              </w:rPr>
              <w:t>8.6 Integration, assumptions and conclusion</w:t>
            </w:r>
            <w:r>
              <w:rPr>
                <w:noProof/>
                <w:webHidden/>
              </w:rPr>
              <w:tab/>
            </w:r>
            <w:r>
              <w:rPr>
                <w:noProof/>
                <w:webHidden/>
              </w:rPr>
              <w:fldChar w:fldCharType="begin"/>
            </w:r>
            <w:r>
              <w:rPr>
                <w:noProof/>
                <w:webHidden/>
              </w:rPr>
              <w:instrText xml:space="preserve"> PAGEREF _Toc240733189 \h </w:instrText>
            </w:r>
            <w:r>
              <w:rPr>
                <w:noProof/>
                <w:webHidden/>
              </w:rPr>
            </w:r>
            <w:r>
              <w:rPr>
                <w:noProof/>
                <w:webHidden/>
              </w:rPr>
              <w:fldChar w:fldCharType="separate"/>
            </w:r>
            <w:r>
              <w:rPr>
                <w:noProof/>
                <w:webHidden/>
              </w:rPr>
              <w:t>40</w:t>
            </w:r>
            <w:r>
              <w:rPr>
                <w:noProof/>
                <w:webHidden/>
              </w:rPr>
              <w:fldChar w:fldCharType="end"/>
            </w:r>
          </w:hyperlink>
        </w:p>
        <w:p w14:paraId="035B60DF" w14:textId="33C46487" w:rsidR="006567D9" w:rsidRDefault="006567D9">
          <w:pPr>
            <w:pStyle w:val="TOC1"/>
            <w:tabs>
              <w:tab w:val="right" w:leader="dot" w:pos="9016"/>
            </w:tabs>
            <w:rPr>
              <w:rFonts w:eastAsiaTheme="minorEastAsia"/>
              <w:noProof/>
              <w:kern w:val="2"/>
              <w:sz w:val="24"/>
              <w:szCs w:val="24"/>
              <w:lang w:eastAsia="en-GB"/>
              <w14:ligatures w14:val="standardContextual"/>
            </w:rPr>
          </w:pPr>
          <w:hyperlink w:anchor="_Toc240733190" w:history="1">
            <w:r w:rsidRPr="000B32CA">
              <w:rPr>
                <w:rStyle w:val="Hyperlink"/>
                <w:rFonts w:ascii="Times New Roman" w:hAnsi="Times New Roman" w:cs="Times New Roman"/>
                <w:b/>
                <w:noProof/>
              </w:rPr>
              <w:t>Chapter 9: Financial, Marketing and Sales, and Human Capital Management Plan</w:t>
            </w:r>
            <w:r>
              <w:rPr>
                <w:noProof/>
                <w:webHidden/>
              </w:rPr>
              <w:tab/>
            </w:r>
            <w:r>
              <w:rPr>
                <w:noProof/>
                <w:webHidden/>
              </w:rPr>
              <w:fldChar w:fldCharType="begin"/>
            </w:r>
            <w:r>
              <w:rPr>
                <w:noProof/>
                <w:webHidden/>
              </w:rPr>
              <w:instrText xml:space="preserve"> PAGEREF _Toc240733190 \h </w:instrText>
            </w:r>
            <w:r>
              <w:rPr>
                <w:noProof/>
                <w:webHidden/>
              </w:rPr>
            </w:r>
            <w:r>
              <w:rPr>
                <w:noProof/>
                <w:webHidden/>
              </w:rPr>
              <w:fldChar w:fldCharType="separate"/>
            </w:r>
            <w:r>
              <w:rPr>
                <w:noProof/>
                <w:webHidden/>
              </w:rPr>
              <w:t>40</w:t>
            </w:r>
            <w:r>
              <w:rPr>
                <w:noProof/>
                <w:webHidden/>
              </w:rPr>
              <w:fldChar w:fldCharType="end"/>
            </w:r>
          </w:hyperlink>
        </w:p>
        <w:p w14:paraId="639FF32C" w14:textId="1F0BEDF2"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91" w:history="1">
            <w:r w:rsidRPr="000B32CA">
              <w:rPr>
                <w:rStyle w:val="Hyperlink"/>
                <w:rFonts w:ascii="Times New Roman" w:hAnsi="Times New Roman" w:cs="Times New Roman"/>
                <w:b/>
                <w:noProof/>
              </w:rPr>
              <w:t>9.1 Integrated plan overview</w:t>
            </w:r>
            <w:r>
              <w:rPr>
                <w:noProof/>
                <w:webHidden/>
              </w:rPr>
              <w:tab/>
            </w:r>
            <w:r>
              <w:rPr>
                <w:noProof/>
                <w:webHidden/>
              </w:rPr>
              <w:fldChar w:fldCharType="begin"/>
            </w:r>
            <w:r>
              <w:rPr>
                <w:noProof/>
                <w:webHidden/>
              </w:rPr>
              <w:instrText xml:space="preserve"> PAGEREF _Toc240733191 \h </w:instrText>
            </w:r>
            <w:r>
              <w:rPr>
                <w:noProof/>
                <w:webHidden/>
              </w:rPr>
            </w:r>
            <w:r>
              <w:rPr>
                <w:noProof/>
                <w:webHidden/>
              </w:rPr>
              <w:fldChar w:fldCharType="separate"/>
            </w:r>
            <w:r>
              <w:rPr>
                <w:noProof/>
                <w:webHidden/>
              </w:rPr>
              <w:t>40</w:t>
            </w:r>
            <w:r>
              <w:rPr>
                <w:noProof/>
                <w:webHidden/>
              </w:rPr>
              <w:fldChar w:fldCharType="end"/>
            </w:r>
          </w:hyperlink>
        </w:p>
        <w:p w14:paraId="0A40C69D" w14:textId="46A2A76D"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92" w:history="1">
            <w:r w:rsidRPr="000B32CA">
              <w:rPr>
                <w:rStyle w:val="Hyperlink"/>
                <w:rFonts w:ascii="Times New Roman" w:hAnsi="Times New Roman" w:cs="Times New Roman"/>
                <w:b/>
                <w:noProof/>
              </w:rPr>
              <w:t>9.2 Financial plan</w:t>
            </w:r>
            <w:r>
              <w:rPr>
                <w:noProof/>
                <w:webHidden/>
              </w:rPr>
              <w:tab/>
            </w:r>
            <w:r>
              <w:rPr>
                <w:noProof/>
                <w:webHidden/>
              </w:rPr>
              <w:fldChar w:fldCharType="begin"/>
            </w:r>
            <w:r>
              <w:rPr>
                <w:noProof/>
                <w:webHidden/>
              </w:rPr>
              <w:instrText xml:space="preserve"> PAGEREF _Toc240733192 \h </w:instrText>
            </w:r>
            <w:r>
              <w:rPr>
                <w:noProof/>
                <w:webHidden/>
              </w:rPr>
            </w:r>
            <w:r>
              <w:rPr>
                <w:noProof/>
                <w:webHidden/>
              </w:rPr>
              <w:fldChar w:fldCharType="separate"/>
            </w:r>
            <w:r>
              <w:rPr>
                <w:noProof/>
                <w:webHidden/>
              </w:rPr>
              <w:t>41</w:t>
            </w:r>
            <w:r>
              <w:rPr>
                <w:noProof/>
                <w:webHidden/>
              </w:rPr>
              <w:fldChar w:fldCharType="end"/>
            </w:r>
          </w:hyperlink>
        </w:p>
        <w:p w14:paraId="72103087" w14:textId="6BB7E31E"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93" w:history="1">
            <w:r w:rsidRPr="000B32CA">
              <w:rPr>
                <w:rStyle w:val="Hyperlink"/>
                <w:rFonts w:ascii="Times New Roman" w:hAnsi="Times New Roman" w:cs="Times New Roman"/>
                <w:b/>
                <w:noProof/>
              </w:rPr>
              <w:t>9.3 Marketing and sales plan</w:t>
            </w:r>
            <w:r>
              <w:rPr>
                <w:noProof/>
                <w:webHidden/>
              </w:rPr>
              <w:tab/>
            </w:r>
            <w:r>
              <w:rPr>
                <w:noProof/>
                <w:webHidden/>
              </w:rPr>
              <w:fldChar w:fldCharType="begin"/>
            </w:r>
            <w:r>
              <w:rPr>
                <w:noProof/>
                <w:webHidden/>
              </w:rPr>
              <w:instrText xml:space="preserve"> PAGEREF _Toc240733193 \h </w:instrText>
            </w:r>
            <w:r>
              <w:rPr>
                <w:noProof/>
                <w:webHidden/>
              </w:rPr>
            </w:r>
            <w:r>
              <w:rPr>
                <w:noProof/>
                <w:webHidden/>
              </w:rPr>
              <w:fldChar w:fldCharType="separate"/>
            </w:r>
            <w:r>
              <w:rPr>
                <w:noProof/>
                <w:webHidden/>
              </w:rPr>
              <w:t>45</w:t>
            </w:r>
            <w:r>
              <w:rPr>
                <w:noProof/>
                <w:webHidden/>
              </w:rPr>
              <w:fldChar w:fldCharType="end"/>
            </w:r>
          </w:hyperlink>
        </w:p>
        <w:p w14:paraId="72228D6C" w14:textId="3BA2DC2D"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94" w:history="1">
            <w:r w:rsidRPr="000B32CA">
              <w:rPr>
                <w:rStyle w:val="Hyperlink"/>
                <w:rFonts w:ascii="Times New Roman" w:hAnsi="Times New Roman" w:cs="Times New Roman"/>
                <w:b/>
                <w:noProof/>
              </w:rPr>
              <w:t>9.4 Human capital management plan</w:t>
            </w:r>
            <w:r>
              <w:rPr>
                <w:noProof/>
                <w:webHidden/>
              </w:rPr>
              <w:tab/>
            </w:r>
            <w:r>
              <w:rPr>
                <w:noProof/>
                <w:webHidden/>
              </w:rPr>
              <w:fldChar w:fldCharType="begin"/>
            </w:r>
            <w:r>
              <w:rPr>
                <w:noProof/>
                <w:webHidden/>
              </w:rPr>
              <w:instrText xml:space="preserve"> PAGEREF _Toc240733194 \h </w:instrText>
            </w:r>
            <w:r>
              <w:rPr>
                <w:noProof/>
                <w:webHidden/>
              </w:rPr>
            </w:r>
            <w:r>
              <w:rPr>
                <w:noProof/>
                <w:webHidden/>
              </w:rPr>
              <w:fldChar w:fldCharType="separate"/>
            </w:r>
            <w:r>
              <w:rPr>
                <w:noProof/>
                <w:webHidden/>
              </w:rPr>
              <w:t>48</w:t>
            </w:r>
            <w:r>
              <w:rPr>
                <w:noProof/>
                <w:webHidden/>
              </w:rPr>
              <w:fldChar w:fldCharType="end"/>
            </w:r>
          </w:hyperlink>
        </w:p>
        <w:p w14:paraId="3298551B" w14:textId="0CE1D90D"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95" w:history="1">
            <w:r w:rsidRPr="000B32CA">
              <w:rPr>
                <w:rStyle w:val="Hyperlink"/>
                <w:rFonts w:ascii="Times New Roman" w:hAnsi="Times New Roman" w:cs="Times New Roman"/>
                <w:b/>
                <w:noProof/>
              </w:rPr>
              <w:t>9.5 Integration and conclusion</w:t>
            </w:r>
            <w:r>
              <w:rPr>
                <w:noProof/>
                <w:webHidden/>
              </w:rPr>
              <w:tab/>
            </w:r>
            <w:r>
              <w:rPr>
                <w:noProof/>
                <w:webHidden/>
              </w:rPr>
              <w:fldChar w:fldCharType="begin"/>
            </w:r>
            <w:r>
              <w:rPr>
                <w:noProof/>
                <w:webHidden/>
              </w:rPr>
              <w:instrText xml:space="preserve"> PAGEREF _Toc240733195 \h </w:instrText>
            </w:r>
            <w:r>
              <w:rPr>
                <w:noProof/>
                <w:webHidden/>
              </w:rPr>
            </w:r>
            <w:r>
              <w:rPr>
                <w:noProof/>
                <w:webHidden/>
              </w:rPr>
              <w:fldChar w:fldCharType="separate"/>
            </w:r>
            <w:r>
              <w:rPr>
                <w:noProof/>
                <w:webHidden/>
              </w:rPr>
              <w:t>49</w:t>
            </w:r>
            <w:r>
              <w:rPr>
                <w:noProof/>
                <w:webHidden/>
              </w:rPr>
              <w:fldChar w:fldCharType="end"/>
            </w:r>
          </w:hyperlink>
        </w:p>
        <w:p w14:paraId="1905C3CE" w14:textId="61087D5D" w:rsidR="006567D9" w:rsidRDefault="006567D9">
          <w:pPr>
            <w:pStyle w:val="TOC1"/>
            <w:tabs>
              <w:tab w:val="right" w:leader="dot" w:pos="9016"/>
            </w:tabs>
            <w:rPr>
              <w:rFonts w:eastAsiaTheme="minorEastAsia"/>
              <w:noProof/>
              <w:kern w:val="2"/>
              <w:sz w:val="24"/>
              <w:szCs w:val="24"/>
              <w:lang w:eastAsia="en-GB"/>
              <w14:ligatures w14:val="standardContextual"/>
            </w:rPr>
          </w:pPr>
          <w:hyperlink w:anchor="_Toc240733196" w:history="1">
            <w:r w:rsidRPr="000B32CA">
              <w:rPr>
                <w:rStyle w:val="Hyperlink"/>
                <w:rFonts w:ascii="Times New Roman" w:hAnsi="Times New Roman" w:cs="Times New Roman"/>
                <w:b/>
                <w:noProof/>
              </w:rPr>
              <w:t>Chapter 10: Operations Plan</w:t>
            </w:r>
            <w:r>
              <w:rPr>
                <w:noProof/>
                <w:webHidden/>
              </w:rPr>
              <w:tab/>
            </w:r>
            <w:r>
              <w:rPr>
                <w:noProof/>
                <w:webHidden/>
              </w:rPr>
              <w:fldChar w:fldCharType="begin"/>
            </w:r>
            <w:r>
              <w:rPr>
                <w:noProof/>
                <w:webHidden/>
              </w:rPr>
              <w:instrText xml:space="preserve"> PAGEREF _Toc240733196 \h </w:instrText>
            </w:r>
            <w:r>
              <w:rPr>
                <w:noProof/>
                <w:webHidden/>
              </w:rPr>
            </w:r>
            <w:r>
              <w:rPr>
                <w:noProof/>
                <w:webHidden/>
              </w:rPr>
              <w:fldChar w:fldCharType="separate"/>
            </w:r>
            <w:r>
              <w:rPr>
                <w:noProof/>
                <w:webHidden/>
              </w:rPr>
              <w:t>51</w:t>
            </w:r>
            <w:r>
              <w:rPr>
                <w:noProof/>
                <w:webHidden/>
              </w:rPr>
              <w:fldChar w:fldCharType="end"/>
            </w:r>
          </w:hyperlink>
        </w:p>
        <w:p w14:paraId="0D3564E5" w14:textId="29D8FA0D"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97" w:history="1">
            <w:r w:rsidRPr="000B32CA">
              <w:rPr>
                <w:rStyle w:val="Hyperlink"/>
                <w:rFonts w:ascii="Times New Roman" w:hAnsi="Times New Roman" w:cs="Times New Roman"/>
                <w:b/>
                <w:noProof/>
              </w:rPr>
              <w:t>10.1 Operating model, scope and frameworks</w:t>
            </w:r>
            <w:r>
              <w:rPr>
                <w:noProof/>
                <w:webHidden/>
              </w:rPr>
              <w:tab/>
            </w:r>
            <w:r>
              <w:rPr>
                <w:noProof/>
                <w:webHidden/>
              </w:rPr>
              <w:fldChar w:fldCharType="begin"/>
            </w:r>
            <w:r>
              <w:rPr>
                <w:noProof/>
                <w:webHidden/>
              </w:rPr>
              <w:instrText xml:space="preserve"> PAGEREF _Toc240733197 \h </w:instrText>
            </w:r>
            <w:r>
              <w:rPr>
                <w:noProof/>
                <w:webHidden/>
              </w:rPr>
            </w:r>
            <w:r>
              <w:rPr>
                <w:noProof/>
                <w:webHidden/>
              </w:rPr>
              <w:fldChar w:fldCharType="separate"/>
            </w:r>
            <w:r>
              <w:rPr>
                <w:noProof/>
                <w:webHidden/>
              </w:rPr>
              <w:t>51</w:t>
            </w:r>
            <w:r>
              <w:rPr>
                <w:noProof/>
                <w:webHidden/>
              </w:rPr>
              <w:fldChar w:fldCharType="end"/>
            </w:r>
          </w:hyperlink>
        </w:p>
        <w:p w14:paraId="546C5B5D" w14:textId="3009F668"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98" w:history="1">
            <w:r w:rsidRPr="000B32CA">
              <w:rPr>
                <w:rStyle w:val="Hyperlink"/>
                <w:rFonts w:ascii="Times New Roman" w:hAnsi="Times New Roman" w:cs="Times New Roman"/>
                <w:b/>
                <w:noProof/>
              </w:rPr>
              <w:t>10.2 Operational workflow and capacity</w:t>
            </w:r>
            <w:r>
              <w:rPr>
                <w:noProof/>
                <w:webHidden/>
              </w:rPr>
              <w:tab/>
            </w:r>
            <w:r>
              <w:rPr>
                <w:noProof/>
                <w:webHidden/>
              </w:rPr>
              <w:fldChar w:fldCharType="begin"/>
            </w:r>
            <w:r>
              <w:rPr>
                <w:noProof/>
                <w:webHidden/>
              </w:rPr>
              <w:instrText xml:space="preserve"> PAGEREF _Toc240733198 \h </w:instrText>
            </w:r>
            <w:r>
              <w:rPr>
                <w:noProof/>
                <w:webHidden/>
              </w:rPr>
            </w:r>
            <w:r>
              <w:rPr>
                <w:noProof/>
                <w:webHidden/>
              </w:rPr>
              <w:fldChar w:fldCharType="separate"/>
            </w:r>
            <w:r>
              <w:rPr>
                <w:noProof/>
                <w:webHidden/>
              </w:rPr>
              <w:t>51</w:t>
            </w:r>
            <w:r>
              <w:rPr>
                <w:noProof/>
                <w:webHidden/>
              </w:rPr>
              <w:fldChar w:fldCharType="end"/>
            </w:r>
          </w:hyperlink>
        </w:p>
        <w:p w14:paraId="5BF9E523" w14:textId="44EB11E8"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199" w:history="1">
            <w:r w:rsidRPr="000B32CA">
              <w:rPr>
                <w:rStyle w:val="Hyperlink"/>
                <w:rFonts w:ascii="Times New Roman" w:hAnsi="Times New Roman" w:cs="Times New Roman"/>
                <w:b/>
                <w:noProof/>
              </w:rPr>
              <w:t>10.3 Location, facilities, equipment and technology</w:t>
            </w:r>
            <w:r>
              <w:rPr>
                <w:noProof/>
                <w:webHidden/>
              </w:rPr>
              <w:tab/>
            </w:r>
            <w:r>
              <w:rPr>
                <w:noProof/>
                <w:webHidden/>
              </w:rPr>
              <w:fldChar w:fldCharType="begin"/>
            </w:r>
            <w:r>
              <w:rPr>
                <w:noProof/>
                <w:webHidden/>
              </w:rPr>
              <w:instrText xml:space="preserve"> PAGEREF _Toc240733199 \h </w:instrText>
            </w:r>
            <w:r>
              <w:rPr>
                <w:noProof/>
                <w:webHidden/>
              </w:rPr>
            </w:r>
            <w:r>
              <w:rPr>
                <w:noProof/>
                <w:webHidden/>
              </w:rPr>
              <w:fldChar w:fldCharType="separate"/>
            </w:r>
            <w:r>
              <w:rPr>
                <w:noProof/>
                <w:webHidden/>
              </w:rPr>
              <w:t>51</w:t>
            </w:r>
            <w:r>
              <w:rPr>
                <w:noProof/>
                <w:webHidden/>
              </w:rPr>
              <w:fldChar w:fldCharType="end"/>
            </w:r>
          </w:hyperlink>
        </w:p>
        <w:p w14:paraId="1CD84E34" w14:textId="6273C701"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200" w:history="1">
            <w:r w:rsidRPr="000B32CA">
              <w:rPr>
                <w:rStyle w:val="Hyperlink"/>
                <w:rFonts w:ascii="Times New Roman" w:hAnsi="Times New Roman" w:cs="Times New Roman"/>
                <w:b/>
                <w:noProof/>
              </w:rPr>
              <w:t>10.4 Supply chain, procurement, inventory and logistics</w:t>
            </w:r>
            <w:r>
              <w:rPr>
                <w:noProof/>
                <w:webHidden/>
              </w:rPr>
              <w:tab/>
            </w:r>
            <w:r>
              <w:rPr>
                <w:noProof/>
                <w:webHidden/>
              </w:rPr>
              <w:fldChar w:fldCharType="begin"/>
            </w:r>
            <w:r>
              <w:rPr>
                <w:noProof/>
                <w:webHidden/>
              </w:rPr>
              <w:instrText xml:space="preserve"> PAGEREF _Toc240733200 \h </w:instrText>
            </w:r>
            <w:r>
              <w:rPr>
                <w:noProof/>
                <w:webHidden/>
              </w:rPr>
            </w:r>
            <w:r>
              <w:rPr>
                <w:noProof/>
                <w:webHidden/>
              </w:rPr>
              <w:fldChar w:fldCharType="separate"/>
            </w:r>
            <w:r>
              <w:rPr>
                <w:noProof/>
                <w:webHidden/>
              </w:rPr>
              <w:t>52</w:t>
            </w:r>
            <w:r>
              <w:rPr>
                <w:noProof/>
                <w:webHidden/>
              </w:rPr>
              <w:fldChar w:fldCharType="end"/>
            </w:r>
          </w:hyperlink>
        </w:p>
        <w:p w14:paraId="313CD63E" w14:textId="1D971071"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201" w:history="1">
            <w:r w:rsidRPr="000B32CA">
              <w:rPr>
                <w:rStyle w:val="Hyperlink"/>
                <w:rFonts w:ascii="Times New Roman" w:hAnsi="Times New Roman" w:cs="Times New Roman"/>
                <w:b/>
                <w:noProof/>
              </w:rPr>
              <w:t>10.5 Quality, compliance and operational controls</w:t>
            </w:r>
            <w:r>
              <w:rPr>
                <w:noProof/>
                <w:webHidden/>
              </w:rPr>
              <w:tab/>
            </w:r>
            <w:r>
              <w:rPr>
                <w:noProof/>
                <w:webHidden/>
              </w:rPr>
              <w:fldChar w:fldCharType="begin"/>
            </w:r>
            <w:r>
              <w:rPr>
                <w:noProof/>
                <w:webHidden/>
              </w:rPr>
              <w:instrText xml:space="preserve"> PAGEREF _Toc240733201 \h </w:instrText>
            </w:r>
            <w:r>
              <w:rPr>
                <w:noProof/>
                <w:webHidden/>
              </w:rPr>
            </w:r>
            <w:r>
              <w:rPr>
                <w:noProof/>
                <w:webHidden/>
              </w:rPr>
              <w:fldChar w:fldCharType="separate"/>
            </w:r>
            <w:r>
              <w:rPr>
                <w:noProof/>
                <w:webHidden/>
              </w:rPr>
              <w:t>53</w:t>
            </w:r>
            <w:r>
              <w:rPr>
                <w:noProof/>
                <w:webHidden/>
              </w:rPr>
              <w:fldChar w:fldCharType="end"/>
            </w:r>
          </w:hyperlink>
        </w:p>
        <w:p w14:paraId="05F3C897" w14:textId="11AC450F" w:rsidR="006567D9" w:rsidRDefault="006567D9">
          <w:pPr>
            <w:pStyle w:val="TOC2"/>
            <w:tabs>
              <w:tab w:val="right" w:leader="dot" w:pos="9016"/>
            </w:tabs>
            <w:rPr>
              <w:rFonts w:eastAsiaTheme="minorEastAsia"/>
              <w:noProof/>
              <w:kern w:val="2"/>
              <w:sz w:val="24"/>
              <w:szCs w:val="24"/>
              <w:lang w:eastAsia="en-GB"/>
              <w14:ligatures w14:val="standardContextual"/>
            </w:rPr>
          </w:pPr>
          <w:hyperlink w:anchor="_Toc240733202" w:history="1">
            <w:r w:rsidRPr="000B32CA">
              <w:rPr>
                <w:rStyle w:val="Hyperlink"/>
                <w:rFonts w:ascii="Times New Roman" w:hAnsi="Times New Roman" w:cs="Times New Roman"/>
                <w:b/>
                <w:noProof/>
              </w:rPr>
              <w:t>10.6 Operational synthesis</w:t>
            </w:r>
            <w:r>
              <w:rPr>
                <w:noProof/>
                <w:webHidden/>
              </w:rPr>
              <w:tab/>
            </w:r>
            <w:r>
              <w:rPr>
                <w:noProof/>
                <w:webHidden/>
              </w:rPr>
              <w:fldChar w:fldCharType="begin"/>
            </w:r>
            <w:r>
              <w:rPr>
                <w:noProof/>
                <w:webHidden/>
              </w:rPr>
              <w:instrText xml:space="preserve"> PAGEREF _Toc240733202 \h </w:instrText>
            </w:r>
            <w:r>
              <w:rPr>
                <w:noProof/>
                <w:webHidden/>
              </w:rPr>
            </w:r>
            <w:r>
              <w:rPr>
                <w:noProof/>
                <w:webHidden/>
              </w:rPr>
              <w:fldChar w:fldCharType="separate"/>
            </w:r>
            <w:r>
              <w:rPr>
                <w:noProof/>
                <w:webHidden/>
              </w:rPr>
              <w:t>53</w:t>
            </w:r>
            <w:r>
              <w:rPr>
                <w:noProof/>
                <w:webHidden/>
              </w:rPr>
              <w:fldChar w:fldCharType="end"/>
            </w:r>
          </w:hyperlink>
        </w:p>
        <w:p w14:paraId="746307F1" w14:textId="303C3E1A" w:rsidR="006567D9" w:rsidRDefault="006567D9">
          <w:pPr>
            <w:pStyle w:val="TOC1"/>
            <w:tabs>
              <w:tab w:val="right" w:leader="dot" w:pos="9016"/>
            </w:tabs>
            <w:rPr>
              <w:rFonts w:eastAsiaTheme="minorEastAsia"/>
              <w:noProof/>
              <w:kern w:val="2"/>
              <w:sz w:val="24"/>
              <w:szCs w:val="24"/>
              <w:lang w:eastAsia="en-GB"/>
              <w14:ligatures w14:val="standardContextual"/>
            </w:rPr>
          </w:pPr>
          <w:hyperlink w:anchor="_Toc240733203" w:history="1">
            <w:r w:rsidRPr="000B32CA">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_Toc240733203 \h </w:instrText>
            </w:r>
            <w:r>
              <w:rPr>
                <w:noProof/>
                <w:webHidden/>
              </w:rPr>
            </w:r>
            <w:r>
              <w:rPr>
                <w:noProof/>
                <w:webHidden/>
              </w:rPr>
              <w:fldChar w:fldCharType="separate"/>
            </w:r>
            <w:r>
              <w:rPr>
                <w:noProof/>
                <w:webHidden/>
              </w:rPr>
              <w:t>56</w:t>
            </w:r>
            <w:r>
              <w:rPr>
                <w:noProof/>
                <w:webHidden/>
              </w:rPr>
              <w:fldChar w:fldCharType="end"/>
            </w:r>
          </w:hyperlink>
        </w:p>
        <w:p w14:paraId="7CA0FAB5" w14:textId="1634A682" w:rsidR="00196F7A" w:rsidRPr="001A5D1A" w:rsidRDefault="00196F7A" w:rsidP="00196F7A">
          <w:pPr>
            <w:spacing w:line="360" w:lineRule="auto"/>
            <w:jc w:val="both"/>
          </w:pPr>
          <w:r w:rsidRPr="0027367A">
            <w:rPr>
              <w:rFonts w:ascii="Times New Roman" w:hAnsi="Times New Roman" w:cs="Times New Roman"/>
              <w:bCs/>
              <w:noProof/>
              <w:sz w:val="24"/>
              <w:szCs w:val="24"/>
            </w:rPr>
            <w:fldChar w:fldCharType="end"/>
          </w:r>
        </w:p>
      </w:sdtContent>
    </w:sdt>
    <w:p w14:paraId="46BEEB5D" w14:textId="77777777" w:rsidR="00196F7A" w:rsidRPr="00196F7A" w:rsidRDefault="00196F7A">
      <w:pPr>
        <w:rPr>
          <w:rFonts w:ascii="Times New Roman" w:eastAsiaTheme="majorEastAsia" w:hAnsi="Times New Roman" w:cs="Times New Roman"/>
          <w:b/>
          <w:sz w:val="24"/>
          <w:szCs w:val="24"/>
        </w:rPr>
      </w:pPr>
      <w:r w:rsidRPr="00196F7A">
        <w:rPr>
          <w:rFonts w:ascii="Times New Roman" w:hAnsi="Times New Roman" w:cs="Times New Roman"/>
          <w:b/>
          <w:sz w:val="24"/>
          <w:szCs w:val="24"/>
        </w:rPr>
        <w:br w:type="page"/>
      </w:r>
    </w:p>
    <w:p w14:paraId="25582122" w14:textId="77777777" w:rsidR="00E1716F" w:rsidRPr="00196F7A" w:rsidRDefault="00E41B06" w:rsidP="000251C9">
      <w:pPr>
        <w:pStyle w:val="Heading1"/>
        <w:spacing w:line="360" w:lineRule="auto"/>
        <w:jc w:val="both"/>
        <w:rPr>
          <w:rFonts w:ascii="Times New Roman" w:hAnsi="Times New Roman" w:cs="Times New Roman"/>
          <w:b/>
          <w:color w:val="auto"/>
          <w:sz w:val="24"/>
          <w:szCs w:val="24"/>
        </w:rPr>
      </w:pPr>
      <w:bookmarkStart w:id="0" w:name="_Toc240733136"/>
      <w:r w:rsidRPr="00196F7A">
        <w:rPr>
          <w:rFonts w:ascii="Times New Roman" w:hAnsi="Times New Roman" w:cs="Times New Roman"/>
          <w:b/>
          <w:color w:val="auto"/>
          <w:sz w:val="24"/>
          <w:szCs w:val="24"/>
        </w:rPr>
        <w:t>Chapter 1: Introduction</w:t>
      </w:r>
      <w:bookmarkEnd w:id="0"/>
    </w:p>
    <w:p w14:paraId="40FBE0BB" w14:textId="77777777" w:rsidR="00E41B06" w:rsidRPr="00196F7A" w:rsidRDefault="00A705D8" w:rsidP="000251C9">
      <w:pPr>
        <w:pStyle w:val="Heading2"/>
        <w:spacing w:line="360" w:lineRule="auto"/>
        <w:jc w:val="both"/>
        <w:rPr>
          <w:rFonts w:ascii="Times New Roman" w:hAnsi="Times New Roman" w:cs="Times New Roman"/>
          <w:b/>
          <w:color w:val="auto"/>
          <w:sz w:val="24"/>
          <w:szCs w:val="24"/>
        </w:rPr>
      </w:pPr>
      <w:bookmarkStart w:id="1" w:name="_Toc240733137"/>
      <w:r w:rsidRPr="00196F7A">
        <w:rPr>
          <w:rFonts w:ascii="Times New Roman" w:hAnsi="Times New Roman" w:cs="Times New Roman"/>
          <w:b/>
          <w:color w:val="auto"/>
          <w:sz w:val="24"/>
          <w:szCs w:val="24"/>
        </w:rPr>
        <w:t>1.1 Background and context</w:t>
      </w:r>
      <w:bookmarkEnd w:id="1"/>
      <w:r w:rsidRPr="00196F7A">
        <w:rPr>
          <w:rFonts w:ascii="Times New Roman" w:hAnsi="Times New Roman" w:cs="Times New Roman"/>
          <w:b/>
          <w:color w:val="auto"/>
          <w:sz w:val="24"/>
          <w:szCs w:val="24"/>
        </w:rPr>
        <w:t xml:space="preserve"> </w:t>
      </w:r>
    </w:p>
    <w:p w14:paraId="19E9356F" w14:textId="2671078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Changes in lifestyle, digitalisation, urbanisation and the growing appetite for convenience food have driven the growth of the UK food delivery market. In 2025 the market was valued at around £14.3 billion and over half of UK consumers made regular online food orders, with nearly 80% of these orders placed via mobile devices. Food delivery apps like Deliveroo, Uber Eats an</w:t>
      </w:r>
      <w:r w:rsidR="00FE62EF">
        <w:rPr>
          <w:rFonts w:ascii="Times New Roman" w:hAnsi="Times New Roman" w:cs="Times New Roman"/>
          <w:sz w:val="24"/>
          <w:szCs w:val="24"/>
        </w:rPr>
        <w:t>d</w:t>
      </w:r>
      <w:r w:rsidRPr="00196F7A">
        <w:rPr>
          <w:rFonts w:ascii="Times New Roman" w:hAnsi="Times New Roman" w:cs="Times New Roman"/>
          <w:sz w:val="24"/>
          <w:szCs w:val="24"/>
        </w:rPr>
        <w:t xml:space="preserve"> Just Eat have revolutionized consumers' ability to order food from restaurants and helped spread the cloud kitchen concept. This delivery-only approach enables several virtual brands to share kitchen facilities, staff and equipment, resulting in reduced operating costs and increased scalability</w:t>
      </w:r>
      <w:r w:rsidR="00196F7A" w:rsidRPr="00196F7A">
        <w:rPr>
          <w:rFonts w:ascii="Times New Roman" w:hAnsi="Times New Roman" w:cs="Times New Roman"/>
          <w:sz w:val="24"/>
          <w:szCs w:val="24"/>
        </w:rPr>
        <w:t xml:space="preserve"> (Deliveroo, 2026)</w:t>
      </w:r>
      <w:r w:rsidRPr="00196F7A">
        <w:rPr>
          <w:rFonts w:ascii="Times New Roman" w:hAnsi="Times New Roman" w:cs="Times New Roman"/>
          <w:sz w:val="24"/>
          <w:szCs w:val="24"/>
        </w:rPr>
        <w:t xml:space="preserve">. The opportunity is especially applicable to the UK Indian community which is over 1.8 million and has significant population density in Leicester, Southall, Birmingham and Wembley. Meanwhile, the pressure of rising commercial rents, coupled with a lack of labor force, inflation, and the developments of AI, GPS tracking, location intelligence and data analytics are transforming food delivery dynamics. The trends are </w:t>
      </w:r>
      <w:proofErr w:type="spellStart"/>
      <w:r w:rsidRPr="00196F7A">
        <w:rPr>
          <w:rFonts w:ascii="Times New Roman" w:hAnsi="Times New Roman" w:cs="Times New Roman"/>
          <w:sz w:val="24"/>
          <w:szCs w:val="24"/>
        </w:rPr>
        <w:t>favorable</w:t>
      </w:r>
      <w:proofErr w:type="spellEnd"/>
      <w:r w:rsidRPr="00196F7A">
        <w:rPr>
          <w:rFonts w:ascii="Times New Roman" w:hAnsi="Times New Roman" w:cs="Times New Roman"/>
          <w:sz w:val="24"/>
          <w:szCs w:val="24"/>
        </w:rPr>
        <w:t xml:space="preserve"> for a community-based, multi-brand cloud kitchen that will provide convenient, authentic Indian food, as well as enhance delivery efficiency and customer experience.</w:t>
      </w:r>
    </w:p>
    <w:p w14:paraId="22B3B273"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2" w:name="_Toc240733138"/>
      <w:r w:rsidRPr="00196F7A">
        <w:rPr>
          <w:rFonts w:ascii="Times New Roman" w:hAnsi="Times New Roman" w:cs="Times New Roman"/>
          <w:b/>
          <w:color w:val="auto"/>
          <w:sz w:val="24"/>
          <w:szCs w:val="24"/>
        </w:rPr>
        <w:t>1.2 Pr</w:t>
      </w:r>
      <w:r w:rsidR="00A705D8" w:rsidRPr="00196F7A">
        <w:rPr>
          <w:rFonts w:ascii="Times New Roman" w:hAnsi="Times New Roman" w:cs="Times New Roman"/>
          <w:b/>
          <w:color w:val="auto"/>
          <w:sz w:val="24"/>
          <w:szCs w:val="24"/>
        </w:rPr>
        <w:t>oblem or opportunity statement</w:t>
      </w:r>
      <w:bookmarkEnd w:id="2"/>
      <w:r w:rsidR="00A705D8" w:rsidRPr="00196F7A">
        <w:rPr>
          <w:rFonts w:ascii="Times New Roman" w:hAnsi="Times New Roman" w:cs="Times New Roman"/>
          <w:b/>
          <w:color w:val="auto"/>
          <w:sz w:val="24"/>
          <w:szCs w:val="24"/>
        </w:rPr>
        <w:t xml:space="preserve"> </w:t>
      </w:r>
    </w:p>
    <w:p w14:paraId="62D1B86C" w14:textId="77777777" w:rsidR="00C20858"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The food delivery sector in the UK is growing and many cloud kitchens still employ the same location strategies without </w:t>
      </w:r>
      <w:proofErr w:type="gramStart"/>
      <w:r w:rsidRPr="00196F7A">
        <w:rPr>
          <w:rFonts w:ascii="Times New Roman" w:hAnsi="Times New Roman" w:cs="Times New Roman"/>
          <w:sz w:val="24"/>
          <w:szCs w:val="24"/>
        </w:rPr>
        <w:t>taking into account</w:t>
      </w:r>
      <w:proofErr w:type="gramEnd"/>
      <w:r w:rsidRPr="00196F7A">
        <w:rPr>
          <w:rFonts w:ascii="Times New Roman" w:hAnsi="Times New Roman" w:cs="Times New Roman"/>
          <w:sz w:val="24"/>
          <w:szCs w:val="24"/>
        </w:rPr>
        <w:t xml:space="preserve"> the needs of fragmented ethnic populations. This could impact the UK Indian community – especially in Leicester, Southall, Birmingham and Wembley – with things taking longer to deliver, food quality may be inconsistent and Indian food available is not always of an authentic regional Indian cuisine. Meanwhile, the demand for convenient online ordering of food and rising operating costs, as well as the development of technologies that enable the use of location intelligence, usher in a chance to deliver more targeted meals. A multi-brand cloud kitchen, with community connections, could help to optimise delivery efficiency, customer experience and operational resource use near high-density Indian communities</w:t>
      </w:r>
      <w:r w:rsidR="00196F7A" w:rsidRPr="00196F7A">
        <w:rPr>
          <w:rFonts w:ascii="Times New Roman" w:hAnsi="Times New Roman" w:cs="Times New Roman"/>
          <w:sz w:val="24"/>
          <w:szCs w:val="24"/>
        </w:rPr>
        <w:t xml:space="preserve"> (Food Standards Agency, 2025a)</w:t>
      </w:r>
      <w:r w:rsidRPr="00196F7A">
        <w:rPr>
          <w:rFonts w:ascii="Times New Roman" w:hAnsi="Times New Roman" w:cs="Times New Roman"/>
          <w:sz w:val="24"/>
          <w:szCs w:val="24"/>
        </w:rPr>
        <w:t>. There is a need for further research to assess the feasibility and business opportunity of this proposition.</w:t>
      </w:r>
    </w:p>
    <w:p w14:paraId="229CEE7D" w14:textId="77777777" w:rsidR="00E41B06" w:rsidRPr="00196F7A" w:rsidRDefault="00C20858" w:rsidP="00C20858">
      <w:pPr>
        <w:rPr>
          <w:rFonts w:ascii="Times New Roman" w:hAnsi="Times New Roman" w:cs="Times New Roman"/>
          <w:sz w:val="24"/>
          <w:szCs w:val="24"/>
        </w:rPr>
      </w:pPr>
      <w:r>
        <w:rPr>
          <w:rFonts w:ascii="Times New Roman" w:hAnsi="Times New Roman" w:cs="Times New Roman"/>
          <w:sz w:val="24"/>
          <w:szCs w:val="24"/>
        </w:rPr>
        <w:br w:type="page"/>
      </w:r>
    </w:p>
    <w:p w14:paraId="7975F06C"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3" w:name="_Toc240733139"/>
      <w:r w:rsidRPr="00196F7A">
        <w:rPr>
          <w:rFonts w:ascii="Times New Roman" w:hAnsi="Times New Roman" w:cs="Times New Roman"/>
          <w:b/>
          <w:color w:val="auto"/>
          <w:sz w:val="24"/>
          <w:szCs w:val="24"/>
        </w:rPr>
        <w:t>1.3</w:t>
      </w:r>
      <w:r w:rsidR="00A705D8" w:rsidRPr="00196F7A">
        <w:rPr>
          <w:rFonts w:ascii="Times New Roman" w:hAnsi="Times New Roman" w:cs="Times New Roman"/>
          <w:b/>
          <w:color w:val="auto"/>
          <w:sz w:val="24"/>
          <w:szCs w:val="24"/>
        </w:rPr>
        <w:t xml:space="preserve"> Initial observation of demand</w:t>
      </w:r>
      <w:bookmarkEnd w:id="3"/>
      <w:r w:rsidR="00A705D8" w:rsidRPr="00196F7A">
        <w:rPr>
          <w:rFonts w:ascii="Times New Roman" w:hAnsi="Times New Roman" w:cs="Times New Roman"/>
          <w:b/>
          <w:color w:val="auto"/>
          <w:sz w:val="24"/>
          <w:szCs w:val="24"/>
        </w:rPr>
        <w:t xml:space="preserve"> </w:t>
      </w:r>
    </w:p>
    <w:p w14:paraId="3C955639"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Preliminary evidence indicates growing customer reliance on online food delivery, with more than half of UK consumers regularly ordering food online and almost 80% of orders placed through mobile devices. There are also established Indian food brands in the UK where the Indian community of over 1.8 million can be found such as Leicester, Southall, Birmingham and Wembley. Service gaps exist such as delayed orders, poor food quality, and lack of true regional Indian cuisine. The trends indicate a potential for a place-based, multi-brand cloud cuisine that caters to Indian consumers' tastes and delivery needs.</w:t>
      </w:r>
    </w:p>
    <w:p w14:paraId="48198D44"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4" w:name="_Toc240733140"/>
      <w:r w:rsidRPr="00196F7A">
        <w:rPr>
          <w:rFonts w:ascii="Times New Roman" w:hAnsi="Times New Roman" w:cs="Times New Roman"/>
          <w:b/>
          <w:color w:val="auto"/>
          <w:sz w:val="24"/>
          <w:szCs w:val="24"/>
        </w:rPr>
        <w:t>1.4 Aim, obj</w:t>
      </w:r>
      <w:r w:rsidR="00A705D8" w:rsidRPr="00196F7A">
        <w:rPr>
          <w:rFonts w:ascii="Times New Roman" w:hAnsi="Times New Roman" w:cs="Times New Roman"/>
          <w:b/>
          <w:color w:val="auto"/>
          <w:sz w:val="24"/>
          <w:szCs w:val="24"/>
        </w:rPr>
        <w:t>ectives and research questions</w:t>
      </w:r>
      <w:bookmarkEnd w:id="4"/>
      <w:r w:rsidR="00A705D8" w:rsidRPr="00196F7A">
        <w:rPr>
          <w:rFonts w:ascii="Times New Roman" w:hAnsi="Times New Roman" w:cs="Times New Roman"/>
          <w:b/>
          <w:color w:val="auto"/>
          <w:sz w:val="24"/>
          <w:szCs w:val="24"/>
        </w:rPr>
        <w:t xml:space="preserve"> </w:t>
      </w:r>
    </w:p>
    <w:p w14:paraId="174D4B43"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Aim</w:t>
      </w:r>
    </w:p>
    <w:p w14:paraId="0B4D0FDA"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assess the feasibility of developing a community-based multi-brand cloud kitchen in the UK by strategically locating virtual restaurant brands near Indian communities to improve delivery efficiency, customer satisfaction and business scalability.</w:t>
      </w:r>
    </w:p>
    <w:p w14:paraId="2665CEC0"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Objectives</w:t>
      </w:r>
    </w:p>
    <w:p w14:paraId="2AB96A34" w14:textId="77777777" w:rsidR="00A705D8" w:rsidRPr="00A705D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analyse the UK food delivery market and identify opportunities for a community-based multi-brand cloud kitchen targeting Indian consumers.</w:t>
      </w:r>
    </w:p>
    <w:p w14:paraId="262C0730" w14:textId="77777777" w:rsidR="00A705D8" w:rsidRPr="00A705D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evaluate the food preferences, purchasing behaviour and delivery expectations of the UK Indian community.</w:t>
      </w:r>
    </w:p>
    <w:p w14:paraId="021C7C0E" w14:textId="77777777" w:rsidR="00A705D8" w:rsidRPr="00A705D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assess suitable UK locations for establishing cloud kitchens using demographic and market characteristics.</w:t>
      </w:r>
    </w:p>
    <w:p w14:paraId="19CFE0BB" w14:textId="77777777" w:rsidR="00A705D8" w:rsidRPr="00A705D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evaluate how a multi-brand cloud kitchen can improve operational efficiency and customer experience.</w:t>
      </w:r>
    </w:p>
    <w:p w14:paraId="56ED2FE4" w14:textId="77777777" w:rsidR="00C20858" w:rsidRDefault="00A705D8" w:rsidP="000251C9">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To develop a feasible and scalable business model that can provide competitive advantage in the UK food delivery market.</w:t>
      </w:r>
    </w:p>
    <w:p w14:paraId="64531305" w14:textId="77777777" w:rsidR="00A705D8" w:rsidRPr="00A705D8" w:rsidRDefault="00C20858" w:rsidP="00C20858">
      <w:pPr>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br w:type="page"/>
      </w:r>
    </w:p>
    <w:p w14:paraId="620D94CF"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Research Questions</w:t>
      </w:r>
    </w:p>
    <w:p w14:paraId="3E12BBEA" w14:textId="77777777" w:rsidR="00A705D8" w:rsidRPr="00A705D8"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What market opportunities exist for a community-based multi-brand cloud kitchen targeting the UK Indian community?</w:t>
      </w:r>
    </w:p>
    <w:p w14:paraId="6FBFDD5E" w14:textId="77777777" w:rsidR="00A705D8" w:rsidRPr="00A705D8"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What are the food preferences, purchasing behaviours and delivery expectations of Indian consumers?</w:t>
      </w:r>
    </w:p>
    <w:p w14:paraId="2E9C456D" w14:textId="77777777" w:rsidR="00A705D8" w:rsidRPr="00A705D8"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Which UK locations are most suitable for establishing community-based cloud kitchens?</w:t>
      </w:r>
    </w:p>
    <w:p w14:paraId="3C203E30" w14:textId="77777777" w:rsidR="00A705D8" w:rsidRPr="00A705D8"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How can the proposed model improve delivery efficiency, customer satisfaction and operational efficiency?</w:t>
      </w:r>
    </w:p>
    <w:p w14:paraId="3BFE9E3D" w14:textId="77777777" w:rsidR="00E41B06" w:rsidRPr="00196F7A" w:rsidRDefault="00A705D8" w:rsidP="000251C9">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705D8">
        <w:rPr>
          <w:rFonts w:ascii="Times New Roman" w:eastAsia="Times New Roman" w:hAnsi="Times New Roman" w:cs="Times New Roman"/>
          <w:sz w:val="24"/>
          <w:szCs w:val="24"/>
          <w:lang w:val="en-IN" w:eastAsia="en-IN"/>
        </w:rPr>
        <w:t>How feasible and scalable is the proposed multi-brand cloud kitchen business model?</w:t>
      </w:r>
    </w:p>
    <w:p w14:paraId="32096C18" w14:textId="77777777" w:rsidR="00E41B06" w:rsidRPr="00196F7A" w:rsidRDefault="00A705D8" w:rsidP="000251C9">
      <w:pPr>
        <w:pStyle w:val="Heading2"/>
        <w:spacing w:line="360" w:lineRule="auto"/>
        <w:jc w:val="both"/>
        <w:rPr>
          <w:rFonts w:ascii="Times New Roman" w:hAnsi="Times New Roman" w:cs="Times New Roman"/>
          <w:b/>
          <w:color w:val="auto"/>
          <w:sz w:val="24"/>
          <w:szCs w:val="24"/>
        </w:rPr>
      </w:pPr>
      <w:bookmarkStart w:id="5" w:name="_Toc240733141"/>
      <w:r w:rsidRPr="00196F7A">
        <w:rPr>
          <w:rFonts w:ascii="Times New Roman" w:hAnsi="Times New Roman" w:cs="Times New Roman"/>
          <w:b/>
          <w:color w:val="auto"/>
          <w:sz w:val="24"/>
          <w:szCs w:val="24"/>
        </w:rPr>
        <w:t>1.5 Scope and boundaries</w:t>
      </w:r>
      <w:bookmarkEnd w:id="5"/>
      <w:r w:rsidRPr="00196F7A">
        <w:rPr>
          <w:rFonts w:ascii="Times New Roman" w:hAnsi="Times New Roman" w:cs="Times New Roman"/>
          <w:b/>
          <w:color w:val="auto"/>
          <w:sz w:val="24"/>
          <w:szCs w:val="24"/>
        </w:rPr>
        <w:t xml:space="preserve"> </w:t>
      </w:r>
    </w:p>
    <w:p w14:paraId="2E8497B5"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The proposal is based on the UK food delivery segment and Indian consumers and communities in Leicester, Southall, Birmingham and Wembley. It explores multi-brand cloud kitchen that </w:t>
      </w:r>
      <w:proofErr w:type="gramStart"/>
      <w:r w:rsidRPr="00196F7A">
        <w:rPr>
          <w:rFonts w:ascii="Times New Roman" w:hAnsi="Times New Roman" w:cs="Times New Roman"/>
          <w:sz w:val="24"/>
          <w:szCs w:val="24"/>
        </w:rPr>
        <w:t>provide</w:t>
      </w:r>
      <w:proofErr w:type="gramEnd"/>
      <w:r w:rsidRPr="00196F7A">
        <w:rPr>
          <w:rFonts w:ascii="Times New Roman" w:hAnsi="Times New Roman" w:cs="Times New Roman"/>
          <w:sz w:val="24"/>
          <w:szCs w:val="24"/>
        </w:rPr>
        <w:t xml:space="preserve"> authentic Indian cuisine for delivery services, focusing on consumer preferences, place suitability, delivery efficiency, customer satisfaction, and the scalability of the business. Secondary evidence will be the evidence used for the study, which will be available within the </w:t>
      </w:r>
      <w:proofErr w:type="gramStart"/>
      <w:r w:rsidRPr="00196F7A">
        <w:rPr>
          <w:rFonts w:ascii="Times New Roman" w:hAnsi="Times New Roman" w:cs="Times New Roman"/>
          <w:sz w:val="24"/>
          <w:szCs w:val="24"/>
        </w:rPr>
        <w:t>16 week</w:t>
      </w:r>
      <w:proofErr w:type="gramEnd"/>
      <w:r w:rsidRPr="00196F7A">
        <w:rPr>
          <w:rFonts w:ascii="Times New Roman" w:hAnsi="Times New Roman" w:cs="Times New Roman"/>
          <w:sz w:val="24"/>
          <w:szCs w:val="24"/>
        </w:rPr>
        <w:t xml:space="preserve"> project period. Does not include primary consumer interviews or surveys, detailed restaurant construction plans, international markets, dine-in operations or full-scale long-term financial implementation in addition to the proposed business development assessment.</w:t>
      </w:r>
    </w:p>
    <w:p w14:paraId="2FBCBD11" w14:textId="77777777" w:rsidR="00E41B06" w:rsidRPr="00196F7A" w:rsidRDefault="000251C9" w:rsidP="000251C9">
      <w:pPr>
        <w:pStyle w:val="Heading2"/>
        <w:spacing w:line="360" w:lineRule="auto"/>
        <w:jc w:val="both"/>
        <w:rPr>
          <w:rFonts w:ascii="Times New Roman" w:hAnsi="Times New Roman" w:cs="Times New Roman"/>
          <w:b/>
          <w:color w:val="auto"/>
          <w:sz w:val="24"/>
          <w:szCs w:val="24"/>
        </w:rPr>
      </w:pPr>
      <w:bookmarkStart w:id="6" w:name="_Toc240733142"/>
      <w:r w:rsidRPr="00196F7A">
        <w:rPr>
          <w:rFonts w:ascii="Times New Roman" w:hAnsi="Times New Roman" w:cs="Times New Roman"/>
          <w:b/>
          <w:color w:val="auto"/>
          <w:sz w:val="24"/>
          <w:szCs w:val="24"/>
        </w:rPr>
        <w:t>1.6 Structure of the report</w:t>
      </w:r>
      <w:bookmarkEnd w:id="6"/>
      <w:r w:rsidRPr="00196F7A">
        <w:rPr>
          <w:rFonts w:ascii="Times New Roman" w:hAnsi="Times New Roman" w:cs="Times New Roman"/>
          <w:b/>
          <w:color w:val="auto"/>
          <w:sz w:val="24"/>
          <w:szCs w:val="24"/>
        </w:rPr>
        <w:t xml:space="preserve"> </w:t>
      </w:r>
    </w:p>
    <w:tbl>
      <w:tblPr>
        <w:tblStyle w:val="TableGrid"/>
        <w:tblW w:w="0" w:type="auto"/>
        <w:tblLook w:val="04A0" w:firstRow="1" w:lastRow="0" w:firstColumn="1" w:lastColumn="0" w:noHBand="0" w:noVBand="1"/>
      </w:tblPr>
      <w:tblGrid>
        <w:gridCol w:w="3841"/>
        <w:gridCol w:w="5401"/>
      </w:tblGrid>
      <w:tr w:rsidR="00196F7A" w:rsidRPr="00196F7A" w14:paraId="18A1C2FA" w14:textId="77777777">
        <w:tc>
          <w:tcPr>
            <w:tcW w:w="0" w:type="auto"/>
            <w:hideMark/>
          </w:tcPr>
          <w:p w14:paraId="76AE057F" w14:textId="77777777" w:rsidR="00A705D8" w:rsidRPr="00196F7A" w:rsidRDefault="00A705D8" w:rsidP="000251C9">
            <w:pPr>
              <w:spacing w:line="360" w:lineRule="auto"/>
              <w:jc w:val="both"/>
              <w:rPr>
                <w:rFonts w:ascii="Times New Roman" w:eastAsia="Times New Roman" w:hAnsi="Times New Roman" w:cs="Times New Roman"/>
                <w:b/>
                <w:bCs/>
                <w:sz w:val="24"/>
                <w:szCs w:val="24"/>
                <w:lang w:val="en-IN" w:eastAsia="en-IN"/>
              </w:rPr>
            </w:pPr>
            <w:r w:rsidRPr="00196F7A">
              <w:rPr>
                <w:rFonts w:ascii="Times New Roman" w:eastAsia="Times New Roman" w:hAnsi="Times New Roman" w:cs="Times New Roman"/>
                <w:b/>
                <w:bCs/>
                <w:sz w:val="24"/>
                <w:szCs w:val="24"/>
                <w:lang w:val="en-IN" w:eastAsia="en-IN"/>
              </w:rPr>
              <w:t>Chapter</w:t>
            </w:r>
          </w:p>
        </w:tc>
        <w:tc>
          <w:tcPr>
            <w:tcW w:w="0" w:type="auto"/>
            <w:hideMark/>
          </w:tcPr>
          <w:p w14:paraId="0D15CE8E" w14:textId="77777777" w:rsidR="00A705D8" w:rsidRPr="00196F7A" w:rsidRDefault="00A705D8" w:rsidP="000251C9">
            <w:pPr>
              <w:spacing w:line="360" w:lineRule="auto"/>
              <w:jc w:val="both"/>
              <w:rPr>
                <w:rFonts w:ascii="Times New Roman" w:eastAsia="Times New Roman" w:hAnsi="Times New Roman" w:cs="Times New Roman"/>
                <w:b/>
                <w:bCs/>
                <w:sz w:val="24"/>
                <w:szCs w:val="24"/>
                <w:lang w:val="en-IN" w:eastAsia="en-IN"/>
              </w:rPr>
            </w:pPr>
            <w:r w:rsidRPr="00196F7A">
              <w:rPr>
                <w:rFonts w:ascii="Times New Roman" w:eastAsia="Times New Roman" w:hAnsi="Times New Roman" w:cs="Times New Roman"/>
                <w:b/>
                <w:bCs/>
                <w:sz w:val="24"/>
                <w:szCs w:val="24"/>
                <w:lang w:val="en-IN" w:eastAsia="en-IN"/>
              </w:rPr>
              <w:t>Purpose</w:t>
            </w:r>
          </w:p>
        </w:tc>
      </w:tr>
      <w:tr w:rsidR="00196F7A" w:rsidRPr="00196F7A" w14:paraId="60CFEACA" w14:textId="77777777">
        <w:tc>
          <w:tcPr>
            <w:tcW w:w="0" w:type="auto"/>
            <w:hideMark/>
          </w:tcPr>
          <w:p w14:paraId="10C1BCCD"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 Introduction</w:t>
            </w:r>
          </w:p>
        </w:tc>
        <w:tc>
          <w:tcPr>
            <w:tcW w:w="0" w:type="auto"/>
            <w:hideMark/>
          </w:tcPr>
          <w:p w14:paraId="7374BEFD"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Introduces the business opportunity, research aim, objectives, research questions, background context, and scope of the proposal.</w:t>
            </w:r>
          </w:p>
        </w:tc>
      </w:tr>
      <w:tr w:rsidR="00196F7A" w:rsidRPr="00196F7A" w14:paraId="079055C6" w14:textId="77777777">
        <w:tc>
          <w:tcPr>
            <w:tcW w:w="0" w:type="auto"/>
            <w:hideMark/>
          </w:tcPr>
          <w:p w14:paraId="236F4364"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2: Company Description</w:t>
            </w:r>
          </w:p>
        </w:tc>
        <w:tc>
          <w:tcPr>
            <w:tcW w:w="0" w:type="auto"/>
            <w:hideMark/>
          </w:tcPr>
          <w:p w14:paraId="7E791E67"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Presents the proposed cloud kitchen business, including its mission, vision, business model, and strategic objectives.</w:t>
            </w:r>
          </w:p>
        </w:tc>
      </w:tr>
      <w:tr w:rsidR="00196F7A" w:rsidRPr="00196F7A" w14:paraId="39CF2A01" w14:textId="77777777">
        <w:tc>
          <w:tcPr>
            <w:tcW w:w="0" w:type="auto"/>
            <w:hideMark/>
          </w:tcPr>
          <w:p w14:paraId="47374640"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3: Literature Review</w:t>
            </w:r>
          </w:p>
        </w:tc>
        <w:tc>
          <w:tcPr>
            <w:tcW w:w="0" w:type="auto"/>
            <w:hideMark/>
          </w:tcPr>
          <w:p w14:paraId="2E8EDD5E"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Reviews the academic theories and business frameworks that underpin the proposed business development strategy.</w:t>
            </w:r>
          </w:p>
        </w:tc>
      </w:tr>
      <w:tr w:rsidR="00196F7A" w:rsidRPr="00196F7A" w14:paraId="1CA757FE" w14:textId="77777777">
        <w:tc>
          <w:tcPr>
            <w:tcW w:w="0" w:type="auto"/>
            <w:hideMark/>
          </w:tcPr>
          <w:p w14:paraId="5B8B2D72"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4: Methodology</w:t>
            </w:r>
          </w:p>
        </w:tc>
        <w:tc>
          <w:tcPr>
            <w:tcW w:w="0" w:type="auto"/>
            <w:hideMark/>
          </w:tcPr>
          <w:p w14:paraId="055B5A64"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Explains the research approach, data sources, analytical methods, ethical considerations, and study limitations.</w:t>
            </w:r>
          </w:p>
        </w:tc>
      </w:tr>
      <w:tr w:rsidR="00196F7A" w:rsidRPr="00196F7A" w14:paraId="3E980A10" w14:textId="77777777">
        <w:tc>
          <w:tcPr>
            <w:tcW w:w="0" w:type="auto"/>
            <w:hideMark/>
          </w:tcPr>
          <w:p w14:paraId="5AE75E73"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5: Market Opportunity Analysis</w:t>
            </w:r>
          </w:p>
        </w:tc>
        <w:tc>
          <w:tcPr>
            <w:tcW w:w="0" w:type="auto"/>
            <w:hideMark/>
          </w:tcPr>
          <w:p w14:paraId="791F3DF0"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Evaluates market size, customer segments, consumer behaviour, demand trends, and market opportunities for the proposed business.</w:t>
            </w:r>
          </w:p>
        </w:tc>
      </w:tr>
      <w:tr w:rsidR="00196F7A" w:rsidRPr="00196F7A" w14:paraId="62510B05" w14:textId="77777777">
        <w:tc>
          <w:tcPr>
            <w:tcW w:w="0" w:type="auto"/>
            <w:hideMark/>
          </w:tcPr>
          <w:p w14:paraId="69C6D49D"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6: Competitive Environment Analysis</w:t>
            </w:r>
          </w:p>
        </w:tc>
        <w:tc>
          <w:tcPr>
            <w:tcW w:w="0" w:type="auto"/>
            <w:hideMark/>
          </w:tcPr>
          <w:p w14:paraId="0BD76BD9"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Analyses competitors and the external business environment using relevant strategic frameworks to identify market gaps.</w:t>
            </w:r>
          </w:p>
        </w:tc>
      </w:tr>
      <w:tr w:rsidR="00196F7A" w:rsidRPr="00196F7A" w14:paraId="693206E3" w14:textId="77777777">
        <w:tc>
          <w:tcPr>
            <w:tcW w:w="0" w:type="auto"/>
            <w:hideMark/>
          </w:tcPr>
          <w:p w14:paraId="5A209894"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7: Business Strategy</w:t>
            </w:r>
          </w:p>
        </w:tc>
        <w:tc>
          <w:tcPr>
            <w:tcW w:w="0" w:type="auto"/>
            <w:hideMark/>
          </w:tcPr>
          <w:p w14:paraId="2F8A56D5"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Develops the strategic direction through internal and external analyses, competitive advantage, and value proposition.</w:t>
            </w:r>
          </w:p>
        </w:tc>
      </w:tr>
      <w:tr w:rsidR="00196F7A" w:rsidRPr="00196F7A" w14:paraId="5F6E65A1" w14:textId="77777777">
        <w:tc>
          <w:tcPr>
            <w:tcW w:w="0" w:type="auto"/>
            <w:hideMark/>
          </w:tcPr>
          <w:p w14:paraId="3F3F26AE"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8: Business Model Canvas</w:t>
            </w:r>
          </w:p>
        </w:tc>
        <w:tc>
          <w:tcPr>
            <w:tcW w:w="0" w:type="auto"/>
            <w:hideMark/>
          </w:tcPr>
          <w:p w14:paraId="74BBB07B"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Describes how the business creates, delivers, and captures value through the nine components of the Business Model Canvas.</w:t>
            </w:r>
          </w:p>
        </w:tc>
      </w:tr>
      <w:tr w:rsidR="00196F7A" w:rsidRPr="00196F7A" w14:paraId="5DAA0A2C" w14:textId="77777777">
        <w:tc>
          <w:tcPr>
            <w:tcW w:w="0" w:type="auto"/>
            <w:hideMark/>
          </w:tcPr>
          <w:p w14:paraId="293DB093"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9: Financial, Marketing and Human Capital Management Plan</w:t>
            </w:r>
          </w:p>
        </w:tc>
        <w:tc>
          <w:tcPr>
            <w:tcW w:w="0" w:type="auto"/>
            <w:hideMark/>
          </w:tcPr>
          <w:p w14:paraId="3EABBE23"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Presents the financial projections, marketing strategy, and human resource plan supporting business growth.</w:t>
            </w:r>
          </w:p>
        </w:tc>
      </w:tr>
      <w:tr w:rsidR="00196F7A" w:rsidRPr="00196F7A" w14:paraId="68538D38" w14:textId="77777777">
        <w:tc>
          <w:tcPr>
            <w:tcW w:w="0" w:type="auto"/>
            <w:hideMark/>
          </w:tcPr>
          <w:p w14:paraId="5F55226F"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10: Operations Plan</w:t>
            </w:r>
          </w:p>
        </w:tc>
        <w:tc>
          <w:tcPr>
            <w:tcW w:w="0" w:type="auto"/>
            <w:hideMark/>
          </w:tcPr>
          <w:p w14:paraId="6016DE1B"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Explains the operational processes, supply chain, technology, location strategy, and regulatory compliance.</w:t>
            </w:r>
          </w:p>
        </w:tc>
      </w:tr>
      <w:tr w:rsidR="00196F7A" w:rsidRPr="00196F7A" w14:paraId="4BFD3A1A" w14:textId="77777777">
        <w:tc>
          <w:tcPr>
            <w:tcW w:w="0" w:type="auto"/>
            <w:hideMark/>
          </w:tcPr>
          <w:p w14:paraId="685D8E42"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11: Feasibility Analysis</w:t>
            </w:r>
          </w:p>
        </w:tc>
        <w:tc>
          <w:tcPr>
            <w:tcW w:w="0" w:type="auto"/>
            <w:hideMark/>
          </w:tcPr>
          <w:p w14:paraId="68276FE9"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Assesses the market, operational, financial, ethical, and strategic feasibility of the proposed business.</w:t>
            </w:r>
          </w:p>
        </w:tc>
      </w:tr>
      <w:tr w:rsidR="00196F7A" w:rsidRPr="00196F7A" w14:paraId="2B644EB4" w14:textId="77777777">
        <w:tc>
          <w:tcPr>
            <w:tcW w:w="0" w:type="auto"/>
            <w:hideMark/>
          </w:tcPr>
          <w:p w14:paraId="4CAAC5F8"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12: Implementation Plan</w:t>
            </w:r>
          </w:p>
        </w:tc>
        <w:tc>
          <w:tcPr>
            <w:tcW w:w="0" w:type="auto"/>
            <w:hideMark/>
          </w:tcPr>
          <w:p w14:paraId="4E79A2B8"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Outlines the implementation timeline, milestones, resource allocation, KPIs, and monitoring mechanisms.</w:t>
            </w:r>
          </w:p>
        </w:tc>
      </w:tr>
      <w:tr w:rsidR="00196F7A" w:rsidRPr="00196F7A" w14:paraId="5D7DDAB6" w14:textId="77777777">
        <w:tc>
          <w:tcPr>
            <w:tcW w:w="0" w:type="auto"/>
            <w:hideMark/>
          </w:tcPr>
          <w:p w14:paraId="422C0B69"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13: Conclusion and Recommendations</w:t>
            </w:r>
          </w:p>
        </w:tc>
        <w:tc>
          <w:tcPr>
            <w:tcW w:w="0" w:type="auto"/>
            <w:hideMark/>
          </w:tcPr>
          <w:p w14:paraId="2EBE8194"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Summarises the key findings, evaluates the proposal, and provides strategic recommendations for future implementation.</w:t>
            </w:r>
          </w:p>
        </w:tc>
      </w:tr>
      <w:tr w:rsidR="00196F7A" w:rsidRPr="00196F7A" w14:paraId="00A36FDE" w14:textId="77777777">
        <w:tc>
          <w:tcPr>
            <w:tcW w:w="0" w:type="auto"/>
            <w:hideMark/>
          </w:tcPr>
          <w:p w14:paraId="403C710D"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Chapter 14: Reflection</w:t>
            </w:r>
          </w:p>
        </w:tc>
        <w:tc>
          <w:tcPr>
            <w:tcW w:w="0" w:type="auto"/>
            <w:hideMark/>
          </w:tcPr>
          <w:p w14:paraId="69C9E001" w14:textId="77777777" w:rsidR="00A705D8" w:rsidRPr="00196F7A" w:rsidRDefault="00A705D8" w:rsidP="000251C9">
            <w:pPr>
              <w:spacing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sz w:val="24"/>
                <w:szCs w:val="24"/>
                <w:lang w:val="en-IN" w:eastAsia="en-IN"/>
              </w:rPr>
              <w:t>Reflects on the business development process, key learning outcomes, and areas for future improvement.</w:t>
            </w:r>
          </w:p>
        </w:tc>
      </w:tr>
    </w:tbl>
    <w:p w14:paraId="19074189" w14:textId="77777777" w:rsidR="00A705D8" w:rsidRPr="00196F7A" w:rsidRDefault="00A705D8" w:rsidP="000251C9">
      <w:pPr>
        <w:spacing w:line="360" w:lineRule="auto"/>
        <w:jc w:val="both"/>
        <w:rPr>
          <w:rFonts w:ascii="Times New Roman" w:hAnsi="Times New Roman" w:cs="Times New Roman"/>
          <w:sz w:val="24"/>
          <w:szCs w:val="24"/>
        </w:rPr>
      </w:pPr>
    </w:p>
    <w:p w14:paraId="4669ECDA"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br w:type="page"/>
      </w:r>
    </w:p>
    <w:p w14:paraId="68B0427E" w14:textId="77777777" w:rsidR="00E41B06" w:rsidRPr="00196F7A" w:rsidRDefault="00E41B06" w:rsidP="000251C9">
      <w:pPr>
        <w:pStyle w:val="Heading1"/>
        <w:spacing w:line="360" w:lineRule="auto"/>
        <w:jc w:val="both"/>
        <w:rPr>
          <w:rFonts w:ascii="Times New Roman" w:hAnsi="Times New Roman" w:cs="Times New Roman"/>
          <w:b/>
          <w:color w:val="auto"/>
          <w:sz w:val="24"/>
          <w:szCs w:val="24"/>
        </w:rPr>
      </w:pPr>
      <w:bookmarkStart w:id="7" w:name="_Toc240733143"/>
      <w:r w:rsidRPr="00196F7A">
        <w:rPr>
          <w:rFonts w:ascii="Times New Roman" w:hAnsi="Times New Roman" w:cs="Times New Roman"/>
          <w:b/>
          <w:color w:val="auto"/>
          <w:sz w:val="24"/>
          <w:szCs w:val="24"/>
        </w:rPr>
        <w:t>Chapter 2: Company Description</w:t>
      </w:r>
      <w:bookmarkEnd w:id="7"/>
      <w:r w:rsidRPr="00196F7A">
        <w:rPr>
          <w:rFonts w:ascii="Times New Roman" w:hAnsi="Times New Roman" w:cs="Times New Roman"/>
          <w:b/>
          <w:color w:val="auto"/>
          <w:sz w:val="24"/>
          <w:szCs w:val="24"/>
        </w:rPr>
        <w:t xml:space="preserve"> </w:t>
      </w:r>
    </w:p>
    <w:p w14:paraId="4CF3D575"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8" w:name="_Toc240733144"/>
      <w:r w:rsidRPr="00196F7A">
        <w:rPr>
          <w:rFonts w:ascii="Times New Roman" w:hAnsi="Times New Roman" w:cs="Times New Roman"/>
          <w:b/>
          <w:color w:val="auto"/>
          <w:sz w:val="24"/>
          <w:szCs w:val="24"/>
        </w:rPr>
        <w:t>2.1 Busines</w:t>
      </w:r>
      <w:r w:rsidR="00A705D8" w:rsidRPr="00196F7A">
        <w:rPr>
          <w:rFonts w:ascii="Times New Roman" w:hAnsi="Times New Roman" w:cs="Times New Roman"/>
          <w:b/>
          <w:color w:val="auto"/>
          <w:sz w:val="24"/>
          <w:szCs w:val="24"/>
        </w:rPr>
        <w:t>s identity and legal structure</w:t>
      </w:r>
      <w:bookmarkEnd w:id="8"/>
      <w:r w:rsidR="00A705D8" w:rsidRPr="00196F7A">
        <w:rPr>
          <w:rFonts w:ascii="Times New Roman" w:hAnsi="Times New Roman" w:cs="Times New Roman"/>
          <w:b/>
          <w:color w:val="auto"/>
          <w:sz w:val="24"/>
          <w:szCs w:val="24"/>
        </w:rPr>
        <w:t xml:space="preserve"> </w:t>
      </w:r>
    </w:p>
    <w:p w14:paraId="4150C2BE"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new business, Community Kitchen UK, will be a new business that will operate as a community based multi-brand cloud kitchen for the UK Indian community. It will be a private limited company (Ltd) and will offer an appropriate structure for organising business activity, restricting the liability of the owners and for the future development and investment. The first business will be sited in a high-density Indian community with Leicester, Southall, Birmingham or Wembley being considered as possible sites. The business will be based on ‘virtual restaurant brands' from a common commercial kitchen, catering to authentic Indian cuisine and delivery via well-known online platforms. Later sections will discuss in detail the legal, regulatory and compliance aspects.</w:t>
      </w:r>
    </w:p>
    <w:p w14:paraId="524BD9AD"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9" w:name="_Toc240733145"/>
      <w:r w:rsidRPr="00196F7A">
        <w:rPr>
          <w:rFonts w:ascii="Times New Roman" w:hAnsi="Times New Roman" w:cs="Times New Roman"/>
          <w:b/>
          <w:color w:val="auto"/>
          <w:sz w:val="24"/>
          <w:szCs w:val="24"/>
        </w:rPr>
        <w:t xml:space="preserve">2.2 Product or </w:t>
      </w:r>
      <w:r w:rsidR="00A705D8" w:rsidRPr="00196F7A">
        <w:rPr>
          <w:rFonts w:ascii="Times New Roman" w:hAnsi="Times New Roman" w:cs="Times New Roman"/>
          <w:b/>
          <w:color w:val="auto"/>
          <w:sz w:val="24"/>
          <w:szCs w:val="24"/>
        </w:rPr>
        <w:t>service and the problem solved</w:t>
      </w:r>
      <w:bookmarkEnd w:id="9"/>
      <w:r w:rsidR="00A705D8" w:rsidRPr="00196F7A">
        <w:rPr>
          <w:rFonts w:ascii="Times New Roman" w:hAnsi="Times New Roman" w:cs="Times New Roman"/>
          <w:b/>
          <w:color w:val="auto"/>
          <w:sz w:val="24"/>
          <w:szCs w:val="24"/>
        </w:rPr>
        <w:t xml:space="preserve"> </w:t>
      </w:r>
    </w:p>
    <w:p w14:paraId="42EA95D8"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business will feature a delivery-based, multi-brand cloud kitchen with a variety of authentic Indian cuisine in multiple virtual restaurant brands sharing a common kitchen. The service will be aimed at the Indian community in the UK who live in high-density areas including Leicester, Southall, Birmingham and Wembley. Customers will place their orders online via recognized food delivery services; common kitchen equipment, utensils and employees will enable the efficient preparation and delivery of meals. The idea caters to the identified market gaps such as longer delivery time, the inconsistency of food quality, and the availability of less regional authentic Indian food</w:t>
      </w:r>
      <w:r w:rsidR="00196F7A" w:rsidRPr="00196F7A">
        <w:rPr>
          <w:rFonts w:ascii="Times New Roman" w:hAnsi="Times New Roman" w:cs="Times New Roman"/>
          <w:sz w:val="24"/>
          <w:szCs w:val="24"/>
        </w:rPr>
        <w:t xml:space="preserve"> (Food Standards Agency, 2025b)</w:t>
      </w:r>
      <w:r w:rsidRPr="00196F7A">
        <w:rPr>
          <w:rFonts w:ascii="Times New Roman" w:hAnsi="Times New Roman" w:cs="Times New Roman"/>
          <w:sz w:val="24"/>
          <w:szCs w:val="24"/>
        </w:rPr>
        <w:t>. The business is planning to have a kitchen as near to the target communities as possible to minimize the distance of the deliveries, and to ensure food freshness and reliability of service. The first, then, is that it offers a convenient, authentic and diverse Indian cuisine that could be potentially quicker and more consistent to receive than less location-specific offerings.</w:t>
      </w:r>
    </w:p>
    <w:p w14:paraId="3C834AB3"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0" w:name="_Toc240733146"/>
      <w:r w:rsidRPr="00196F7A">
        <w:rPr>
          <w:rFonts w:ascii="Times New Roman" w:hAnsi="Times New Roman" w:cs="Times New Roman"/>
          <w:b/>
          <w:color w:val="auto"/>
          <w:sz w:val="24"/>
          <w:szCs w:val="24"/>
        </w:rPr>
        <w:t>2.3 F</w:t>
      </w:r>
      <w:r w:rsidR="00A705D8" w:rsidRPr="00196F7A">
        <w:rPr>
          <w:rFonts w:ascii="Times New Roman" w:hAnsi="Times New Roman" w:cs="Times New Roman"/>
          <w:b/>
          <w:color w:val="auto"/>
          <w:sz w:val="24"/>
          <w:szCs w:val="24"/>
        </w:rPr>
        <w:t>ounding idea and brief history</w:t>
      </w:r>
      <w:bookmarkEnd w:id="10"/>
      <w:r w:rsidR="00A705D8" w:rsidRPr="00196F7A">
        <w:rPr>
          <w:rFonts w:ascii="Times New Roman" w:hAnsi="Times New Roman" w:cs="Times New Roman"/>
          <w:b/>
          <w:color w:val="auto"/>
          <w:sz w:val="24"/>
          <w:szCs w:val="24"/>
        </w:rPr>
        <w:t xml:space="preserve"> </w:t>
      </w:r>
    </w:p>
    <w:p w14:paraId="13D57698" w14:textId="77777777" w:rsidR="00E41B06" w:rsidRPr="00196F7A" w:rsidRDefault="00A705D8"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The concept was born out of the opportunity to meet the needs of the expanding Indian population in the UK food delivery sector. The proposal noted that current methods of navigating the location of the cloud kitchen might not adequately account for the clustering of Indians or their desire for authentic cuisine from their hometowns, or for convenience and dependable delivery. </w:t>
      </w:r>
      <w:proofErr w:type="gramStart"/>
      <w:r w:rsidRPr="00196F7A">
        <w:rPr>
          <w:rFonts w:ascii="Times New Roman" w:hAnsi="Times New Roman" w:cs="Times New Roman"/>
          <w:sz w:val="24"/>
          <w:szCs w:val="24"/>
        </w:rPr>
        <w:t>Thus</w:t>
      </w:r>
      <w:proofErr w:type="gramEnd"/>
      <w:r w:rsidRPr="00196F7A">
        <w:rPr>
          <w:rFonts w:ascii="Times New Roman" w:hAnsi="Times New Roman" w:cs="Times New Roman"/>
          <w:sz w:val="24"/>
          <w:szCs w:val="24"/>
        </w:rPr>
        <w:t xml:space="preserve"> the idea emerged to open a multi-brand cloud kitchen in the vicinity of high-density Indian communities like Leicester, Southall, Birmingham and Wembley</w:t>
      </w:r>
      <w:r w:rsidR="00196F7A" w:rsidRPr="00196F7A">
        <w:rPr>
          <w:rFonts w:ascii="Times New Roman" w:hAnsi="Times New Roman" w:cs="Times New Roman"/>
          <w:sz w:val="24"/>
          <w:szCs w:val="24"/>
        </w:rPr>
        <w:t xml:space="preserve"> (Just Eat, 2026)</w:t>
      </w:r>
      <w:r w:rsidRPr="00196F7A">
        <w:rPr>
          <w:rFonts w:ascii="Times New Roman" w:hAnsi="Times New Roman" w:cs="Times New Roman"/>
          <w:sz w:val="24"/>
          <w:szCs w:val="24"/>
        </w:rPr>
        <w:t>. The proposed business is new and has been driven by market trends and demographic changes, and the changing food habits and the rise of digital food delivery services.</w:t>
      </w:r>
    </w:p>
    <w:p w14:paraId="7F335638"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1" w:name="_Toc240733147"/>
      <w:r w:rsidRPr="00196F7A">
        <w:rPr>
          <w:rFonts w:ascii="Times New Roman" w:hAnsi="Times New Roman" w:cs="Times New Roman"/>
          <w:b/>
          <w:color w:val="auto"/>
          <w:sz w:val="24"/>
          <w:szCs w:val="24"/>
        </w:rPr>
        <w:t>2.4 Mission, vision and values</w:t>
      </w:r>
      <w:bookmarkEnd w:id="11"/>
      <w:r w:rsidRPr="00196F7A">
        <w:rPr>
          <w:rFonts w:ascii="Times New Roman" w:hAnsi="Times New Roman" w:cs="Times New Roman"/>
          <w:b/>
          <w:color w:val="auto"/>
          <w:sz w:val="24"/>
          <w:szCs w:val="24"/>
        </w:rPr>
        <w:t xml:space="preserve"> </w:t>
      </w:r>
    </w:p>
    <w:p w14:paraId="6F7F9A9A"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Mission:</w:t>
      </w:r>
      <w:r w:rsidRPr="00196F7A">
        <w:rPr>
          <w:rFonts w:ascii="Times New Roman" w:eastAsia="Times New Roman" w:hAnsi="Times New Roman" w:cs="Times New Roman"/>
          <w:sz w:val="24"/>
          <w:szCs w:val="24"/>
          <w:lang w:val="en-IN" w:eastAsia="en-IN"/>
        </w:rPr>
        <w:t xml:space="preserve"> </w:t>
      </w:r>
      <w:r w:rsidRPr="00A705D8">
        <w:rPr>
          <w:rFonts w:ascii="Times New Roman" w:eastAsia="Times New Roman" w:hAnsi="Times New Roman" w:cs="Times New Roman"/>
          <w:sz w:val="24"/>
          <w:szCs w:val="24"/>
          <w:lang w:val="en-IN" w:eastAsia="en-IN"/>
        </w:rPr>
        <w:t>To provide the UK Indian community with convenient, authentic and high-quality Indian cuisine through a community-based multi-brand cloud kitchen that delivers efficiently and reliably.</w:t>
      </w:r>
    </w:p>
    <w:p w14:paraId="0D5AF451" w14:textId="442BF920"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Vision:</w:t>
      </w:r>
      <w:r w:rsidRPr="00196F7A">
        <w:rPr>
          <w:rFonts w:ascii="Times New Roman" w:eastAsia="Times New Roman" w:hAnsi="Times New Roman" w:cs="Times New Roman"/>
          <w:sz w:val="24"/>
          <w:szCs w:val="24"/>
          <w:lang w:val="en-IN" w:eastAsia="en-IN"/>
        </w:rPr>
        <w:t xml:space="preserve"> </w:t>
      </w:r>
      <w:r w:rsidRPr="00A705D8">
        <w:rPr>
          <w:rFonts w:ascii="Times New Roman" w:eastAsia="Times New Roman" w:hAnsi="Times New Roman" w:cs="Times New Roman"/>
          <w:sz w:val="24"/>
          <w:szCs w:val="24"/>
          <w:lang w:val="en-IN" w:eastAsia="en-IN"/>
        </w:rPr>
        <w:t>To become a scalable and customer-focused multi-brand cloud kitchen model recognised for serving Indian communities across the UK while improving delivery efficiency, customer satisfaction and operatio</w:t>
      </w:r>
      <w:r w:rsidR="00DA384E">
        <w:rPr>
          <w:rFonts w:ascii="Times New Roman" w:eastAsia="Times New Roman" w:hAnsi="Times New Roman" w:cs="Times New Roman"/>
          <w:sz w:val="24"/>
          <w:szCs w:val="24"/>
          <w:lang w:val="en-IN" w:eastAsia="en-IN"/>
        </w:rPr>
        <w:t>nal</w:t>
      </w:r>
      <w:r w:rsidRPr="00A705D8">
        <w:rPr>
          <w:rFonts w:ascii="Times New Roman" w:eastAsia="Times New Roman" w:hAnsi="Times New Roman" w:cs="Times New Roman"/>
          <w:sz w:val="24"/>
          <w:szCs w:val="24"/>
          <w:lang w:val="en-IN" w:eastAsia="en-IN"/>
        </w:rPr>
        <w:t xml:space="preserve"> performance.</w:t>
      </w:r>
    </w:p>
    <w:p w14:paraId="755B9054" w14:textId="77777777" w:rsidR="00A705D8" w:rsidRPr="00A705D8" w:rsidRDefault="00A705D8" w:rsidP="000251C9">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Values and Principles:</w:t>
      </w:r>
    </w:p>
    <w:p w14:paraId="54BCDC9A" w14:textId="77777777" w:rsidR="00A705D8" w:rsidRPr="00A705D8" w:rsidRDefault="00A705D8" w:rsidP="000251C9">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Authenticity:</w:t>
      </w:r>
      <w:r w:rsidRPr="00A705D8">
        <w:rPr>
          <w:rFonts w:ascii="Times New Roman" w:eastAsia="Times New Roman" w:hAnsi="Times New Roman" w:cs="Times New Roman"/>
          <w:sz w:val="24"/>
          <w:szCs w:val="24"/>
          <w:lang w:val="en-IN" w:eastAsia="en-IN"/>
        </w:rPr>
        <w:t xml:space="preserve"> Offer diverse Indian cuisines that reflect regional tastes and customer preferences.</w:t>
      </w:r>
    </w:p>
    <w:p w14:paraId="6C67E3F9" w14:textId="77777777" w:rsidR="00196F7A" w:rsidRPr="00196F7A" w:rsidRDefault="00A705D8" w:rsidP="00196F7A">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Customer focus:</w:t>
      </w:r>
      <w:r w:rsidRPr="00A705D8">
        <w:rPr>
          <w:rFonts w:ascii="Times New Roman" w:eastAsia="Times New Roman" w:hAnsi="Times New Roman" w:cs="Times New Roman"/>
          <w:sz w:val="24"/>
          <w:szCs w:val="24"/>
          <w:lang w:val="en-IN" w:eastAsia="en-IN"/>
        </w:rPr>
        <w:t xml:space="preserve"> Prioritise convenience, food quality, freshness and reliable delivery in business decisions.</w:t>
      </w:r>
    </w:p>
    <w:p w14:paraId="68A1B41A" w14:textId="77777777" w:rsidR="00A705D8" w:rsidRPr="00A705D8" w:rsidRDefault="00A705D8" w:rsidP="00196F7A">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Efficiency:</w:t>
      </w:r>
      <w:r w:rsidRPr="00A705D8">
        <w:rPr>
          <w:rFonts w:ascii="Times New Roman" w:eastAsia="Times New Roman" w:hAnsi="Times New Roman" w:cs="Times New Roman"/>
          <w:sz w:val="24"/>
          <w:szCs w:val="24"/>
          <w:lang w:val="en-IN" w:eastAsia="en-IN"/>
        </w:rPr>
        <w:t xml:space="preserve"> Use shared facilities, technology and location intelligence to optimise resources and delivery operations</w:t>
      </w:r>
      <w:r w:rsidR="00196F7A" w:rsidRPr="00196F7A">
        <w:rPr>
          <w:rFonts w:ascii="Times New Roman" w:eastAsia="Times New Roman" w:hAnsi="Times New Roman" w:cs="Times New Roman"/>
          <w:sz w:val="24"/>
          <w:szCs w:val="24"/>
          <w:lang w:val="en-IN" w:eastAsia="en-IN"/>
        </w:rPr>
        <w:t xml:space="preserve"> </w:t>
      </w:r>
      <w:r w:rsidR="00196F7A" w:rsidRPr="00196F7A">
        <w:rPr>
          <w:rFonts w:ascii="Times New Roman" w:hAnsi="Times New Roman" w:cs="Times New Roman"/>
          <w:sz w:val="24"/>
          <w:szCs w:val="24"/>
        </w:rPr>
        <w:t>(Office for National Statistics, 2021a)</w:t>
      </w:r>
      <w:r w:rsidRPr="00A705D8">
        <w:rPr>
          <w:rFonts w:ascii="Times New Roman" w:eastAsia="Times New Roman" w:hAnsi="Times New Roman" w:cs="Times New Roman"/>
          <w:sz w:val="24"/>
          <w:szCs w:val="24"/>
          <w:lang w:val="en-IN" w:eastAsia="en-IN"/>
        </w:rPr>
        <w:t>.</w:t>
      </w:r>
    </w:p>
    <w:p w14:paraId="1E8731D3" w14:textId="77777777" w:rsidR="00E41B06" w:rsidRPr="00196F7A" w:rsidRDefault="00A705D8" w:rsidP="000251C9">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196F7A">
        <w:rPr>
          <w:rFonts w:ascii="Times New Roman" w:eastAsia="Times New Roman" w:hAnsi="Times New Roman" w:cs="Times New Roman"/>
          <w:b/>
          <w:bCs/>
          <w:sz w:val="24"/>
          <w:szCs w:val="24"/>
          <w:lang w:val="en-IN" w:eastAsia="en-IN"/>
        </w:rPr>
        <w:t>Scalability:</w:t>
      </w:r>
      <w:r w:rsidRPr="00A705D8">
        <w:rPr>
          <w:rFonts w:ascii="Times New Roman" w:eastAsia="Times New Roman" w:hAnsi="Times New Roman" w:cs="Times New Roman"/>
          <w:sz w:val="24"/>
          <w:szCs w:val="24"/>
          <w:lang w:val="en-IN" w:eastAsia="en-IN"/>
        </w:rPr>
        <w:t xml:space="preserve"> Develop flexible processes and multiple virtual brands that can support sustainable expansion into other UK communities.</w:t>
      </w:r>
    </w:p>
    <w:p w14:paraId="438F201A"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2" w:name="_Toc240733148"/>
      <w:r w:rsidRPr="00196F7A">
        <w:rPr>
          <w:rFonts w:ascii="Times New Roman" w:hAnsi="Times New Roman" w:cs="Times New Roman"/>
          <w:b/>
          <w:color w:val="auto"/>
          <w:sz w:val="24"/>
          <w:szCs w:val="24"/>
        </w:rPr>
        <w:t>2.5</w:t>
      </w:r>
      <w:r w:rsidR="000251C9" w:rsidRPr="00196F7A">
        <w:rPr>
          <w:rFonts w:ascii="Times New Roman" w:hAnsi="Times New Roman" w:cs="Times New Roman"/>
          <w:b/>
          <w:color w:val="auto"/>
          <w:sz w:val="24"/>
          <w:szCs w:val="24"/>
        </w:rPr>
        <w:t xml:space="preserve"> Business objectives and goals</w:t>
      </w:r>
      <w:bookmarkEnd w:id="12"/>
      <w:r w:rsidR="000251C9" w:rsidRPr="00196F7A">
        <w:rPr>
          <w:rFonts w:ascii="Times New Roman" w:hAnsi="Times New Roman" w:cs="Times New Roman"/>
          <w:b/>
          <w:color w:val="auto"/>
          <w:sz w:val="24"/>
          <w:szCs w:val="24"/>
        </w:rPr>
        <w:t xml:space="preserve"> </w:t>
      </w:r>
    </w:p>
    <w:p w14:paraId="64CF64FA" w14:textId="77777777" w:rsidR="000251C9" w:rsidRPr="00196F7A" w:rsidRDefault="000251C9"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proposed business will establish the following initial SMART objectives:</w:t>
      </w:r>
    </w:p>
    <w:p w14:paraId="0361BB5E" w14:textId="77777777" w:rsidR="000251C9"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Launch the first cloud kitchen within 16 weeks of completing the business development and feasibility assessment, subject to suitable location, funding and regulatory requirements.</w:t>
      </w:r>
    </w:p>
    <w:p w14:paraId="575DB1E1" w14:textId="77777777" w:rsidR="000251C9"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Establish at least three virtual restaurant brands during the first year, offering differentiated regional Indian cuisine from the shared kitchen.</w:t>
      </w:r>
    </w:p>
    <w:p w14:paraId="407DEF70" w14:textId="77777777" w:rsidR="000251C9"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Achieve 500 customer orders per month within the first six months of operation through digital delivery platforms and targeted community-based marketing.</w:t>
      </w:r>
    </w:p>
    <w:p w14:paraId="3A576857" w14:textId="77777777" w:rsidR="000251C9"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Maintain an average customer rating of at least 4.5 out of 5 during the first year by focusing on food quality, freshness and reliable delivery.</w:t>
      </w:r>
    </w:p>
    <w:p w14:paraId="464AA47A" w14:textId="77777777" w:rsidR="00E41B06" w:rsidRPr="00196F7A" w:rsidRDefault="000251C9" w:rsidP="000251C9">
      <w:pPr>
        <w:pStyle w:val="ListParagraph"/>
        <w:numPr>
          <w:ilvl w:val="0"/>
          <w:numId w:val="5"/>
        </w:num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Develop partnerships with at least two major food delivery platforms before launch to increase market accessibility and customer reach.</w:t>
      </w:r>
    </w:p>
    <w:p w14:paraId="3894B21D"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3" w:name="_Toc240733149"/>
      <w:r w:rsidRPr="00196F7A">
        <w:rPr>
          <w:rFonts w:ascii="Times New Roman" w:hAnsi="Times New Roman" w:cs="Times New Roman"/>
          <w:b/>
          <w:color w:val="auto"/>
          <w:sz w:val="24"/>
          <w:szCs w:val="24"/>
        </w:rPr>
        <w:t>2.6 Alignme</w:t>
      </w:r>
      <w:r w:rsidR="000251C9" w:rsidRPr="00196F7A">
        <w:rPr>
          <w:rFonts w:ascii="Times New Roman" w:hAnsi="Times New Roman" w:cs="Times New Roman"/>
          <w:b/>
          <w:color w:val="auto"/>
          <w:sz w:val="24"/>
          <w:szCs w:val="24"/>
        </w:rPr>
        <w:t>nt with trends and opportunity</w:t>
      </w:r>
      <w:bookmarkEnd w:id="13"/>
      <w:r w:rsidR="000251C9" w:rsidRPr="00196F7A">
        <w:rPr>
          <w:rFonts w:ascii="Times New Roman" w:hAnsi="Times New Roman" w:cs="Times New Roman"/>
          <w:b/>
          <w:color w:val="auto"/>
          <w:sz w:val="24"/>
          <w:szCs w:val="24"/>
        </w:rPr>
        <w:t xml:space="preserve"> </w:t>
      </w:r>
    </w:p>
    <w:p w14:paraId="3B81DB8D" w14:textId="77777777" w:rsidR="00E41B06" w:rsidRPr="00196F7A" w:rsidRDefault="000251C9"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suggested venture fits in with the expansion of online food delivery, driven by its customer base's desire for convenience and the rising adoption of kitchen-as-a-service (</w:t>
      </w:r>
      <w:proofErr w:type="spellStart"/>
      <w:r w:rsidRPr="00196F7A">
        <w:rPr>
          <w:rFonts w:ascii="Times New Roman" w:hAnsi="Times New Roman" w:cs="Times New Roman"/>
          <w:sz w:val="24"/>
          <w:szCs w:val="24"/>
        </w:rPr>
        <w:t>KaaS</w:t>
      </w:r>
      <w:proofErr w:type="spellEnd"/>
      <w:r w:rsidRPr="00196F7A">
        <w:rPr>
          <w:rFonts w:ascii="Times New Roman" w:hAnsi="Times New Roman" w:cs="Times New Roman"/>
          <w:sz w:val="24"/>
          <w:szCs w:val="24"/>
        </w:rPr>
        <w:t xml:space="preserve">) models </w:t>
      </w:r>
      <w:proofErr w:type="spellStart"/>
      <w:r w:rsidRPr="00196F7A">
        <w:rPr>
          <w:rFonts w:ascii="Times New Roman" w:hAnsi="Times New Roman" w:cs="Times New Roman"/>
          <w:sz w:val="24"/>
          <w:szCs w:val="24"/>
        </w:rPr>
        <w:t>fueled</w:t>
      </w:r>
      <w:proofErr w:type="spellEnd"/>
      <w:r w:rsidRPr="00196F7A">
        <w:rPr>
          <w:rFonts w:ascii="Times New Roman" w:hAnsi="Times New Roman" w:cs="Times New Roman"/>
          <w:sz w:val="24"/>
          <w:szCs w:val="24"/>
        </w:rPr>
        <w:t xml:space="preserve"> by technology and the cloud. A target market is the UK Indian community of over 1.8 million people, who are clustered in areas like Birmingham's Southall, Leicester and Wembley. The digital ordering, location intelligence, GPS tracking and data analytics further facilitates the proposed community based operating model. This allows for multiple virtual brands to be used in a single kitchen, enabling the company to meet the demand for authentic Indian cuisine, optimize the use of resources, and enhance delivery efficiency. But subsequent market, competitive, operational and financial analysis should validate customer demand, location appropriateness, commercial viability and scalability.</w:t>
      </w:r>
    </w:p>
    <w:p w14:paraId="7FD081F7" w14:textId="77777777" w:rsidR="000251C9" w:rsidRPr="00196F7A" w:rsidRDefault="000251C9">
      <w:pPr>
        <w:rPr>
          <w:rFonts w:ascii="Times New Roman" w:eastAsiaTheme="majorEastAsia" w:hAnsi="Times New Roman" w:cs="Times New Roman"/>
          <w:b/>
          <w:sz w:val="24"/>
          <w:szCs w:val="24"/>
        </w:rPr>
      </w:pPr>
      <w:r w:rsidRPr="00196F7A">
        <w:rPr>
          <w:rFonts w:ascii="Times New Roman" w:hAnsi="Times New Roman" w:cs="Times New Roman"/>
          <w:b/>
          <w:sz w:val="24"/>
          <w:szCs w:val="24"/>
        </w:rPr>
        <w:br w:type="page"/>
      </w:r>
    </w:p>
    <w:p w14:paraId="7D16E773" w14:textId="77777777" w:rsidR="00E41B06" w:rsidRPr="00196F7A" w:rsidRDefault="00E41B06" w:rsidP="000251C9">
      <w:pPr>
        <w:pStyle w:val="Heading1"/>
        <w:spacing w:line="360" w:lineRule="auto"/>
        <w:jc w:val="both"/>
        <w:rPr>
          <w:rFonts w:ascii="Times New Roman" w:hAnsi="Times New Roman" w:cs="Times New Roman"/>
          <w:b/>
          <w:color w:val="auto"/>
          <w:sz w:val="24"/>
          <w:szCs w:val="24"/>
        </w:rPr>
      </w:pPr>
      <w:bookmarkStart w:id="14" w:name="_Toc240733150"/>
      <w:r w:rsidRPr="00196F7A">
        <w:rPr>
          <w:rFonts w:ascii="Times New Roman" w:hAnsi="Times New Roman" w:cs="Times New Roman"/>
          <w:b/>
          <w:color w:val="auto"/>
          <w:sz w:val="24"/>
          <w:szCs w:val="24"/>
        </w:rPr>
        <w:t>Chapter 3: Literature Review</w:t>
      </w:r>
      <w:bookmarkEnd w:id="14"/>
    </w:p>
    <w:p w14:paraId="72BA173E"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5" w:name="_Toc240733151"/>
      <w:r w:rsidRPr="00196F7A">
        <w:rPr>
          <w:rFonts w:ascii="Times New Roman" w:hAnsi="Times New Roman" w:cs="Times New Roman"/>
          <w:b/>
          <w:color w:val="auto"/>
          <w:sz w:val="24"/>
          <w:szCs w:val="24"/>
        </w:rPr>
        <w:t>3.1 Introduction to the literatu</w:t>
      </w:r>
      <w:r w:rsidR="000251C9" w:rsidRPr="00196F7A">
        <w:rPr>
          <w:rFonts w:ascii="Times New Roman" w:hAnsi="Times New Roman" w:cs="Times New Roman"/>
          <w:b/>
          <w:color w:val="auto"/>
          <w:sz w:val="24"/>
          <w:szCs w:val="24"/>
        </w:rPr>
        <w:t>re review</w:t>
      </w:r>
      <w:bookmarkEnd w:id="15"/>
      <w:r w:rsidR="000251C9" w:rsidRPr="00196F7A">
        <w:rPr>
          <w:rFonts w:ascii="Times New Roman" w:hAnsi="Times New Roman" w:cs="Times New Roman"/>
          <w:b/>
          <w:color w:val="auto"/>
          <w:sz w:val="24"/>
          <w:szCs w:val="24"/>
        </w:rPr>
        <w:t xml:space="preserve"> </w:t>
      </w:r>
    </w:p>
    <w:p w14:paraId="681A9816" w14:textId="77777777" w:rsidR="00E41B06" w:rsidRPr="00196F7A" w:rsidRDefault="000251C9"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The literature review is concerned with exploring the current literature relevant to the development of a community based multi-brand cloud kitchen for the UK Indian community. It highlights five main themes: the development of the food delivery and cloud kitchen market in the UK, consumer food preferences and consumer purchasing habits, location strategy and community-based market segmentation, multi-brand cloud kitchen models and operational efficiency, and the role of digital technologies in food delivery services. These themes directly align with the research goals and provide insights into customer needs, appropriate locations and the potential for shared kitchen operations to enhance efficiency and scalability. The review will also pinpoint areas of research that are lacking and will help the proposed business model.</w:t>
      </w:r>
    </w:p>
    <w:p w14:paraId="5F4979DA"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6" w:name="_Toc240733152"/>
      <w:r w:rsidRPr="00196F7A">
        <w:rPr>
          <w:rFonts w:ascii="Times New Roman" w:hAnsi="Times New Roman" w:cs="Times New Roman"/>
          <w:b/>
          <w:color w:val="auto"/>
          <w:sz w:val="24"/>
          <w:szCs w:val="24"/>
        </w:rPr>
        <w:t xml:space="preserve">3.2 </w:t>
      </w:r>
      <w:r w:rsidR="000251C9" w:rsidRPr="00196F7A">
        <w:rPr>
          <w:rFonts w:ascii="Times New Roman" w:hAnsi="Times New Roman" w:cs="Times New Roman"/>
          <w:b/>
          <w:color w:val="auto"/>
          <w:sz w:val="24"/>
          <w:szCs w:val="24"/>
        </w:rPr>
        <w:t>Thematic review</w:t>
      </w:r>
      <w:bookmarkEnd w:id="16"/>
      <w:r w:rsidR="000251C9" w:rsidRPr="00196F7A">
        <w:rPr>
          <w:rFonts w:ascii="Times New Roman" w:hAnsi="Times New Roman" w:cs="Times New Roman"/>
          <w:b/>
          <w:color w:val="auto"/>
          <w:sz w:val="24"/>
          <w:szCs w:val="24"/>
        </w:rPr>
        <w:t xml:space="preserve"> </w:t>
      </w:r>
    </w:p>
    <w:p w14:paraId="20D495AF"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1: UK Food Delivery Market and Growth of Cloud Kitchens</w:t>
      </w:r>
    </w:p>
    <w:p w14:paraId="167F2D39" w14:textId="77777777" w:rsidR="000251C9" w:rsidRPr="0074436C" w:rsidRDefault="000251C9" w:rsidP="00196F7A">
      <w:pPr>
        <w:spacing w:line="360" w:lineRule="auto"/>
        <w:jc w:val="both"/>
        <w:rPr>
          <w:rFonts w:ascii="Times New Roman" w:hAnsi="Times New Roman" w:cs="Times New Roman"/>
          <w:sz w:val="24"/>
          <w:szCs w:val="24"/>
        </w:rPr>
      </w:pPr>
      <w:r w:rsidRPr="00196F7A">
        <w:rPr>
          <w:rStyle w:val="cursor-pointer"/>
          <w:rFonts w:ascii="Times New Roman" w:hAnsi="Times New Roman" w:cs="Times New Roman"/>
          <w:sz w:val="24"/>
          <w:szCs w:val="24"/>
        </w:rPr>
        <w:t>The growth of the UK food delivery industry has been mirrored by the rise in the use of smartphones and the shift to digital ordering and lifestyles.</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 xml:space="preserve">According to the </w:t>
      </w:r>
      <w:r w:rsidR="00196F7A" w:rsidRPr="00196F7A">
        <w:rPr>
          <w:rFonts w:ascii="Times New Roman" w:hAnsi="Times New Roman" w:cs="Times New Roman"/>
          <w:sz w:val="24"/>
          <w:szCs w:val="24"/>
        </w:rPr>
        <w:t>Sharma and Milan (2025)</w:t>
      </w:r>
      <w:r w:rsidRPr="00196F7A">
        <w:rPr>
          <w:rStyle w:val="cursor-pointer"/>
          <w:rFonts w:ascii="Times New Roman" w:hAnsi="Times New Roman" w:cs="Times New Roman"/>
          <w:sz w:val="24"/>
          <w:szCs w:val="24"/>
        </w:rPr>
        <w:t>, the cloud kitchen model has become a viable alternative to the classic restaurant model due to the savings it brings in terms of reliance on physical space and the ability to run delivery-based brands from shared facilities</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(Sharma and Milan, 2025)</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This model can reduce the fixed operating expenses and expand the market.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But such benefits are not guaranteed</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(Office for National Statistics, 2021b)</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When there is a lot of competition between delivery-only businesses, cost efficiency can be a non-sustainable advantage.</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It is therefore essential that cloud kitchens have a clearly defined market positioning and know exactly what they want their customers to need.</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This may help to expand the delivery model from a generic one to a more community-based one for the proposed business, focusing on the needs of UK Indians.</w:t>
      </w:r>
    </w:p>
    <w:p w14:paraId="27F6A499"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2: Consumer Preferences and Purchasing Behaviour</w:t>
      </w:r>
    </w:p>
    <w:p w14:paraId="3C154099" w14:textId="77777777" w:rsidR="000251C9" w:rsidRPr="0074436C" w:rsidRDefault="000251C9" w:rsidP="00196F7A">
      <w:pPr>
        <w:spacing w:line="360" w:lineRule="auto"/>
        <w:jc w:val="both"/>
        <w:rPr>
          <w:rFonts w:ascii="Times New Roman" w:hAnsi="Times New Roman" w:cs="Times New Roman"/>
          <w:sz w:val="24"/>
          <w:szCs w:val="24"/>
        </w:rPr>
      </w:pPr>
      <w:r w:rsidRPr="00196F7A">
        <w:rPr>
          <w:rStyle w:val="cursor-pointer"/>
          <w:rFonts w:ascii="Times New Roman" w:hAnsi="Times New Roman" w:cs="Times New Roman"/>
          <w:sz w:val="24"/>
          <w:szCs w:val="24"/>
        </w:rPr>
        <w:t xml:space="preserve">Consumer behaviour is a key element of the proposed business as people's choices to access food will be influenced by </w:t>
      </w:r>
      <w:proofErr w:type="gramStart"/>
      <w:r w:rsidRPr="00196F7A">
        <w:rPr>
          <w:rStyle w:val="cursor-pointer"/>
          <w:rFonts w:ascii="Times New Roman" w:hAnsi="Times New Roman" w:cs="Times New Roman"/>
          <w:sz w:val="24"/>
          <w:szCs w:val="24"/>
        </w:rPr>
        <w:t>a number of</w:t>
      </w:r>
      <w:proofErr w:type="gramEnd"/>
      <w:r w:rsidRPr="00196F7A">
        <w:rPr>
          <w:rStyle w:val="cursor-pointer"/>
          <w:rFonts w:ascii="Times New Roman" w:hAnsi="Times New Roman" w:cs="Times New Roman"/>
          <w:sz w:val="24"/>
          <w:szCs w:val="24"/>
        </w:rPr>
        <w:t xml:space="preserve"> factors other than convenience.</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There is some existing evidence that indicates that factors such as food quality, authenticity, affordability, delivery speed and convenience are important determinants of food purchasing behaviour.</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Repeat purchasing and customer relationships may also be affected by digital reviews, promotions and loyalty programmes</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(Uber Eats, 2026)</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Consumer preference in the Indian community, however, should not be regarded as entirely uniform since regional preferences and expectations can vary.</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This provides a space for multiple virtual brands, for Indian cuisines, not just a standardised menu.</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The value of this strategy lies in its differentiation based on the customer, but it will only work if there is a demand for differentiated regional offerings and if customers are willing to pay for authenticity in something other than price and convenience.</w:t>
      </w:r>
    </w:p>
    <w:p w14:paraId="165BFE35"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3: Location Strategy and Community-Based Market Segmentation</w:t>
      </w:r>
    </w:p>
    <w:p w14:paraId="6233FBD0" w14:textId="77777777" w:rsidR="000251C9" w:rsidRPr="0074436C" w:rsidRDefault="000251C9" w:rsidP="00196F7A">
      <w:pPr>
        <w:spacing w:line="360" w:lineRule="auto"/>
        <w:jc w:val="both"/>
        <w:rPr>
          <w:rFonts w:ascii="Times New Roman" w:hAnsi="Times New Roman" w:cs="Times New Roman"/>
          <w:sz w:val="24"/>
          <w:szCs w:val="24"/>
        </w:rPr>
      </w:pPr>
      <w:r w:rsidRPr="00196F7A">
        <w:rPr>
          <w:rStyle w:val="cursor-pointer"/>
          <w:rFonts w:ascii="Times New Roman" w:hAnsi="Times New Roman" w:cs="Times New Roman"/>
          <w:sz w:val="24"/>
          <w:szCs w:val="24"/>
        </w:rPr>
        <w:t>For a delivery-only business, the proximity to the business can also affect the delivery time, the cost of the delivery, the freshness of the food, and the customer experience</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(Serrano-</w:t>
      </w:r>
      <w:proofErr w:type="spellStart"/>
      <w:r w:rsidR="00196F7A" w:rsidRPr="00196F7A">
        <w:rPr>
          <w:rFonts w:ascii="Times New Roman" w:hAnsi="Times New Roman" w:cs="Times New Roman"/>
          <w:sz w:val="24"/>
          <w:szCs w:val="24"/>
        </w:rPr>
        <w:t>Malebrán</w:t>
      </w:r>
      <w:proofErr w:type="spellEnd"/>
      <w:r w:rsidR="00196F7A" w:rsidRPr="00196F7A">
        <w:rPr>
          <w:rFonts w:ascii="Times New Roman" w:hAnsi="Times New Roman" w:cs="Times New Roman"/>
          <w:sz w:val="24"/>
          <w:szCs w:val="24"/>
        </w:rPr>
        <w:t xml:space="preserve"> and Molina, 2025)</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The literature indicates that this is the case with cloud kitchens – proximity to target demand is more important than availability of premises.</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This means that demographic and market segmentation can be used to create a more solid foundation for location decisions.</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The initial basis for investigating these areas is that there are Indian communities concentrated in certain areas, including Leicester, Southall, Birmingham and Wembley</w:t>
      </w:r>
      <w:r w:rsidR="00196F7A" w:rsidRPr="00196F7A">
        <w:rPr>
          <w:rStyle w:val="cursor-pointer"/>
          <w:rFonts w:ascii="Times New Roman" w:hAnsi="Times New Roman" w:cs="Times New Roman"/>
          <w:sz w:val="24"/>
          <w:szCs w:val="24"/>
        </w:rPr>
        <w:t xml:space="preserve"> </w:t>
      </w:r>
      <w:r w:rsidR="00196F7A" w:rsidRPr="00196F7A">
        <w:rPr>
          <w:rFonts w:ascii="Times New Roman" w:hAnsi="Times New Roman" w:cs="Times New Roman"/>
          <w:sz w:val="24"/>
          <w:szCs w:val="24"/>
        </w:rPr>
        <w:t>(White Rose Research Online, 2025)</w:t>
      </w:r>
      <w:r w:rsidRPr="00196F7A">
        <w:rPr>
          <w:rStyle w:val="cursor-pointer"/>
          <w:rFonts w:ascii="Times New Roman" w:hAnsi="Times New Roman" w:cs="Times New Roman"/>
          <w:sz w:val="24"/>
          <w:szCs w:val="24"/>
        </w:rPr>
        <w:t>.</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However, the concentration of the population is not enough to determine the final location.</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Other factors to consider are delivery demand, competition, property costs, accessibility and operational capacity.</w:t>
      </w:r>
      <w:r w:rsidRPr="00196F7A">
        <w:rPr>
          <w:rFonts w:ascii="Times New Roman" w:hAnsi="Times New Roman" w:cs="Times New Roman"/>
          <w:sz w:val="24"/>
          <w:szCs w:val="24"/>
        </w:rPr>
        <w:t xml:space="preserve"> </w:t>
      </w:r>
      <w:r w:rsidRPr="00196F7A">
        <w:rPr>
          <w:rStyle w:val="cursor-pointer"/>
          <w:rFonts w:ascii="Times New Roman" w:hAnsi="Times New Roman" w:cs="Times New Roman"/>
          <w:sz w:val="24"/>
          <w:szCs w:val="24"/>
        </w:rPr>
        <w:t>Location intelligence is therefore appropriate as it links the demographic demand with the operational efficiency, but it should not be assumed that the demographic data reflects the real ordering behaviour.</w:t>
      </w:r>
    </w:p>
    <w:p w14:paraId="7F503C1E"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4: Multi-Brand Cloud Kitchens and Operational Efficiency</w:t>
      </w:r>
    </w:p>
    <w:p w14:paraId="441F37C5" w14:textId="77777777" w:rsidR="000251C9" w:rsidRPr="0074436C" w:rsidRDefault="000251C9" w:rsidP="00196F7A">
      <w:pPr>
        <w:spacing w:line="360" w:lineRule="auto"/>
        <w:jc w:val="both"/>
        <w:rPr>
          <w:rFonts w:ascii="Times New Roman" w:hAnsi="Times New Roman" w:cs="Times New Roman"/>
          <w:sz w:val="24"/>
          <w:szCs w:val="24"/>
        </w:rPr>
      </w:pPr>
      <w:r w:rsidRPr="00196F7A">
        <w:rPr>
          <w:rFonts w:ascii="Times New Roman" w:eastAsia="Times New Roman" w:hAnsi="Times New Roman" w:cs="Times New Roman"/>
          <w:sz w:val="24"/>
          <w:szCs w:val="24"/>
          <w:lang w:val="en-IN" w:eastAsia="en-IN"/>
        </w:rPr>
        <w:t>Multi-brand cloud kitchen is a cloud kitchen that has multiple restaurant brands that share common equipment, resources, and staff. The sharing of resources can minimize duplication and enable the business to operate multiple restaurant formats without building multiple physical establishments. It gives a good fit in terms of strategy of the proposed model as different regional Indian brands can be run from a single location. This method can also help to optimize resource use and offer flexibility in case of changing customer needs. But, if you're dealing with various menus, brands and orders at the same time, it could get quite complicated to operate. So, technology and inventory control, along with kitchen scheduling and quality management, become a factor</w:t>
      </w:r>
      <w:r w:rsidR="00196F7A" w:rsidRPr="00196F7A">
        <w:rPr>
          <w:rFonts w:ascii="Times New Roman" w:eastAsia="Times New Roman" w:hAnsi="Times New Roman" w:cs="Times New Roman"/>
          <w:sz w:val="24"/>
          <w:szCs w:val="24"/>
          <w:lang w:val="en-IN" w:eastAsia="en-IN"/>
        </w:rPr>
        <w:t xml:space="preserve"> </w:t>
      </w:r>
      <w:r w:rsidR="00196F7A" w:rsidRPr="00196F7A">
        <w:rPr>
          <w:rFonts w:ascii="Times New Roman" w:hAnsi="Times New Roman" w:cs="Times New Roman"/>
          <w:sz w:val="24"/>
          <w:szCs w:val="24"/>
        </w:rPr>
        <w:t>(Babu et al., 2025)</w:t>
      </w:r>
      <w:r w:rsidRPr="00196F7A">
        <w:rPr>
          <w:rFonts w:ascii="Times New Roman" w:eastAsia="Times New Roman" w:hAnsi="Times New Roman" w:cs="Times New Roman"/>
          <w:sz w:val="24"/>
          <w:szCs w:val="24"/>
          <w:lang w:val="en-IN" w:eastAsia="en-IN"/>
        </w:rPr>
        <w:t>. The model has great potential to be scaled up, but this requires effective coordination and consistent quality of service as much as the number of virtual brands.</w:t>
      </w:r>
    </w:p>
    <w:p w14:paraId="7CAB578E" w14:textId="77777777" w:rsidR="000251C9" w:rsidRPr="00196F7A" w:rsidRDefault="000251C9" w:rsidP="000251C9">
      <w:pPr>
        <w:spacing w:line="360" w:lineRule="auto"/>
        <w:jc w:val="both"/>
        <w:rPr>
          <w:rFonts w:ascii="Times New Roman" w:hAnsi="Times New Roman" w:cs="Times New Roman"/>
          <w:b/>
          <w:sz w:val="24"/>
          <w:szCs w:val="24"/>
        </w:rPr>
      </w:pPr>
      <w:r w:rsidRPr="00196F7A">
        <w:rPr>
          <w:rFonts w:ascii="Times New Roman" w:hAnsi="Times New Roman" w:cs="Times New Roman"/>
          <w:b/>
          <w:sz w:val="24"/>
          <w:szCs w:val="24"/>
        </w:rPr>
        <w:t>Theme 5: Digital Technology, Scalability and Research Gap</w:t>
      </w:r>
    </w:p>
    <w:p w14:paraId="544ADE5E" w14:textId="77777777" w:rsidR="00E41B06" w:rsidRPr="00196F7A" w:rsidRDefault="000251C9" w:rsidP="00196F7A">
      <w:pPr>
        <w:spacing w:line="360" w:lineRule="auto"/>
        <w:jc w:val="both"/>
        <w:rPr>
          <w:rFonts w:ascii="Times New Roman" w:hAnsi="Times New Roman" w:cs="Times New Roman"/>
          <w:sz w:val="24"/>
          <w:szCs w:val="24"/>
        </w:rPr>
      </w:pPr>
      <w:r w:rsidRPr="00196F7A">
        <w:rPr>
          <w:rFonts w:ascii="Times New Roman" w:eastAsia="Times New Roman" w:hAnsi="Times New Roman" w:cs="Times New Roman"/>
          <w:sz w:val="24"/>
          <w:szCs w:val="24"/>
          <w:lang w:val="en-IN" w:eastAsia="en-IN"/>
        </w:rPr>
        <w:t>Digital technology is an important enabler of cloud kitchen performance. Demand forecasting, operational coordination and customer service can be assisted by technologies such as online ordering platforms, kitchen management systems, inventory technologies, data analytics, and location intelligence. These technologies enable businesses to quickly adapt to evolving ordering trends and preferences</w:t>
      </w:r>
      <w:r w:rsidR="00196F7A" w:rsidRPr="00196F7A">
        <w:rPr>
          <w:rFonts w:ascii="Times New Roman" w:eastAsia="Times New Roman" w:hAnsi="Times New Roman" w:cs="Times New Roman"/>
          <w:sz w:val="24"/>
          <w:szCs w:val="24"/>
          <w:lang w:val="en-IN" w:eastAsia="en-IN"/>
        </w:rPr>
        <w:t xml:space="preserve"> </w:t>
      </w:r>
      <w:r w:rsidR="00196F7A" w:rsidRPr="00196F7A">
        <w:rPr>
          <w:rFonts w:ascii="Times New Roman" w:hAnsi="Times New Roman" w:cs="Times New Roman"/>
          <w:sz w:val="24"/>
          <w:szCs w:val="24"/>
        </w:rPr>
        <w:t>(Chen, 2026)</w:t>
      </w:r>
      <w:r w:rsidRPr="00196F7A">
        <w:rPr>
          <w:rFonts w:ascii="Times New Roman" w:eastAsia="Times New Roman" w:hAnsi="Times New Roman" w:cs="Times New Roman"/>
          <w:sz w:val="24"/>
          <w:szCs w:val="24"/>
          <w:lang w:val="en-IN" w:eastAsia="en-IN"/>
        </w:rPr>
        <w:t xml:space="preserve">. But in some instances, technology should be thought of as a tool to support rather than supplant good business strategy. Relying on third-party delivery networks could also diminish customer interactions and lead to commercial dependence. In conclusion, while the operational and technological advantages of cloud kitchens are well documented in the literature, the focus is less on location strategies aimed at </w:t>
      </w:r>
      <w:proofErr w:type="gramStart"/>
      <w:r w:rsidRPr="00196F7A">
        <w:rPr>
          <w:rFonts w:ascii="Times New Roman" w:eastAsia="Times New Roman" w:hAnsi="Times New Roman" w:cs="Times New Roman"/>
          <w:sz w:val="24"/>
          <w:szCs w:val="24"/>
          <w:lang w:val="en-IN" w:eastAsia="en-IN"/>
        </w:rPr>
        <w:t>particular ethnic</w:t>
      </w:r>
      <w:proofErr w:type="gramEnd"/>
      <w:r w:rsidRPr="00196F7A">
        <w:rPr>
          <w:rFonts w:ascii="Times New Roman" w:eastAsia="Times New Roman" w:hAnsi="Times New Roman" w:cs="Times New Roman"/>
          <w:sz w:val="24"/>
          <w:szCs w:val="24"/>
          <w:lang w:val="en-IN" w:eastAsia="en-IN"/>
        </w:rPr>
        <w:t xml:space="preserve"> groups within the UK. Demonstration of integrating demographic location analysis with multi-brand cloud kitchen model for the Indian community is also limited. This gap is an excellent foundation for the research to be proposed and then analysed for feasibility</w:t>
      </w:r>
      <w:r w:rsidR="00196F7A" w:rsidRPr="00196F7A">
        <w:rPr>
          <w:rFonts w:ascii="Times New Roman" w:eastAsia="Times New Roman" w:hAnsi="Times New Roman" w:cs="Times New Roman"/>
          <w:sz w:val="24"/>
          <w:szCs w:val="24"/>
          <w:lang w:val="en-IN" w:eastAsia="en-IN"/>
        </w:rPr>
        <w:t xml:space="preserve"> </w:t>
      </w:r>
      <w:r w:rsidR="00196F7A" w:rsidRPr="00196F7A">
        <w:rPr>
          <w:rFonts w:ascii="Times New Roman" w:hAnsi="Times New Roman" w:cs="Times New Roman"/>
          <w:sz w:val="24"/>
          <w:szCs w:val="24"/>
        </w:rPr>
        <w:t>(Deng et al., 2026)</w:t>
      </w:r>
      <w:r w:rsidRPr="00196F7A">
        <w:rPr>
          <w:rFonts w:ascii="Times New Roman" w:eastAsia="Times New Roman" w:hAnsi="Times New Roman" w:cs="Times New Roman"/>
          <w:sz w:val="24"/>
          <w:szCs w:val="24"/>
          <w:lang w:val="en-IN" w:eastAsia="en-IN"/>
        </w:rPr>
        <w:t>.</w:t>
      </w:r>
    </w:p>
    <w:p w14:paraId="574198AF" w14:textId="77777777" w:rsidR="00E41B06" w:rsidRPr="00196F7A" w:rsidRDefault="00E41B06" w:rsidP="000251C9">
      <w:pPr>
        <w:pStyle w:val="Heading2"/>
        <w:spacing w:line="360" w:lineRule="auto"/>
        <w:jc w:val="both"/>
        <w:rPr>
          <w:rFonts w:ascii="Times New Roman" w:hAnsi="Times New Roman" w:cs="Times New Roman"/>
          <w:b/>
          <w:color w:val="auto"/>
          <w:sz w:val="24"/>
          <w:szCs w:val="24"/>
        </w:rPr>
      </w:pPr>
      <w:bookmarkStart w:id="17" w:name="_Toc240733153"/>
      <w:r w:rsidRPr="00196F7A">
        <w:rPr>
          <w:rFonts w:ascii="Times New Roman" w:hAnsi="Times New Roman" w:cs="Times New Roman"/>
          <w:b/>
          <w:color w:val="auto"/>
          <w:sz w:val="24"/>
          <w:szCs w:val="24"/>
        </w:rPr>
        <w:t>3.3</w:t>
      </w:r>
      <w:r w:rsidR="000251C9" w:rsidRPr="00196F7A">
        <w:rPr>
          <w:rFonts w:ascii="Times New Roman" w:hAnsi="Times New Roman" w:cs="Times New Roman"/>
          <w:b/>
          <w:color w:val="auto"/>
          <w:sz w:val="24"/>
          <w:szCs w:val="24"/>
        </w:rPr>
        <w:t xml:space="preserve"> Chapter synthesis</w:t>
      </w:r>
      <w:bookmarkEnd w:id="17"/>
    </w:p>
    <w:p w14:paraId="0A8B57EE" w14:textId="77777777" w:rsidR="00E41B06" w:rsidRDefault="000251C9" w:rsidP="000251C9">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The literature shows that the proposed cloud kitchen should consider the integration of customer demands, location strategy, operational efficiency and digital technology, and not treat them individually. The assessment of food quality, authenticity, affordability, convenience and delivery expectations will primarily be informed by consumer preference </w:t>
      </w:r>
      <w:proofErr w:type="gramStart"/>
      <w:r w:rsidRPr="00196F7A">
        <w:rPr>
          <w:rFonts w:ascii="Times New Roman" w:hAnsi="Times New Roman" w:cs="Times New Roman"/>
          <w:sz w:val="24"/>
          <w:szCs w:val="24"/>
        </w:rPr>
        <w:t>literature</w:t>
      </w:r>
      <w:proofErr w:type="gramEnd"/>
      <w:r w:rsidRPr="00196F7A">
        <w:rPr>
          <w:rFonts w:ascii="Times New Roman" w:hAnsi="Times New Roman" w:cs="Times New Roman"/>
          <w:sz w:val="24"/>
          <w:szCs w:val="24"/>
        </w:rPr>
        <w:t xml:space="preserve"> and location strategy will facilitate comparison of potential locations for Indian communities. These areas are complemented by multi-brand cloud kitchen literature, which provides an explanation of the utility of shared resources and virtual brands to enhance operational efficiency and scalability. Delivery coordination, demand analysis and customer service are also made easier with digital technology. While the literature offers some evidence of mixing community location strategies and multi-brand cloud kitchens in general, there is limited evidence for the use of mixed strategies in the UK Indian community. This gap needs to be critically evaluated and addressed by the BDP when deciding on the feasibility of the proposed model through evidence from the market, competition, operational and financial evidence.</w:t>
      </w:r>
    </w:p>
    <w:p w14:paraId="345A54F8" w14:textId="77777777" w:rsidR="00F909A7" w:rsidRPr="00784D11" w:rsidRDefault="00F909A7" w:rsidP="00381D2A">
      <w:pPr>
        <w:pStyle w:val="Heading1"/>
        <w:rPr>
          <w:rFonts w:ascii="Times New Roman" w:hAnsi="Times New Roman" w:cs="Times New Roman"/>
          <w:b/>
          <w:bCs/>
          <w:color w:val="000000" w:themeColor="text1"/>
          <w:sz w:val="24"/>
          <w:szCs w:val="24"/>
        </w:rPr>
      </w:pPr>
      <w:bookmarkStart w:id="18" w:name="_Toc238561260"/>
      <w:bookmarkStart w:id="19" w:name="_Toc240733154"/>
      <w:r w:rsidRPr="00784D11">
        <w:rPr>
          <w:rFonts w:ascii="Times New Roman" w:hAnsi="Times New Roman" w:cs="Times New Roman"/>
          <w:b/>
          <w:bCs/>
          <w:color w:val="000000" w:themeColor="text1"/>
          <w:sz w:val="24"/>
          <w:szCs w:val="24"/>
        </w:rPr>
        <w:t>Chapter 4: Research Methodology</w:t>
      </w:r>
      <w:bookmarkEnd w:id="18"/>
      <w:bookmarkEnd w:id="19"/>
    </w:p>
    <w:p w14:paraId="087A85B0" w14:textId="77777777" w:rsidR="00F909A7" w:rsidRPr="00166976" w:rsidRDefault="00F909A7" w:rsidP="00BC723D">
      <w:pPr>
        <w:pStyle w:val="Heading2"/>
        <w:rPr>
          <w:rFonts w:ascii="Times New Roman" w:hAnsi="Times New Roman" w:cs="Times New Roman"/>
          <w:b/>
          <w:bCs/>
          <w:color w:val="000000" w:themeColor="text1"/>
          <w:sz w:val="24"/>
          <w:szCs w:val="24"/>
        </w:rPr>
      </w:pPr>
      <w:bookmarkStart w:id="20" w:name="_Toc238561261"/>
      <w:bookmarkStart w:id="21" w:name="_Toc240733155"/>
      <w:r w:rsidRPr="00166976">
        <w:rPr>
          <w:rFonts w:ascii="Times New Roman" w:hAnsi="Times New Roman" w:cs="Times New Roman"/>
          <w:b/>
          <w:bCs/>
          <w:color w:val="000000" w:themeColor="text1"/>
          <w:sz w:val="24"/>
          <w:szCs w:val="24"/>
        </w:rPr>
        <w:t>4.1 Methodological approach and opportunity identification</w:t>
      </w:r>
      <w:bookmarkEnd w:id="20"/>
      <w:bookmarkEnd w:id="21"/>
    </w:p>
    <w:p w14:paraId="5F677160"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There is no primary research (surveys, interviews or focus groups) involved in the proposal, only secondary, qualitative research. The business opportunity was identified through the existing evidence of growth in the food delivery market in the UK, higher consumer demand for convenience and the know-how that the Indian population was mostly found in urban areas like Leicester, Southall, Birmingham, Wembley (Deliveroo, 2025a). The investigation is intended to verify the possibility to open a multi-brand community-based cloud kitchen that will enhance the operational performance, delivery efficiency and customer satisfaction. Secondary data will be obtained from academic literature, government publications, ONS Census data, industry reports, market research and food delivery platforms. It is appropriate as it allows the proposal to look at market trends, consumer preference, demographic trends, location appropriateness, and operational trends without collecting primary data. It also allows for the evidence-based identification and evaluation of the proposed business opportunity (Deliveroo, 2025b).</w:t>
      </w:r>
    </w:p>
    <w:p w14:paraId="1E7551C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22" w:name="_Toc238561262"/>
      <w:bookmarkStart w:id="23" w:name="_Toc240733156"/>
      <w:r w:rsidRPr="00F909A7">
        <w:rPr>
          <w:rFonts w:ascii="Times New Roman" w:eastAsiaTheme="majorEastAsia" w:hAnsi="Times New Roman" w:cs="Times New Roman"/>
          <w:b/>
          <w:sz w:val="24"/>
          <w:szCs w:val="24"/>
        </w:rPr>
        <w:t>4.2 Market insight and data collection</w:t>
      </w:r>
      <w:bookmarkEnd w:id="22"/>
      <w:bookmarkEnd w:id="23"/>
    </w:p>
    <w:p w14:paraId="15D03530"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Secondary data will be collected from reputable academic, government and industry sources, to generate market insight. They will gather data from peer-reviewed journal articles, books, government documents, ONS Census information, industry and market research documents, company reports and publicly available documents from food delivery companies like Deliveroo, Uber Eats and Just Eat. The Academic sources will be accessed via databases such as Business Source Complete, Scopus, ScienceDirect, Emerald Insight, ProQuest, Google Scholar and SpringerLink. Some of the keywords will be cloud kitchen, ghost kitchen, virtual restaurant, food delivery, multi-brand kitchen, Indian community UK, consumer behaviour, location strategy, ethnic market segmentation and food delivery logistics (Deliveroo, 2025c).</w:t>
      </w:r>
    </w:p>
    <w:p w14:paraId="6F9534BF"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geographical area will include the UK, and will address the areas of Leicester, Southall, Birmingham and Wembley, where Indian communities are concentrated. Primary sources will be recent literature, mainly within the last ten years; earlier studies that are influential will be added if they are relevant from a theoretical point of view. Only peer-reviewed research, official statistics and recognised industry reports will be </w:t>
      </w:r>
      <w:proofErr w:type="gramStart"/>
      <w:r w:rsidRPr="00F909A7">
        <w:rPr>
          <w:rFonts w:ascii="Times New Roman" w:hAnsi="Times New Roman" w:cs="Times New Roman"/>
          <w:sz w:val="24"/>
          <w:szCs w:val="24"/>
        </w:rPr>
        <w:t>included</w:t>
      </w:r>
      <w:proofErr w:type="gramEnd"/>
      <w:r w:rsidRPr="00F909A7">
        <w:rPr>
          <w:rFonts w:ascii="Times New Roman" w:hAnsi="Times New Roman" w:cs="Times New Roman"/>
          <w:sz w:val="24"/>
          <w:szCs w:val="24"/>
        </w:rPr>
        <w:t xml:space="preserve"> and blogs, unsupported opinions and unverified online content will be excluded. No sampling of primary participants is conducted, the four locations serve as the starting point for market and location comparisons (Deliveroo, 2026).</w:t>
      </w:r>
    </w:p>
    <w:p w14:paraId="4A157A13"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24" w:name="_Toc238561263"/>
      <w:bookmarkStart w:id="25" w:name="_Toc240733157"/>
      <w:r w:rsidRPr="00F909A7">
        <w:rPr>
          <w:rFonts w:ascii="Times New Roman" w:eastAsiaTheme="majorEastAsia" w:hAnsi="Times New Roman" w:cs="Times New Roman"/>
          <w:b/>
          <w:sz w:val="24"/>
          <w:szCs w:val="24"/>
        </w:rPr>
        <w:t>4.3 Quantitative and qualitative evidence</w:t>
      </w:r>
      <w:bookmarkEnd w:id="24"/>
      <w:bookmarkEnd w:id="25"/>
    </w:p>
    <w:p w14:paraId="34F8F9F4"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 business opportunity will be evaluated with both quantitative and qualitative secondary evidence. Data will be quantitative including the market size and growth of food delivery in the UK, demographic data on the Indian community, population distribution throughout the areas of Leicester, Southall, Birmingham and Wembley, delivery trends and market indicators. This evidence will help to make comparisons of potential locations and market demand assessment (EA, 2026a). The following areas of qualitative evidence will be considered: consumer food preferences, authenticity, affordability, convenience, delivery expectations, customer satisfaction, purchasing behaviour. Food delivery platform competitor information and industry reports will also be analysed to gain an understanding of competitor positioning, service offerings and operations. Evidence to support premises and operating requirements will include evidence related to cloud kitchen models, shared resources, technology, location strategies and operating efficiency (EA, 2026b). When combined these numeric and non-numeric sources will give a more comprehensive view of market attractiveness, customer needs, business feasibility.</w:t>
      </w:r>
    </w:p>
    <w:p w14:paraId="4E99D151"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26" w:name="_Toc238561264"/>
      <w:bookmarkStart w:id="27" w:name="_Toc240733158"/>
      <w:r w:rsidRPr="00F909A7">
        <w:rPr>
          <w:rFonts w:ascii="Times New Roman" w:eastAsiaTheme="majorEastAsia" w:hAnsi="Times New Roman" w:cs="Times New Roman"/>
          <w:b/>
          <w:sz w:val="24"/>
          <w:szCs w:val="24"/>
        </w:rPr>
        <w:t>4.4 Data-analysis methods</w:t>
      </w:r>
      <w:bookmarkEnd w:id="26"/>
      <w:bookmarkEnd w:id="27"/>
    </w:p>
    <w:p w14:paraId="7DFFFBCB"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research will </w:t>
      </w:r>
      <w:proofErr w:type="spellStart"/>
      <w:r w:rsidRPr="00F909A7">
        <w:rPr>
          <w:rFonts w:ascii="Times New Roman" w:hAnsi="Times New Roman" w:cs="Times New Roman"/>
          <w:sz w:val="24"/>
          <w:szCs w:val="24"/>
        </w:rPr>
        <w:t>analyze</w:t>
      </w:r>
      <w:proofErr w:type="spellEnd"/>
      <w:r w:rsidRPr="00F909A7">
        <w:rPr>
          <w:rFonts w:ascii="Times New Roman" w:hAnsi="Times New Roman" w:cs="Times New Roman"/>
          <w:sz w:val="24"/>
          <w:szCs w:val="24"/>
        </w:rPr>
        <w:t xml:space="preserve"> the secondary </w:t>
      </w:r>
      <w:proofErr w:type="gramStart"/>
      <w:r w:rsidRPr="00F909A7">
        <w:rPr>
          <w:rFonts w:ascii="Times New Roman" w:hAnsi="Times New Roman" w:cs="Times New Roman"/>
          <w:sz w:val="24"/>
          <w:szCs w:val="24"/>
        </w:rPr>
        <w:t>evidences</w:t>
      </w:r>
      <w:proofErr w:type="gramEnd"/>
      <w:r w:rsidRPr="00F909A7">
        <w:rPr>
          <w:rFonts w:ascii="Times New Roman" w:hAnsi="Times New Roman" w:cs="Times New Roman"/>
          <w:sz w:val="24"/>
          <w:szCs w:val="24"/>
        </w:rPr>
        <w:t xml:space="preserve"> obtained by using descriptive, comparative and thematic analysis. Numerical information that is relevant to the description of the market in the UK for food delivery services, the demographic distribution and relevant market indicators will be organised and summarised using descriptive analysis. This will give you a clear picture of the need and the nature of the target market (FSA, 2025a). This will be achieved through a comparative analysis of the suitability of Leicester, Southall, Birmingham and Wembley based on a comparison of demographic concentration, market opportunities, delivery considerations and competitive conditions. This will help in determining the best possible site for the proposed cloud kitchen.</w:t>
      </w:r>
    </w:p>
    <w:p w14:paraId="606BA61C"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Qualitative academic literature, government and industry publications/reports will be used in the thematic analysis. The sources will be analysed and summarised by themes like consumer preferences, food authenticity, delivery expectations, location strategy, operational efficiency, multi-brand models and digital technology. Similarities and differences between the sources will then be determined and synthesized (FSA, 2025b). This approach is suitable as all the information used in the research is based on secondary information and the research is aimed at formulating an understanding of the customer's demand, location suitability and the feasibility of the business model.</w:t>
      </w:r>
    </w:p>
    <w:p w14:paraId="1CD07AA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28" w:name="_Toc238561265"/>
      <w:bookmarkStart w:id="29" w:name="_Toc240733159"/>
      <w:r w:rsidRPr="00F909A7">
        <w:rPr>
          <w:rFonts w:ascii="Times New Roman" w:eastAsiaTheme="majorEastAsia" w:hAnsi="Times New Roman" w:cs="Times New Roman"/>
          <w:b/>
          <w:sz w:val="24"/>
          <w:szCs w:val="24"/>
        </w:rPr>
        <w:t>4.5 Application and integration of frameworks</w:t>
      </w:r>
      <w:bookmarkEnd w:id="28"/>
      <w:bookmarkEnd w:id="29"/>
    </w:p>
    <w:p w14:paraId="04FF3E61"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concepts and frameworks presented in Chapter 3 will be utilized to link the customer demand, location strategy, operational efficiency, and digital technology to the proposed cloud kitchen. Consumer behaviour evidence will be analysed to assess food quality, authenticity, food affordability, and convenience and delivery speed preferences (FSA, 2025c). Demographic and market data will be used to analyse the location strategy, looking at Leicester, Southall, Birmingham and Wembley, and </w:t>
      </w:r>
      <w:proofErr w:type="gramStart"/>
      <w:r w:rsidRPr="00F909A7">
        <w:rPr>
          <w:rFonts w:ascii="Times New Roman" w:hAnsi="Times New Roman" w:cs="Times New Roman"/>
          <w:sz w:val="24"/>
          <w:szCs w:val="24"/>
        </w:rPr>
        <w:t>taking into account</w:t>
      </w:r>
      <w:proofErr w:type="gramEnd"/>
      <w:r w:rsidRPr="00F909A7">
        <w:rPr>
          <w:rFonts w:ascii="Times New Roman" w:hAnsi="Times New Roman" w:cs="Times New Roman"/>
          <w:sz w:val="24"/>
          <w:szCs w:val="24"/>
        </w:rPr>
        <w:t xml:space="preserve"> delivery efficiency, competition and accessibility. The multi-brand cloud kitchen system will evaluate common resources, personnel, equipment, menu adaptability, and business coordination. Digital technology evidence will include online ordering, kitchen management, inventory systems, data analytics and location intelligence. They will be combined and not treated as </w:t>
      </w:r>
      <w:proofErr w:type="gramStart"/>
      <w:r w:rsidRPr="00F909A7">
        <w:rPr>
          <w:rFonts w:ascii="Times New Roman" w:hAnsi="Times New Roman" w:cs="Times New Roman"/>
          <w:sz w:val="24"/>
          <w:szCs w:val="24"/>
        </w:rPr>
        <w:t>distinct</w:t>
      </w:r>
      <w:proofErr w:type="gramEnd"/>
      <w:r w:rsidRPr="00F909A7">
        <w:rPr>
          <w:rFonts w:ascii="Times New Roman" w:hAnsi="Times New Roman" w:cs="Times New Roman"/>
          <w:sz w:val="24"/>
          <w:szCs w:val="24"/>
        </w:rPr>
        <w:t xml:space="preserve"> and they will be aligned with customer needs in determining where and how to operate, and they will help ensure efficiency and scalability through technology (FSA, 2025d). The integrated approach will result in a more substantial piece of evidence to examine feasibility of the proposed business model.</w:t>
      </w:r>
    </w:p>
    <w:p w14:paraId="4F08C88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30" w:name="_Toc238561266"/>
      <w:bookmarkStart w:id="31" w:name="_Toc240733160"/>
      <w:r w:rsidRPr="00F909A7">
        <w:rPr>
          <w:rFonts w:ascii="Times New Roman" w:eastAsiaTheme="majorEastAsia" w:hAnsi="Times New Roman" w:cs="Times New Roman"/>
          <w:b/>
          <w:sz w:val="24"/>
          <w:szCs w:val="24"/>
        </w:rPr>
        <w:t>4.6 Reliability, validity, limitations and ethics</w:t>
      </w:r>
      <w:bookmarkEnd w:id="30"/>
      <w:bookmarkEnd w:id="31"/>
    </w:p>
    <w:p w14:paraId="1F02EE11"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Research will be based on peer-reviewed academic studies, government documents, data from the ONS Census, recognised industry reports and credible sources in the market, which will help to strengthen the reliability and validity of the research. The relevance, publication date, authority and consistency of sources will be checked before they are included (FSA, 2025e). Triangulation will be performed through comparing evidence of various academic, government and industry sources, and consistency checks will be used for identifying conflicting findings, duplicated information, or significant differences in the information reported on market evidence.</w:t>
      </w:r>
    </w:p>
    <w:p w14:paraId="4E73CD07"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Secondary data may not be complete, timely, or gathered for the purpose of this study, however. Comparisons may be affected by differences in geographical coverage, definitions and reporting methods and may require assumptions to be made when interpreting evidence from the market and the demographics. Systematic thematic analysis, critical analysis of several sources and the guidance by the supervisor will diminish researcher bias.</w:t>
      </w:r>
    </w:p>
    <w:p w14:paraId="4B8D70F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Ethically there are no participants or personal data involved in the study. Appropriate use of copyrighted and licensed material will be followed; appropriate citation and referencing used. Data will be kept on a password protected device and approved cloud </w:t>
      </w:r>
      <w:proofErr w:type="gramStart"/>
      <w:r w:rsidRPr="00F909A7">
        <w:rPr>
          <w:rFonts w:ascii="Times New Roman" w:hAnsi="Times New Roman" w:cs="Times New Roman"/>
          <w:sz w:val="24"/>
          <w:szCs w:val="24"/>
        </w:rPr>
        <w:t>system</w:t>
      </w:r>
      <w:proofErr w:type="gramEnd"/>
      <w:r w:rsidRPr="00F909A7">
        <w:rPr>
          <w:rFonts w:ascii="Times New Roman" w:hAnsi="Times New Roman" w:cs="Times New Roman"/>
          <w:sz w:val="24"/>
          <w:szCs w:val="24"/>
        </w:rPr>
        <w:t xml:space="preserve"> and access will be limited as appropriate (FSA, 2025f). The research will follow the UWTSD Research Ethics and Integrity Code, Academic Integrity Policy, Research Data Management Policy, UK GDPR and Data Protection Act 2018.</w:t>
      </w:r>
    </w:p>
    <w:p w14:paraId="0C3485E3"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br w:type="page"/>
      </w:r>
    </w:p>
    <w:p w14:paraId="5600FF20" w14:textId="77777777" w:rsidR="00F909A7" w:rsidRPr="00F909A7" w:rsidRDefault="00F909A7" w:rsidP="00F909A7">
      <w:pPr>
        <w:keepNext/>
        <w:keepLines/>
        <w:spacing w:before="240" w:after="0" w:line="360" w:lineRule="auto"/>
        <w:jc w:val="both"/>
        <w:outlineLvl w:val="0"/>
        <w:rPr>
          <w:rFonts w:ascii="Times New Roman" w:eastAsiaTheme="majorEastAsia" w:hAnsi="Times New Roman" w:cs="Times New Roman"/>
          <w:b/>
          <w:sz w:val="24"/>
          <w:szCs w:val="24"/>
        </w:rPr>
      </w:pPr>
      <w:bookmarkStart w:id="32" w:name="_Toc238561267"/>
      <w:bookmarkStart w:id="33" w:name="_Toc240733161"/>
      <w:r w:rsidRPr="00F909A7">
        <w:rPr>
          <w:rFonts w:ascii="Times New Roman" w:eastAsiaTheme="majorEastAsia" w:hAnsi="Times New Roman" w:cs="Times New Roman"/>
          <w:b/>
          <w:sz w:val="24"/>
          <w:szCs w:val="24"/>
        </w:rPr>
        <w:t>Chapter 5: Market Opportunity Analysis</w:t>
      </w:r>
      <w:bookmarkEnd w:id="32"/>
      <w:bookmarkEnd w:id="33"/>
    </w:p>
    <w:p w14:paraId="7F484829"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34" w:name="_Toc238561268"/>
      <w:bookmarkStart w:id="35" w:name="_Toc240733162"/>
      <w:r w:rsidRPr="00F909A7">
        <w:rPr>
          <w:rFonts w:ascii="Times New Roman" w:eastAsiaTheme="majorEastAsia" w:hAnsi="Times New Roman" w:cs="Times New Roman"/>
          <w:b/>
          <w:sz w:val="24"/>
          <w:szCs w:val="24"/>
        </w:rPr>
        <w:t>5.1 Scope and market definition</w:t>
      </w:r>
      <w:bookmarkEnd w:id="34"/>
      <w:bookmarkEnd w:id="35"/>
    </w:p>
    <w:p w14:paraId="13054F6C"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This chapter specifically examines the food delivery market in the UK, particularly the community based multi-brand cloud kitchen, offering real Indian food with virtual brands and delivering it via community. Indian consumers and communities in the UK with a strong focus on high-density localities such as Leicester, Southall, Birmingham and Wembley are the target audience. Hence, the geographical scope is the </w:t>
      </w:r>
      <w:proofErr w:type="gramStart"/>
      <w:r w:rsidRPr="00F909A7">
        <w:rPr>
          <w:rFonts w:ascii="Times New Roman" w:hAnsi="Times New Roman" w:cs="Times New Roman"/>
          <w:sz w:val="24"/>
          <w:szCs w:val="24"/>
        </w:rPr>
        <w:t>UK</w:t>
      </w:r>
      <w:proofErr w:type="gramEnd"/>
      <w:r w:rsidRPr="00F909A7">
        <w:rPr>
          <w:rFonts w:ascii="Times New Roman" w:hAnsi="Times New Roman" w:cs="Times New Roman"/>
          <w:sz w:val="24"/>
          <w:szCs w:val="24"/>
        </w:rPr>
        <w:t xml:space="preserve"> and the four locations are the key comparison basis. The main channel to distribution is online food delivery via the existing digital platforms including Deliveroo, Uber Eats and Just Eat (FSA, 2025g). Evidence will be analysed up to the end of the project period of 16 weeks with reference to relevant and recent secondary data and existing market information. This chapter aims to evaluate the size of the market, customer demand, consumer behaviour, location opportunities, and the growth potential of the business, to assess its attractiveness for a proposed business.</w:t>
      </w:r>
    </w:p>
    <w:p w14:paraId="4DC4A5B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36" w:name="_Toc238561269"/>
      <w:bookmarkStart w:id="37" w:name="_Toc240733163"/>
      <w:r w:rsidRPr="00F909A7">
        <w:rPr>
          <w:rFonts w:ascii="Times New Roman" w:eastAsiaTheme="majorEastAsia" w:hAnsi="Times New Roman" w:cs="Times New Roman"/>
          <w:b/>
          <w:sz w:val="24"/>
          <w:szCs w:val="24"/>
        </w:rPr>
        <w:t>5.2 Market size and growth</w:t>
      </w:r>
      <w:bookmarkEnd w:id="36"/>
      <w:bookmarkEnd w:id="37"/>
    </w:p>
    <w:p w14:paraId="0C175D1E"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Proposed community-based multi-brand cloud kitchen is a gigantic and expanding market in the UK food delivery sector. The market is estimated to be around £14.3 billion in 2025 and is forecast to grow by 3.1% year on year. This is nearly 87% higher than in 2019, reflecting the continued growth in delivery-led food consumption over time. According to a separate forecast, the UK foodservice delivery market will be worth £13.87 billion in 2024 and is expected to reach £15.8 billion by 2028 (FSA, 2025h). The numbers are an indication of ongoing demand, but there are variations as different market reports employ different definitions, data and methods.</w:t>
      </w:r>
    </w:p>
    <w:p w14:paraId="775BFB5F"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If the definition of online food delivery is extended to include all online and mobile food delivery platforms, Grand View Research projects that revenue will reach US$37.51 billion by 2030, representing a CAGR of 7.9% annually from 2025 to 2030 in the UK market (FSA, 2025i). The disparity from the £14.3bn estimate is not necessarily at odds as the former estimates a wider online delivery market, whereas the latter is estimating foodservice delivery.</w:t>
      </w:r>
    </w:p>
    <w:p w14:paraId="1EC7638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£14.3bn estimate for 2025 is adopted as the key size indicator for this proposal, being the most suitable for the proposed restaurant delivery model. Predictions </w:t>
      </w:r>
      <w:proofErr w:type="gramStart"/>
      <w:r w:rsidRPr="00F909A7">
        <w:rPr>
          <w:rFonts w:ascii="Times New Roman" w:hAnsi="Times New Roman" w:cs="Times New Roman"/>
          <w:sz w:val="24"/>
          <w:szCs w:val="24"/>
        </w:rPr>
        <w:t>are based on the assumption</w:t>
      </w:r>
      <w:proofErr w:type="gramEnd"/>
      <w:r w:rsidRPr="00F909A7">
        <w:rPr>
          <w:rFonts w:ascii="Times New Roman" w:hAnsi="Times New Roman" w:cs="Times New Roman"/>
          <w:sz w:val="24"/>
          <w:szCs w:val="24"/>
        </w:rPr>
        <w:t xml:space="preserve"> that the market will continue to grow slowly, bolstered by online ordering, the use of smartphones and convenience demand, along with the use of delivery platforms. But future growth may be held back by inflation, household budgets, and platform fees and competition (FSA, 2025j). As such, the market figures should be assumed as indicative opportunity estimates and not expected revenues for the proposed business.</w:t>
      </w:r>
    </w:p>
    <w:p w14:paraId="6242CB3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38" w:name="_Toc238561270"/>
      <w:bookmarkStart w:id="39" w:name="_Toc240733164"/>
      <w:r w:rsidRPr="00F909A7">
        <w:rPr>
          <w:rFonts w:ascii="Times New Roman" w:eastAsiaTheme="majorEastAsia" w:hAnsi="Times New Roman" w:cs="Times New Roman"/>
          <w:b/>
          <w:sz w:val="24"/>
          <w:szCs w:val="24"/>
        </w:rPr>
        <w:t>5.3 Segmentation and target customer</w:t>
      </w:r>
      <w:bookmarkEnd w:id="38"/>
      <w:bookmarkEnd w:id="39"/>
    </w:p>
    <w:p w14:paraId="377C247A"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proposed business will be broken down into UK food delivery market segments based on geographic, demographic, behavioural and psychographic characteristics. The area of priority is geographically in Leicester, Southall, Birmingham and Wembley where the proposal has identified a significant concentration of the UK Indian community (FSA, 2026a). Demographically, this core consists of Indian consumers living in these </w:t>
      </w:r>
      <w:proofErr w:type="gramStart"/>
      <w:r w:rsidRPr="00F909A7">
        <w:rPr>
          <w:rFonts w:ascii="Times New Roman" w:hAnsi="Times New Roman" w:cs="Times New Roman"/>
          <w:sz w:val="24"/>
          <w:szCs w:val="24"/>
        </w:rPr>
        <w:t>high density</w:t>
      </w:r>
      <w:proofErr w:type="gramEnd"/>
      <w:r w:rsidRPr="00F909A7">
        <w:rPr>
          <w:rFonts w:ascii="Times New Roman" w:hAnsi="Times New Roman" w:cs="Times New Roman"/>
          <w:sz w:val="24"/>
          <w:szCs w:val="24"/>
        </w:rPr>
        <w:t xml:space="preserve"> groups, and the broader market of consumers who want to find Indian food that's </w:t>
      </w:r>
      <w:proofErr w:type="gramStart"/>
      <w:r w:rsidRPr="00F909A7">
        <w:rPr>
          <w:rFonts w:ascii="Times New Roman" w:hAnsi="Times New Roman" w:cs="Times New Roman"/>
          <w:sz w:val="24"/>
          <w:szCs w:val="24"/>
        </w:rPr>
        <w:t>actually Indian</w:t>
      </w:r>
      <w:proofErr w:type="gramEnd"/>
      <w:r w:rsidRPr="00F909A7">
        <w:rPr>
          <w:rFonts w:ascii="Times New Roman" w:hAnsi="Times New Roman" w:cs="Times New Roman"/>
          <w:sz w:val="24"/>
          <w:szCs w:val="24"/>
        </w:rPr>
        <w:t>. Otherwise, the desired target customers are those who use the internet to order food regularly, appreciate convenience, speed of delivery, and quality of food, freshness and service reliability. In terms of the customer, they will appreciate authenticity, Indian regional preferences, affordability and diversity over just the standardised Indian menus (GOV.UK, 2025a).</w:t>
      </w:r>
    </w:p>
    <w:p w14:paraId="30902813" w14:textId="77777777" w:rsidR="00F909A7" w:rsidRPr="00F909A7" w:rsidRDefault="00F909A7" w:rsidP="00F909A7">
      <w:pPr>
        <w:spacing w:line="360" w:lineRule="auto"/>
        <w:jc w:val="both"/>
        <w:rPr>
          <w:rFonts w:ascii="Times New Roman" w:hAnsi="Times New Roman" w:cs="Times New Roman"/>
          <w:sz w:val="24"/>
          <w:szCs w:val="24"/>
        </w:rPr>
      </w:pPr>
      <w:proofErr w:type="gramStart"/>
      <w:r w:rsidRPr="00F909A7">
        <w:rPr>
          <w:rFonts w:ascii="Times New Roman" w:hAnsi="Times New Roman" w:cs="Times New Roman"/>
          <w:sz w:val="24"/>
          <w:szCs w:val="24"/>
        </w:rPr>
        <w:t>So</w:t>
      </w:r>
      <w:proofErr w:type="gramEnd"/>
      <w:r w:rsidRPr="00F909A7">
        <w:rPr>
          <w:rFonts w:ascii="Times New Roman" w:hAnsi="Times New Roman" w:cs="Times New Roman"/>
          <w:sz w:val="24"/>
          <w:szCs w:val="24"/>
        </w:rPr>
        <w:t xml:space="preserve"> it is Indian consumers in Leicester, Southall, Birmingham and Wembley who do buy food regularly via digital methods and it is these consumers that are the priority segment. The proposal does not specify the number of residents in the UK Indian community by </w:t>
      </w:r>
      <w:proofErr w:type="gramStart"/>
      <w:r w:rsidRPr="00F909A7">
        <w:rPr>
          <w:rFonts w:ascii="Times New Roman" w:hAnsi="Times New Roman" w:cs="Times New Roman"/>
          <w:sz w:val="24"/>
          <w:szCs w:val="24"/>
        </w:rPr>
        <w:t>city, but</w:t>
      </w:r>
      <w:proofErr w:type="gramEnd"/>
      <w:r w:rsidRPr="00F909A7">
        <w:rPr>
          <w:rFonts w:ascii="Times New Roman" w:hAnsi="Times New Roman" w:cs="Times New Roman"/>
          <w:sz w:val="24"/>
          <w:szCs w:val="24"/>
        </w:rPr>
        <w:t xml:space="preserve"> cites an over-1.8 million potential customer </w:t>
      </w:r>
      <w:proofErr w:type="gramStart"/>
      <w:r w:rsidRPr="00F909A7">
        <w:rPr>
          <w:rFonts w:ascii="Times New Roman" w:hAnsi="Times New Roman" w:cs="Times New Roman"/>
          <w:sz w:val="24"/>
          <w:szCs w:val="24"/>
        </w:rPr>
        <w:t>base</w:t>
      </w:r>
      <w:proofErr w:type="gramEnd"/>
      <w:r w:rsidRPr="00F909A7">
        <w:rPr>
          <w:rFonts w:ascii="Times New Roman" w:hAnsi="Times New Roman" w:cs="Times New Roman"/>
          <w:sz w:val="24"/>
          <w:szCs w:val="24"/>
        </w:rPr>
        <w:t xml:space="preserve"> (GOV.UK, 2025b). The segment is justified due to the available evidence which indicates customers will make purchase decisions for a variety of factors including food quality, authenticity, and price, ease of shopping and delivery speed. Multiple virtual brands supplying Indian specialties can also be a possibility due to regional preferences.</w:t>
      </w:r>
    </w:p>
    <w:p w14:paraId="255E2CE2"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Primary expectations of the target customer are digital ordering, repeat buying and responding to reviews, promotions and loyalty programs. This will enable business to offer regional diversification from a single kitchen, while highlighting the service </w:t>
      </w:r>
      <w:proofErr w:type="gramStart"/>
      <w:r w:rsidRPr="00F909A7">
        <w:rPr>
          <w:rFonts w:ascii="Times New Roman" w:hAnsi="Times New Roman" w:cs="Times New Roman"/>
          <w:sz w:val="24"/>
          <w:szCs w:val="24"/>
        </w:rPr>
        <w:t>on the basis of</w:t>
      </w:r>
      <w:proofErr w:type="gramEnd"/>
      <w:r w:rsidRPr="00F909A7">
        <w:rPr>
          <w:rFonts w:ascii="Times New Roman" w:hAnsi="Times New Roman" w:cs="Times New Roman"/>
          <w:sz w:val="24"/>
          <w:szCs w:val="24"/>
        </w:rPr>
        <w:t xml:space="preserve"> convivial, authentic and credible delivery (GOV.UK, 2025c).</w:t>
      </w:r>
    </w:p>
    <w:p w14:paraId="28EC949F"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40" w:name="_Toc238561271"/>
      <w:bookmarkStart w:id="41" w:name="_Toc240733165"/>
      <w:r w:rsidRPr="00F909A7">
        <w:rPr>
          <w:rFonts w:ascii="Times New Roman" w:eastAsiaTheme="majorEastAsia" w:hAnsi="Times New Roman" w:cs="Times New Roman"/>
          <w:b/>
          <w:sz w:val="24"/>
          <w:szCs w:val="24"/>
        </w:rPr>
        <w:t>5.4 Pain points, unmet needs and demand</w:t>
      </w:r>
      <w:bookmarkEnd w:id="40"/>
      <w:bookmarkEnd w:id="41"/>
    </w:p>
    <w:p w14:paraId="170E6C49"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primary customers' pain points listed in the proposal are longer lead times, variable food quality, lack of menu diversity and shortage of authentic regional Indian cuisine. Leicester, Southall, Birmingham and Wembley residents in India face these </w:t>
      </w:r>
      <w:proofErr w:type="gramStart"/>
      <w:r w:rsidRPr="00F909A7">
        <w:rPr>
          <w:rFonts w:ascii="Times New Roman" w:hAnsi="Times New Roman" w:cs="Times New Roman"/>
          <w:sz w:val="24"/>
          <w:szCs w:val="24"/>
        </w:rPr>
        <w:t>issues in particular</w:t>
      </w:r>
      <w:proofErr w:type="gramEnd"/>
      <w:r w:rsidRPr="00F909A7">
        <w:rPr>
          <w:rFonts w:ascii="Times New Roman" w:hAnsi="Times New Roman" w:cs="Times New Roman"/>
          <w:sz w:val="24"/>
          <w:szCs w:val="24"/>
        </w:rPr>
        <w:t xml:space="preserve">. The scheme seeks to minimise distance from delivery, better food freshness and better service through a proposed </w:t>
      </w:r>
      <w:proofErr w:type="gramStart"/>
      <w:r w:rsidRPr="00F909A7">
        <w:rPr>
          <w:rFonts w:ascii="Times New Roman" w:hAnsi="Times New Roman" w:cs="Times New Roman"/>
          <w:sz w:val="24"/>
          <w:szCs w:val="24"/>
        </w:rPr>
        <w:t>community based</w:t>
      </w:r>
      <w:proofErr w:type="gramEnd"/>
      <w:r w:rsidRPr="00F909A7">
        <w:rPr>
          <w:rFonts w:ascii="Times New Roman" w:hAnsi="Times New Roman" w:cs="Times New Roman"/>
          <w:sz w:val="24"/>
          <w:szCs w:val="24"/>
        </w:rPr>
        <w:t xml:space="preserve"> location strategy (GOV.UK, 2025d).</w:t>
      </w:r>
    </w:p>
    <w:p w14:paraId="1F5CDBC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Clients are likely to buy based on food quality, authenticity, affordability, and convenience and delivery time. Digital reviews will be another factor that customers are likely to </w:t>
      </w:r>
      <w:proofErr w:type="gramStart"/>
      <w:r w:rsidRPr="00F909A7">
        <w:rPr>
          <w:rFonts w:ascii="Times New Roman" w:hAnsi="Times New Roman" w:cs="Times New Roman"/>
          <w:sz w:val="24"/>
          <w:szCs w:val="24"/>
        </w:rPr>
        <w:t>take into account</w:t>
      </w:r>
      <w:proofErr w:type="gramEnd"/>
      <w:r w:rsidRPr="00F909A7">
        <w:rPr>
          <w:rFonts w:ascii="Times New Roman" w:hAnsi="Times New Roman" w:cs="Times New Roman"/>
          <w:sz w:val="24"/>
          <w:szCs w:val="24"/>
        </w:rPr>
        <w:t xml:space="preserve"> when purchasing, including when deciding between competing delivery options, as will be promotional offers or loyalty programmes (GOV.UK, 2026a). The regional diversity in the Indian community presents an unmet demand for differentiated menus which offer authentic cuisines and not one standardised Indian food offering. This need is being tackled through the proposed multi-brand model, which sees </w:t>
      </w:r>
      <w:proofErr w:type="gramStart"/>
      <w:r w:rsidRPr="00F909A7">
        <w:rPr>
          <w:rFonts w:ascii="Times New Roman" w:hAnsi="Times New Roman" w:cs="Times New Roman"/>
          <w:sz w:val="24"/>
          <w:szCs w:val="24"/>
        </w:rPr>
        <w:t>a number of</w:t>
      </w:r>
      <w:proofErr w:type="gramEnd"/>
      <w:r w:rsidRPr="00F909A7">
        <w:rPr>
          <w:rFonts w:ascii="Times New Roman" w:hAnsi="Times New Roman" w:cs="Times New Roman"/>
          <w:sz w:val="24"/>
          <w:szCs w:val="24"/>
        </w:rPr>
        <w:t xml:space="preserve"> virtual restaurant brands with their own distinct regional Indian cuisine cook from the same kitchen.</w:t>
      </w:r>
    </w:p>
    <w:p w14:paraId="4869128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 available proposal does not include quantitative evidence of customer switching rates, price elasticity and/or trading down behaviour or seasonal demand. These factors thus cannot be considered as proven outcomes. But the price tag is evident as a crucial buying factor, meaning that shoppers might weigh the cost of food, delivery rates and promotions before placing an order (GOV.UK, 2026b). When customers are dissatisfied with the quality of their food, the delivery of their order, choice of food or value for money, they can go to another competitor.</w:t>
      </w:r>
    </w:p>
    <w:p w14:paraId="01F98537" w14:textId="04DDDC18"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There are </w:t>
      </w:r>
      <w:proofErr w:type="gramStart"/>
      <w:r w:rsidRPr="00F909A7">
        <w:rPr>
          <w:rFonts w:ascii="Times New Roman" w:hAnsi="Times New Roman" w:cs="Times New Roman"/>
          <w:sz w:val="24"/>
          <w:szCs w:val="24"/>
        </w:rPr>
        <w:t>a number of</w:t>
      </w:r>
      <w:proofErr w:type="gramEnd"/>
      <w:r w:rsidRPr="00F909A7">
        <w:rPr>
          <w:rFonts w:ascii="Times New Roman" w:hAnsi="Times New Roman" w:cs="Times New Roman"/>
          <w:sz w:val="24"/>
          <w:szCs w:val="24"/>
        </w:rPr>
        <w:t xml:space="preserve"> factors that might affect demand and business outcomes, such as the level of competition, reliance on third party delivery platforms, the cost of suitable premises, the complexity of operation and ensuring business quality across a range of brands. Having various menus, ingredients and orders may lead to extra quality control and scheduling issues and management of inventory. All in all, the greatest possibility lies with a combination of authenticity, variety, affordability, convenience, quality and reliable delivery. However, additional market analysis will be necessary to confirm price sensitivity, switching attitudes and seasonality (HMRC, 2026).</w:t>
      </w:r>
    </w:p>
    <w:p w14:paraId="5C784839"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42" w:name="_Toc238561272"/>
      <w:bookmarkStart w:id="43" w:name="_Toc240733166"/>
      <w:r w:rsidRPr="00F909A7">
        <w:rPr>
          <w:rFonts w:ascii="Times New Roman" w:eastAsiaTheme="majorEastAsia" w:hAnsi="Times New Roman" w:cs="Times New Roman"/>
          <w:b/>
          <w:sz w:val="24"/>
          <w:szCs w:val="24"/>
        </w:rPr>
        <w:t>5.5 Economic and geographic conditions</w:t>
      </w:r>
      <w:bookmarkEnd w:id="42"/>
      <w:bookmarkEnd w:id="43"/>
    </w:p>
    <w:p w14:paraId="0D77AA39"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proposed cloud kitchen is affected by economic and geographic conditions, which affect the affordability of the customer, the demand for the product, operating costs, accessibility and market reach. Other economic factors, including inflation, increased commercial rents and labour costs, can impact consumers' disposable income </w:t>
      </w:r>
      <w:proofErr w:type="gramStart"/>
      <w:r w:rsidRPr="00F909A7">
        <w:rPr>
          <w:rFonts w:ascii="Times New Roman" w:hAnsi="Times New Roman" w:cs="Times New Roman"/>
          <w:sz w:val="24"/>
          <w:szCs w:val="24"/>
        </w:rPr>
        <w:t>and also</w:t>
      </w:r>
      <w:proofErr w:type="gramEnd"/>
      <w:r w:rsidRPr="00F909A7">
        <w:rPr>
          <w:rFonts w:ascii="Times New Roman" w:hAnsi="Times New Roman" w:cs="Times New Roman"/>
          <w:sz w:val="24"/>
          <w:szCs w:val="24"/>
        </w:rPr>
        <w:t xml:space="preserve"> </w:t>
      </w:r>
      <w:proofErr w:type="gramStart"/>
      <w:r w:rsidRPr="00F909A7">
        <w:rPr>
          <w:rFonts w:ascii="Times New Roman" w:hAnsi="Times New Roman" w:cs="Times New Roman"/>
          <w:sz w:val="24"/>
          <w:szCs w:val="24"/>
        </w:rPr>
        <w:t>drive up</w:t>
      </w:r>
      <w:proofErr w:type="gramEnd"/>
      <w:r w:rsidRPr="00F909A7">
        <w:rPr>
          <w:rFonts w:ascii="Times New Roman" w:hAnsi="Times New Roman" w:cs="Times New Roman"/>
          <w:sz w:val="24"/>
          <w:szCs w:val="24"/>
        </w:rPr>
        <w:t xml:space="preserve"> costs for those food delivery businesses. The proposal highlights increased commercial property and labour expenses as a key driver for businesses to consider scalable delivery-only models that have lower fixed operating costs (HCL, 2025). Affordability is also a key purchasing consideration for customers, and increased financial stress may lead to increased price, promotion and delivery charge shopping.</w:t>
      </w:r>
    </w:p>
    <w:p w14:paraId="42CA0C52"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proposed business is geographically targeted at Leicester, Southall, Birmingham and Wembley where the proposal has highlighted the significant Indian community within the UK in these areas. Kitchens which </w:t>
      </w:r>
      <w:proofErr w:type="gramStart"/>
      <w:r w:rsidRPr="00F909A7">
        <w:rPr>
          <w:rFonts w:ascii="Times New Roman" w:hAnsi="Times New Roman" w:cs="Times New Roman"/>
          <w:sz w:val="24"/>
          <w:szCs w:val="24"/>
        </w:rPr>
        <w:t>are located in</w:t>
      </w:r>
      <w:proofErr w:type="gramEnd"/>
      <w:r w:rsidRPr="00F909A7">
        <w:rPr>
          <w:rFonts w:ascii="Times New Roman" w:hAnsi="Times New Roman" w:cs="Times New Roman"/>
          <w:sz w:val="24"/>
          <w:szCs w:val="24"/>
        </w:rPr>
        <w:t xml:space="preserve"> proximity to these communities can help to minimize delivery distances, enhance delivery times, help to maintain food freshness and improve service reliability (HCL, 2026). But simply looking at the population concentration does not necessarily give the final location. Accessibility, delivery demand and operational capacity are also factors to consider in the competition, property costs.</w:t>
      </w:r>
    </w:p>
    <w:p w14:paraId="5C4787CB"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More sophisticated market conditions, such as the growing reliance on smartphones, digital ordering, location intelligence, GPS tracking and data analytics, can help </w:t>
      </w:r>
      <w:proofErr w:type="gramStart"/>
      <w:r w:rsidRPr="00F909A7">
        <w:rPr>
          <w:rFonts w:ascii="Times New Roman" w:hAnsi="Times New Roman" w:cs="Times New Roman"/>
          <w:sz w:val="24"/>
          <w:szCs w:val="24"/>
        </w:rPr>
        <w:t>open up</w:t>
      </w:r>
      <w:proofErr w:type="gramEnd"/>
      <w:r w:rsidRPr="00F909A7">
        <w:rPr>
          <w:rFonts w:ascii="Times New Roman" w:hAnsi="Times New Roman" w:cs="Times New Roman"/>
          <w:sz w:val="24"/>
          <w:szCs w:val="24"/>
        </w:rPr>
        <w:t xml:space="preserve"> more markets and enable more efficient delivery operations. Meanwhile, third-party sites can lead to business dependence. In general, the best chance for success will be in markets where the concentration of customers is high enough, the potential customer base is large enough, the premises are affordable, and efficient delivery coverage is available (JET, 2026a).</w:t>
      </w:r>
    </w:p>
    <w:p w14:paraId="3F316710" w14:textId="77777777" w:rsidR="00F909A7" w:rsidRPr="00F909A7" w:rsidRDefault="00F909A7" w:rsidP="00F909A7">
      <w:pPr>
        <w:keepNext/>
        <w:keepLines/>
        <w:spacing w:before="40" w:after="0" w:line="360" w:lineRule="auto"/>
        <w:jc w:val="both"/>
        <w:outlineLvl w:val="1"/>
        <w:rPr>
          <w:rFonts w:ascii="Times New Roman" w:eastAsiaTheme="majorEastAsia" w:hAnsi="Times New Roman" w:cs="Times New Roman"/>
          <w:b/>
          <w:sz w:val="24"/>
          <w:szCs w:val="24"/>
        </w:rPr>
      </w:pPr>
      <w:bookmarkStart w:id="44" w:name="_Toc238561273"/>
      <w:bookmarkStart w:id="45" w:name="_Toc240733167"/>
      <w:r w:rsidRPr="00F909A7">
        <w:rPr>
          <w:rFonts w:ascii="Times New Roman" w:eastAsiaTheme="majorEastAsia" w:hAnsi="Times New Roman" w:cs="Times New Roman"/>
          <w:b/>
          <w:sz w:val="24"/>
          <w:szCs w:val="24"/>
        </w:rPr>
        <w:t>5.6 Research findings and synthesis</w:t>
      </w:r>
      <w:bookmarkEnd w:id="44"/>
      <w:bookmarkEnd w:id="45"/>
    </w:p>
    <w:p w14:paraId="654BB55D"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The research results suggest a potential yet contingent scenario for establishing a multi-brand community kitchen in the UK via the cloud kitchen model. No primary research was conducted, so the opportunity assessment is done solely from secondary sources from academic literature, government publications, demographic data, industry reports and food delivery sources. This is a general market overview, but it doesn't give direct information on customer intent (JET, 2026b).</w:t>
      </w:r>
    </w:p>
    <w:p w14:paraId="2479A7D9"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evidence suggests that the UK food delivery market is supportive of delivery-only business models and that the Indian community is concentrated in Leicester, Southall, Birmingham and Wembley, offering opportunities for </w:t>
      </w:r>
      <w:proofErr w:type="gramStart"/>
      <w:r w:rsidRPr="00F909A7">
        <w:rPr>
          <w:rFonts w:ascii="Times New Roman" w:hAnsi="Times New Roman" w:cs="Times New Roman"/>
          <w:sz w:val="24"/>
          <w:szCs w:val="24"/>
        </w:rPr>
        <w:t>geographically-targeted</w:t>
      </w:r>
      <w:proofErr w:type="gramEnd"/>
      <w:r w:rsidRPr="00F909A7">
        <w:rPr>
          <w:rFonts w:ascii="Times New Roman" w:hAnsi="Times New Roman" w:cs="Times New Roman"/>
          <w:sz w:val="24"/>
          <w:szCs w:val="24"/>
        </w:rPr>
        <w:t xml:space="preserve"> services. Consumer evidence focuses on food quality and authenticity, affordability, convenience and delivery speed as important factors to purchase. Moreover, the literature indicates that multi-brand cloud kitchens can increase the efficiency of kitchen resources by sharing kitchen facilities, staff and equipment; and enable each business to provide differentiated regional cuisine. But for these benefits to be realised, an effective inventory management system, kitchen scheduling, technology and a consistent quality control must be implemented.</w:t>
      </w:r>
    </w:p>
    <w:p w14:paraId="6A28FB5C" w14:textId="77777777" w:rsidR="00F909A7" w:rsidRPr="00F909A7" w:rsidRDefault="00F909A7" w:rsidP="00F909A7">
      <w:pPr>
        <w:spacing w:line="360" w:lineRule="auto"/>
        <w:jc w:val="both"/>
        <w:rPr>
          <w:rFonts w:ascii="Times New Roman" w:hAnsi="Times New Roman" w:cs="Times New Roman"/>
          <w:sz w:val="24"/>
          <w:szCs w:val="24"/>
        </w:rPr>
      </w:pPr>
      <w:r w:rsidRPr="00F909A7">
        <w:rPr>
          <w:rFonts w:ascii="Times New Roman" w:hAnsi="Times New Roman" w:cs="Times New Roman"/>
          <w:sz w:val="24"/>
          <w:szCs w:val="24"/>
        </w:rPr>
        <w:t xml:space="preserve">The opportunity looks like it has a good commercial value but needs to be further validated. The idea of select items in the community, authentic regional food, and to digital (or shared) operations looks like it might offer a good value proposition. However, the evidence presented does not necessarily confirm customer willingness to pay, switching </w:t>
      </w:r>
      <w:proofErr w:type="spellStart"/>
      <w:r w:rsidRPr="00F909A7">
        <w:rPr>
          <w:rFonts w:ascii="Times New Roman" w:hAnsi="Times New Roman" w:cs="Times New Roman"/>
          <w:sz w:val="24"/>
          <w:szCs w:val="24"/>
        </w:rPr>
        <w:t>behavior</w:t>
      </w:r>
      <w:proofErr w:type="spellEnd"/>
      <w:r w:rsidRPr="00F909A7">
        <w:rPr>
          <w:rFonts w:ascii="Times New Roman" w:hAnsi="Times New Roman" w:cs="Times New Roman"/>
          <w:sz w:val="24"/>
          <w:szCs w:val="24"/>
        </w:rPr>
        <w:t>, seasonal demand or actual local order volume (JET, 2026c). Hence, a detailed competitive, operational and financial feasibility study should be done prior to implementation.</w:t>
      </w:r>
    </w:p>
    <w:p w14:paraId="209A4440" w14:textId="77777777" w:rsidR="00BE2AEF" w:rsidRPr="00BE2AEF" w:rsidRDefault="00BE2AEF" w:rsidP="00BE2AEF">
      <w:pPr>
        <w:keepNext/>
        <w:keepLines/>
        <w:spacing w:before="240" w:after="0" w:line="360" w:lineRule="auto"/>
        <w:jc w:val="both"/>
        <w:outlineLvl w:val="0"/>
        <w:rPr>
          <w:rFonts w:ascii="Times New Roman" w:eastAsiaTheme="majorEastAsia" w:hAnsi="Times New Roman" w:cs="Times New Roman"/>
          <w:b/>
          <w:sz w:val="24"/>
          <w:szCs w:val="24"/>
        </w:rPr>
      </w:pPr>
      <w:bookmarkStart w:id="46" w:name="_Toc238561274"/>
      <w:bookmarkStart w:id="47" w:name="_Toc240733168"/>
      <w:r w:rsidRPr="00BE2AEF">
        <w:rPr>
          <w:rFonts w:ascii="Times New Roman" w:eastAsiaTheme="majorEastAsia" w:hAnsi="Times New Roman" w:cs="Times New Roman"/>
          <w:b/>
          <w:sz w:val="24"/>
          <w:szCs w:val="24"/>
        </w:rPr>
        <w:t>Chapter 6: Competitive Environment Analysis</w:t>
      </w:r>
      <w:bookmarkEnd w:id="46"/>
      <w:bookmarkEnd w:id="47"/>
    </w:p>
    <w:p w14:paraId="59391C2C"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48" w:name="_Toc238561275"/>
      <w:bookmarkStart w:id="49" w:name="_Toc240733169"/>
      <w:r w:rsidRPr="00BE2AEF">
        <w:rPr>
          <w:rFonts w:ascii="Times New Roman" w:eastAsiaTheme="majorEastAsia" w:hAnsi="Times New Roman" w:cs="Times New Roman"/>
          <w:b/>
          <w:sz w:val="24"/>
          <w:szCs w:val="24"/>
        </w:rPr>
        <w:t>6.1 Scope, frameworks and competitive set</w:t>
      </w:r>
      <w:bookmarkEnd w:id="48"/>
      <w:bookmarkEnd w:id="49"/>
    </w:p>
    <w:p w14:paraId="7EFAA46A"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 xml:space="preserve">This chapter looks at the UK food delivery and cloud kitchen sector, and specifically at those that the proposed business wishes to target, namely Leicester, Southall, Birmingham and Wembley in the Greater Birmingham area. The competitive analysis </w:t>
      </w:r>
      <w:proofErr w:type="gramStart"/>
      <w:r w:rsidRPr="00BE2AEF">
        <w:rPr>
          <w:rFonts w:ascii="Times New Roman" w:hAnsi="Times New Roman" w:cs="Times New Roman"/>
          <w:sz w:val="24"/>
          <w:szCs w:val="24"/>
        </w:rPr>
        <w:t>takes into account</w:t>
      </w:r>
      <w:proofErr w:type="gramEnd"/>
      <w:r w:rsidRPr="00BE2AEF">
        <w:rPr>
          <w:rFonts w:ascii="Times New Roman" w:hAnsi="Times New Roman" w:cs="Times New Roman"/>
          <w:sz w:val="24"/>
          <w:szCs w:val="24"/>
        </w:rPr>
        <w:t xml:space="preserve"> companies that are competing with customers looking for easy-to-order, authentic Indian cuisine online. The core frameworks will evaluate the competitive landscape, market positioning, customers' needs and industry attractiveness to generate opportunities and threats to the proposed model. The direct competitors are existing Indian restaurants, delivery-only Indian brands and Multi-brand Cloud kitchens that serve similar kinds of food on digital platforms. Indirect competitors are restaurants that serve other foods that are being spent on the same food delivery system. For example, home cooking, takeaway collections and dine-in restaurants can meet similar meal needs and are a form of substitute. Competitors will be analysed based on menu variety, authenticity, and price, convenience of delivery and service quality and position in the customer.</w:t>
      </w:r>
    </w:p>
    <w:p w14:paraId="70826DF1"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0" w:name="_Toc238561276"/>
      <w:bookmarkStart w:id="51" w:name="_Toc240733170"/>
      <w:r w:rsidRPr="00BE2AEF">
        <w:rPr>
          <w:rFonts w:ascii="Times New Roman" w:eastAsiaTheme="majorEastAsia" w:hAnsi="Times New Roman" w:cs="Times New Roman"/>
          <w:b/>
          <w:sz w:val="24"/>
          <w:szCs w:val="24"/>
        </w:rPr>
        <w:t>6.2 Key success factors</w:t>
      </w:r>
      <w:bookmarkEnd w:id="50"/>
      <w:bookmarkEnd w:id="51"/>
    </w:p>
    <w:p w14:paraId="56C0A4EB"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Based on the research several key success factors come to light which are directly related to the customer expectations and the economics of the proposed cloud kitchen. Fresh meals, authentic regional Indian cuisine, consistent quality is important to food quality and authenticity as customers value fresh meals. They can be captured in customer ratings, complaints, review scores, repeat orders or feedback on the food-quality.</w:t>
      </w:r>
    </w:p>
    <w:p w14:paraId="3783BAA4"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 xml:space="preserve">The faster and more reliable the delivery speed and reliability of the product, the more likely the proposed model is to succeed in finding kitchens in target communities. Average delivery time, late-order rates, delivery distances and customer satisfaction scores are thus some of the indicators used to measure performance (LPC, 2026). Other factors that are not limited to the population concentration should also be </w:t>
      </w:r>
      <w:proofErr w:type="gramStart"/>
      <w:r w:rsidRPr="00BE2AEF">
        <w:rPr>
          <w:rFonts w:ascii="Times New Roman" w:hAnsi="Times New Roman" w:cs="Times New Roman"/>
          <w:sz w:val="24"/>
          <w:szCs w:val="24"/>
        </w:rPr>
        <w:t>taken into account</w:t>
      </w:r>
      <w:proofErr w:type="gramEnd"/>
      <w:r w:rsidRPr="00BE2AEF">
        <w:rPr>
          <w:rFonts w:ascii="Times New Roman" w:hAnsi="Times New Roman" w:cs="Times New Roman"/>
          <w:sz w:val="24"/>
          <w:szCs w:val="24"/>
        </w:rPr>
        <w:t xml:space="preserve"> in effective location selection, which include competition, accessibility and operating capacity.</w:t>
      </w:r>
    </w:p>
    <w:p w14:paraId="539BF54D"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 xml:space="preserve">Competitive pricing and affordability </w:t>
      </w:r>
      <w:proofErr w:type="gramStart"/>
      <w:r w:rsidRPr="00BE2AEF">
        <w:rPr>
          <w:rFonts w:ascii="Times New Roman" w:hAnsi="Times New Roman" w:cs="Times New Roman"/>
          <w:sz w:val="24"/>
          <w:szCs w:val="24"/>
        </w:rPr>
        <w:t>is</w:t>
      </w:r>
      <w:proofErr w:type="gramEnd"/>
      <w:r w:rsidRPr="00BE2AEF">
        <w:rPr>
          <w:rFonts w:ascii="Times New Roman" w:hAnsi="Times New Roman" w:cs="Times New Roman"/>
          <w:sz w:val="24"/>
          <w:szCs w:val="24"/>
        </w:rPr>
        <w:t xml:space="preserve"> key, as it can affect purchasing decisions and customers might be able to compare food prices, delivery charges and promotions. Measured by average order value, competitor price comparison, promotional response and repeat-purchase rates. Another critical factor is operational efficiency which is important because sharing kitchen facilities, staff and equipment should minimise duplication and maximise use of resources. These are Orders per Kitchen, Staff Productivity, Food Waste, Resource Use and Operating Costs.</w:t>
      </w:r>
    </w:p>
    <w:p w14:paraId="211E6F01"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Lastly, customer satisfaction, diversity of menus and digital accessibility will help to retain customers and drive business growth. Repeat orders, platform ratings, number of virtual brands on the platform, number of digital orders can be tracked to measure if the business is going to achieve the desired competitive position (LI, 2025a).</w:t>
      </w:r>
    </w:p>
    <w:p w14:paraId="27953FA6"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2" w:name="_Toc238561277"/>
      <w:bookmarkStart w:id="53" w:name="_Toc240733171"/>
      <w:r w:rsidRPr="00BE2AEF">
        <w:rPr>
          <w:rFonts w:ascii="Times New Roman" w:eastAsiaTheme="majorEastAsia" w:hAnsi="Times New Roman" w:cs="Times New Roman"/>
          <w:b/>
          <w:sz w:val="24"/>
          <w:szCs w:val="24"/>
        </w:rPr>
        <w:t>6.3 Main competitors and positioning</w:t>
      </w:r>
      <w:bookmarkEnd w:id="52"/>
      <w:bookmarkEnd w:id="53"/>
    </w:p>
    <w:tbl>
      <w:tblPr>
        <w:tblStyle w:val="TableGrid"/>
        <w:tblW w:w="11482" w:type="dxa"/>
        <w:tblInd w:w="-1281" w:type="dxa"/>
        <w:tblLook w:val="04A0" w:firstRow="1" w:lastRow="0" w:firstColumn="1" w:lastColumn="0" w:noHBand="0" w:noVBand="1"/>
      </w:tblPr>
      <w:tblGrid>
        <w:gridCol w:w="1443"/>
        <w:gridCol w:w="1430"/>
        <w:gridCol w:w="2203"/>
        <w:gridCol w:w="2437"/>
        <w:gridCol w:w="2353"/>
        <w:gridCol w:w="1616"/>
      </w:tblGrid>
      <w:tr w:rsidR="00BE2AEF" w:rsidRPr="00BE2AEF" w14:paraId="14E1BFBF" w14:textId="77777777">
        <w:tc>
          <w:tcPr>
            <w:tcW w:w="1443" w:type="dxa"/>
            <w:hideMark/>
          </w:tcPr>
          <w:p w14:paraId="23B78552" w14:textId="77777777" w:rsidR="00BE2AEF" w:rsidRPr="00BE2AEF" w:rsidRDefault="00BE2AEF" w:rsidP="00BE2AEF">
            <w:pPr>
              <w:spacing w:line="276" w:lineRule="auto"/>
              <w:jc w:val="both"/>
              <w:rPr>
                <w:b/>
                <w:bCs/>
                <w:lang w:val="en-IN"/>
              </w:rPr>
            </w:pPr>
            <w:r w:rsidRPr="00BE2AEF">
              <w:rPr>
                <w:b/>
                <w:bCs/>
                <w:lang w:val="en-IN"/>
              </w:rPr>
              <w:t>Competitor</w:t>
            </w:r>
          </w:p>
        </w:tc>
        <w:tc>
          <w:tcPr>
            <w:tcW w:w="1430" w:type="dxa"/>
            <w:hideMark/>
          </w:tcPr>
          <w:p w14:paraId="52824F3D" w14:textId="77777777" w:rsidR="00BE2AEF" w:rsidRPr="00BE2AEF" w:rsidRDefault="00BE2AEF" w:rsidP="00BE2AEF">
            <w:pPr>
              <w:spacing w:line="276" w:lineRule="auto"/>
              <w:jc w:val="both"/>
              <w:rPr>
                <w:b/>
                <w:bCs/>
                <w:lang w:val="en-IN"/>
              </w:rPr>
            </w:pPr>
            <w:r w:rsidRPr="00BE2AEF">
              <w:rPr>
                <w:b/>
                <w:bCs/>
                <w:lang w:val="en-IN"/>
              </w:rPr>
              <w:t>Type &amp; Target Market</w:t>
            </w:r>
          </w:p>
        </w:tc>
        <w:tc>
          <w:tcPr>
            <w:tcW w:w="2203" w:type="dxa"/>
            <w:hideMark/>
          </w:tcPr>
          <w:p w14:paraId="6C26B6B1" w14:textId="77777777" w:rsidR="00BE2AEF" w:rsidRPr="00BE2AEF" w:rsidRDefault="00BE2AEF" w:rsidP="00BE2AEF">
            <w:pPr>
              <w:spacing w:line="276" w:lineRule="auto"/>
              <w:jc w:val="both"/>
              <w:rPr>
                <w:b/>
                <w:bCs/>
                <w:lang w:val="en-IN"/>
              </w:rPr>
            </w:pPr>
            <w:r w:rsidRPr="00BE2AEF">
              <w:rPr>
                <w:b/>
                <w:bCs/>
                <w:lang w:val="en-IN"/>
              </w:rPr>
              <w:t>Market/Positioning</w:t>
            </w:r>
          </w:p>
        </w:tc>
        <w:tc>
          <w:tcPr>
            <w:tcW w:w="2437" w:type="dxa"/>
            <w:hideMark/>
          </w:tcPr>
          <w:p w14:paraId="243B94D8" w14:textId="77777777" w:rsidR="00BE2AEF" w:rsidRPr="00BE2AEF" w:rsidRDefault="00BE2AEF" w:rsidP="00BE2AEF">
            <w:pPr>
              <w:spacing w:line="276" w:lineRule="auto"/>
              <w:jc w:val="both"/>
              <w:rPr>
                <w:b/>
                <w:bCs/>
                <w:lang w:val="en-IN"/>
              </w:rPr>
            </w:pPr>
            <w:r w:rsidRPr="00BE2AEF">
              <w:rPr>
                <w:b/>
                <w:bCs/>
                <w:lang w:val="en-IN"/>
              </w:rPr>
              <w:t>Key Strengths</w:t>
            </w:r>
          </w:p>
        </w:tc>
        <w:tc>
          <w:tcPr>
            <w:tcW w:w="2353" w:type="dxa"/>
            <w:hideMark/>
          </w:tcPr>
          <w:p w14:paraId="1CC9F591" w14:textId="77777777" w:rsidR="00BE2AEF" w:rsidRPr="00BE2AEF" w:rsidRDefault="00BE2AEF" w:rsidP="00BE2AEF">
            <w:pPr>
              <w:spacing w:line="276" w:lineRule="auto"/>
              <w:jc w:val="both"/>
              <w:rPr>
                <w:b/>
                <w:bCs/>
                <w:lang w:val="en-IN"/>
              </w:rPr>
            </w:pPr>
            <w:r w:rsidRPr="00BE2AEF">
              <w:rPr>
                <w:b/>
                <w:bCs/>
                <w:lang w:val="en-IN"/>
              </w:rPr>
              <w:t>Key Weaknesses / Gaps</w:t>
            </w:r>
          </w:p>
        </w:tc>
        <w:tc>
          <w:tcPr>
            <w:tcW w:w="1616" w:type="dxa"/>
            <w:hideMark/>
          </w:tcPr>
          <w:p w14:paraId="0ADE8004" w14:textId="77777777" w:rsidR="00BE2AEF" w:rsidRPr="00BE2AEF" w:rsidRDefault="00BE2AEF" w:rsidP="00BE2AEF">
            <w:pPr>
              <w:spacing w:line="276" w:lineRule="auto"/>
              <w:jc w:val="both"/>
              <w:rPr>
                <w:b/>
                <w:bCs/>
                <w:lang w:val="en-IN"/>
              </w:rPr>
            </w:pPr>
            <w:r w:rsidRPr="00BE2AEF">
              <w:rPr>
                <w:b/>
                <w:bCs/>
                <w:lang w:val="en-IN"/>
              </w:rPr>
              <w:t>Value–Price Position</w:t>
            </w:r>
          </w:p>
        </w:tc>
      </w:tr>
      <w:tr w:rsidR="00BE2AEF" w:rsidRPr="00BE2AEF" w14:paraId="2732F65B" w14:textId="77777777">
        <w:tc>
          <w:tcPr>
            <w:tcW w:w="1443" w:type="dxa"/>
            <w:hideMark/>
          </w:tcPr>
          <w:p w14:paraId="3385AEE5" w14:textId="77777777" w:rsidR="00BE2AEF" w:rsidRPr="00BE2AEF" w:rsidRDefault="00BE2AEF" w:rsidP="00BE2AEF">
            <w:pPr>
              <w:spacing w:line="276" w:lineRule="auto"/>
              <w:jc w:val="both"/>
              <w:rPr>
                <w:lang w:val="en-IN"/>
              </w:rPr>
            </w:pPr>
            <w:r w:rsidRPr="00BE2AEF">
              <w:rPr>
                <w:b/>
                <w:bCs/>
                <w:lang w:val="en-IN"/>
              </w:rPr>
              <w:t>Deliveroo restaurant partners</w:t>
            </w:r>
          </w:p>
        </w:tc>
        <w:tc>
          <w:tcPr>
            <w:tcW w:w="1430" w:type="dxa"/>
            <w:hideMark/>
          </w:tcPr>
          <w:p w14:paraId="2A935CFC" w14:textId="77777777" w:rsidR="00BE2AEF" w:rsidRPr="00BE2AEF" w:rsidRDefault="00BE2AEF" w:rsidP="00BE2AEF">
            <w:pPr>
              <w:spacing w:line="276" w:lineRule="auto"/>
              <w:jc w:val="both"/>
              <w:rPr>
                <w:lang w:val="en-IN"/>
              </w:rPr>
            </w:pPr>
            <w:r w:rsidRPr="00BE2AEF">
              <w:rPr>
                <w:lang w:val="en-IN"/>
              </w:rPr>
              <w:t>Direct; customers ordering Indian and other cuisines online</w:t>
            </w:r>
          </w:p>
        </w:tc>
        <w:tc>
          <w:tcPr>
            <w:tcW w:w="2203" w:type="dxa"/>
            <w:hideMark/>
          </w:tcPr>
          <w:p w14:paraId="7263088F" w14:textId="77777777" w:rsidR="00BE2AEF" w:rsidRPr="00BE2AEF" w:rsidRDefault="00BE2AEF" w:rsidP="00BE2AEF">
            <w:pPr>
              <w:spacing w:line="276" w:lineRule="auto"/>
              <w:jc w:val="both"/>
              <w:rPr>
                <w:lang w:val="en-IN"/>
              </w:rPr>
            </w:pPr>
            <w:r w:rsidRPr="00BE2AEF">
              <w:rPr>
                <w:lang w:val="en-IN"/>
              </w:rPr>
              <w:t>Broad digital food-delivery platform with extensive restaurant choice</w:t>
            </w:r>
          </w:p>
        </w:tc>
        <w:tc>
          <w:tcPr>
            <w:tcW w:w="2437" w:type="dxa"/>
            <w:hideMark/>
          </w:tcPr>
          <w:p w14:paraId="5C4C4E0F" w14:textId="77777777" w:rsidR="00BE2AEF" w:rsidRPr="00BE2AEF" w:rsidRDefault="00BE2AEF" w:rsidP="00BE2AEF">
            <w:pPr>
              <w:spacing w:line="276" w:lineRule="auto"/>
              <w:jc w:val="both"/>
              <w:rPr>
                <w:lang w:val="en-IN"/>
              </w:rPr>
            </w:pPr>
            <w:r w:rsidRPr="00BE2AEF">
              <w:rPr>
                <w:lang w:val="en-IN"/>
              </w:rPr>
              <w:t>Strong platform reach, convenience, established ordering system and delivery infrastructure</w:t>
            </w:r>
          </w:p>
        </w:tc>
        <w:tc>
          <w:tcPr>
            <w:tcW w:w="2353" w:type="dxa"/>
            <w:hideMark/>
          </w:tcPr>
          <w:p w14:paraId="765B75E1" w14:textId="77777777" w:rsidR="00BE2AEF" w:rsidRPr="00BE2AEF" w:rsidRDefault="00BE2AEF" w:rsidP="00BE2AEF">
            <w:pPr>
              <w:spacing w:line="276" w:lineRule="auto"/>
              <w:jc w:val="both"/>
              <w:rPr>
                <w:lang w:val="en-IN"/>
              </w:rPr>
            </w:pPr>
            <w:r w:rsidRPr="00BE2AEF">
              <w:rPr>
                <w:lang w:val="en-IN"/>
              </w:rPr>
              <w:t>Customers choose from many competing restaurants; delivery distance, food consistency and authenticity depend on individual restaurants</w:t>
            </w:r>
          </w:p>
        </w:tc>
        <w:tc>
          <w:tcPr>
            <w:tcW w:w="1616" w:type="dxa"/>
            <w:hideMark/>
          </w:tcPr>
          <w:p w14:paraId="2DC6302D" w14:textId="77777777" w:rsidR="00BE2AEF" w:rsidRPr="00BE2AEF" w:rsidRDefault="00BE2AEF" w:rsidP="00BE2AEF">
            <w:pPr>
              <w:spacing w:line="276" w:lineRule="auto"/>
              <w:jc w:val="both"/>
              <w:rPr>
                <w:lang w:val="en-IN"/>
              </w:rPr>
            </w:pPr>
            <w:r w:rsidRPr="00BE2AEF">
              <w:rPr>
                <w:b/>
                <w:bCs/>
                <w:lang w:val="en-IN"/>
              </w:rPr>
              <w:t>Medium to premium</w:t>
            </w:r>
          </w:p>
        </w:tc>
      </w:tr>
      <w:tr w:rsidR="00BE2AEF" w:rsidRPr="00BE2AEF" w14:paraId="5013E5A5" w14:textId="77777777">
        <w:tc>
          <w:tcPr>
            <w:tcW w:w="1443" w:type="dxa"/>
            <w:hideMark/>
          </w:tcPr>
          <w:p w14:paraId="6921C9E3" w14:textId="77777777" w:rsidR="00BE2AEF" w:rsidRPr="00BE2AEF" w:rsidRDefault="00BE2AEF" w:rsidP="00BE2AEF">
            <w:pPr>
              <w:spacing w:line="276" w:lineRule="auto"/>
              <w:jc w:val="both"/>
              <w:rPr>
                <w:lang w:val="en-IN"/>
              </w:rPr>
            </w:pPr>
            <w:r w:rsidRPr="00BE2AEF">
              <w:rPr>
                <w:b/>
                <w:bCs/>
                <w:lang w:val="en-IN"/>
              </w:rPr>
              <w:t>Just Eat restaurant partners</w:t>
            </w:r>
          </w:p>
        </w:tc>
        <w:tc>
          <w:tcPr>
            <w:tcW w:w="1430" w:type="dxa"/>
            <w:hideMark/>
          </w:tcPr>
          <w:p w14:paraId="504AF895" w14:textId="77777777" w:rsidR="00BE2AEF" w:rsidRPr="00BE2AEF" w:rsidRDefault="00BE2AEF" w:rsidP="00BE2AEF">
            <w:pPr>
              <w:spacing w:line="276" w:lineRule="auto"/>
              <w:jc w:val="both"/>
              <w:rPr>
                <w:lang w:val="en-IN"/>
              </w:rPr>
            </w:pPr>
            <w:r w:rsidRPr="00BE2AEF">
              <w:rPr>
                <w:lang w:val="en-IN"/>
              </w:rPr>
              <w:t>Direct; local takeaway and delivery customers</w:t>
            </w:r>
          </w:p>
        </w:tc>
        <w:tc>
          <w:tcPr>
            <w:tcW w:w="2203" w:type="dxa"/>
            <w:hideMark/>
          </w:tcPr>
          <w:p w14:paraId="672F5447" w14:textId="77777777" w:rsidR="00BE2AEF" w:rsidRPr="00BE2AEF" w:rsidRDefault="00BE2AEF" w:rsidP="00BE2AEF">
            <w:pPr>
              <w:spacing w:line="276" w:lineRule="auto"/>
              <w:jc w:val="both"/>
              <w:rPr>
                <w:lang w:val="en-IN"/>
              </w:rPr>
            </w:pPr>
            <w:r w:rsidRPr="00BE2AEF">
              <w:rPr>
                <w:lang w:val="en-IN"/>
              </w:rPr>
              <w:t>Broad online marketplace connecting customers with restaurants and takeaways</w:t>
            </w:r>
          </w:p>
        </w:tc>
        <w:tc>
          <w:tcPr>
            <w:tcW w:w="2437" w:type="dxa"/>
            <w:hideMark/>
          </w:tcPr>
          <w:p w14:paraId="1DC11411" w14:textId="77777777" w:rsidR="00BE2AEF" w:rsidRPr="00BE2AEF" w:rsidRDefault="00BE2AEF" w:rsidP="00BE2AEF">
            <w:pPr>
              <w:spacing w:line="276" w:lineRule="auto"/>
              <w:jc w:val="both"/>
              <w:rPr>
                <w:lang w:val="en-IN"/>
              </w:rPr>
            </w:pPr>
            <w:r w:rsidRPr="00BE2AEF">
              <w:rPr>
                <w:lang w:val="en-IN"/>
              </w:rPr>
              <w:t>Wide restaurant coverage, established digital ordering and local accessibility</w:t>
            </w:r>
          </w:p>
        </w:tc>
        <w:tc>
          <w:tcPr>
            <w:tcW w:w="2353" w:type="dxa"/>
            <w:hideMark/>
          </w:tcPr>
          <w:p w14:paraId="132B95B6" w14:textId="77777777" w:rsidR="00BE2AEF" w:rsidRPr="00BE2AEF" w:rsidRDefault="00BE2AEF" w:rsidP="00BE2AEF">
            <w:pPr>
              <w:spacing w:line="276" w:lineRule="auto"/>
              <w:jc w:val="both"/>
              <w:rPr>
                <w:lang w:val="en-IN"/>
              </w:rPr>
            </w:pPr>
            <w:r w:rsidRPr="00BE2AEF">
              <w:rPr>
                <w:lang w:val="en-IN"/>
              </w:rPr>
              <w:t>Similar dependence on individual restaurant locations and operating quality; limited differentiation for regional Indian cuisine</w:t>
            </w:r>
          </w:p>
        </w:tc>
        <w:tc>
          <w:tcPr>
            <w:tcW w:w="1616" w:type="dxa"/>
            <w:hideMark/>
          </w:tcPr>
          <w:p w14:paraId="0A1B302D" w14:textId="77777777" w:rsidR="00BE2AEF" w:rsidRPr="00BE2AEF" w:rsidRDefault="00BE2AEF" w:rsidP="00BE2AEF">
            <w:pPr>
              <w:spacing w:line="276" w:lineRule="auto"/>
              <w:jc w:val="both"/>
              <w:rPr>
                <w:lang w:val="en-IN"/>
              </w:rPr>
            </w:pPr>
            <w:r w:rsidRPr="00BE2AEF">
              <w:rPr>
                <w:b/>
                <w:bCs/>
                <w:lang w:val="en-IN"/>
              </w:rPr>
              <w:t>Low to medium / premium</w:t>
            </w:r>
          </w:p>
        </w:tc>
      </w:tr>
      <w:tr w:rsidR="00BE2AEF" w:rsidRPr="00BE2AEF" w14:paraId="3A2D93FF" w14:textId="77777777">
        <w:tc>
          <w:tcPr>
            <w:tcW w:w="1443" w:type="dxa"/>
            <w:hideMark/>
          </w:tcPr>
          <w:p w14:paraId="265DC6BB" w14:textId="77777777" w:rsidR="00BE2AEF" w:rsidRPr="00BE2AEF" w:rsidRDefault="00BE2AEF" w:rsidP="00BE2AEF">
            <w:pPr>
              <w:spacing w:line="276" w:lineRule="auto"/>
              <w:jc w:val="both"/>
              <w:rPr>
                <w:lang w:val="en-IN"/>
              </w:rPr>
            </w:pPr>
            <w:r w:rsidRPr="00BE2AEF">
              <w:rPr>
                <w:b/>
                <w:bCs/>
                <w:lang w:val="en-IN"/>
              </w:rPr>
              <w:t>Uber Eats restaurant partners</w:t>
            </w:r>
          </w:p>
        </w:tc>
        <w:tc>
          <w:tcPr>
            <w:tcW w:w="1430" w:type="dxa"/>
            <w:hideMark/>
          </w:tcPr>
          <w:p w14:paraId="769DBAF6" w14:textId="77777777" w:rsidR="00BE2AEF" w:rsidRPr="00BE2AEF" w:rsidRDefault="00BE2AEF" w:rsidP="00BE2AEF">
            <w:pPr>
              <w:spacing w:line="276" w:lineRule="auto"/>
              <w:jc w:val="both"/>
              <w:rPr>
                <w:lang w:val="en-IN"/>
              </w:rPr>
            </w:pPr>
            <w:r w:rsidRPr="00BE2AEF">
              <w:rPr>
                <w:lang w:val="en-IN"/>
              </w:rPr>
              <w:t>Direct; digitally active food-delivery customers</w:t>
            </w:r>
          </w:p>
        </w:tc>
        <w:tc>
          <w:tcPr>
            <w:tcW w:w="2203" w:type="dxa"/>
            <w:hideMark/>
          </w:tcPr>
          <w:p w14:paraId="1C1A7711" w14:textId="77777777" w:rsidR="00BE2AEF" w:rsidRPr="00BE2AEF" w:rsidRDefault="00BE2AEF" w:rsidP="00BE2AEF">
            <w:pPr>
              <w:spacing w:line="276" w:lineRule="auto"/>
              <w:jc w:val="both"/>
              <w:rPr>
                <w:lang w:val="en-IN"/>
              </w:rPr>
            </w:pPr>
            <w:r w:rsidRPr="00BE2AEF">
              <w:rPr>
                <w:lang w:val="en-IN"/>
              </w:rPr>
              <w:t>Technology-led delivery platform offering restaurants and virtual brands</w:t>
            </w:r>
          </w:p>
        </w:tc>
        <w:tc>
          <w:tcPr>
            <w:tcW w:w="2437" w:type="dxa"/>
            <w:hideMark/>
          </w:tcPr>
          <w:p w14:paraId="3E5678DB" w14:textId="77777777" w:rsidR="00BE2AEF" w:rsidRPr="00BE2AEF" w:rsidRDefault="00BE2AEF" w:rsidP="00BE2AEF">
            <w:pPr>
              <w:spacing w:line="276" w:lineRule="auto"/>
              <w:jc w:val="both"/>
              <w:rPr>
                <w:lang w:val="en-IN"/>
              </w:rPr>
            </w:pPr>
            <w:r w:rsidRPr="00BE2AEF">
              <w:rPr>
                <w:lang w:val="en-IN"/>
              </w:rPr>
              <w:t>Strong digital accessibility, delivery network, convenience and broad choice</w:t>
            </w:r>
          </w:p>
        </w:tc>
        <w:tc>
          <w:tcPr>
            <w:tcW w:w="2353" w:type="dxa"/>
            <w:hideMark/>
          </w:tcPr>
          <w:p w14:paraId="16672D72" w14:textId="77777777" w:rsidR="00BE2AEF" w:rsidRPr="00BE2AEF" w:rsidRDefault="00BE2AEF" w:rsidP="00BE2AEF">
            <w:pPr>
              <w:spacing w:line="276" w:lineRule="auto"/>
              <w:jc w:val="both"/>
              <w:rPr>
                <w:lang w:val="en-IN"/>
              </w:rPr>
            </w:pPr>
            <w:r w:rsidRPr="00BE2AEF">
              <w:rPr>
                <w:lang w:val="en-IN"/>
              </w:rPr>
              <w:t>High platform competition and dependence on third-party delivery infrastructure</w:t>
            </w:r>
          </w:p>
        </w:tc>
        <w:tc>
          <w:tcPr>
            <w:tcW w:w="1616" w:type="dxa"/>
            <w:hideMark/>
          </w:tcPr>
          <w:p w14:paraId="0F47379F" w14:textId="77777777" w:rsidR="00BE2AEF" w:rsidRPr="00BE2AEF" w:rsidRDefault="00BE2AEF" w:rsidP="00BE2AEF">
            <w:pPr>
              <w:spacing w:line="276" w:lineRule="auto"/>
              <w:jc w:val="both"/>
              <w:rPr>
                <w:lang w:val="en-IN"/>
              </w:rPr>
            </w:pPr>
            <w:r w:rsidRPr="00BE2AEF">
              <w:rPr>
                <w:b/>
                <w:bCs/>
                <w:lang w:val="en-IN"/>
              </w:rPr>
              <w:t>Medium to premium</w:t>
            </w:r>
          </w:p>
        </w:tc>
      </w:tr>
      <w:tr w:rsidR="00BE2AEF" w:rsidRPr="00BE2AEF" w14:paraId="7D451240" w14:textId="77777777">
        <w:tc>
          <w:tcPr>
            <w:tcW w:w="1443" w:type="dxa"/>
            <w:hideMark/>
          </w:tcPr>
          <w:p w14:paraId="01937130" w14:textId="77777777" w:rsidR="00BE2AEF" w:rsidRPr="00BE2AEF" w:rsidRDefault="00BE2AEF" w:rsidP="00BE2AEF">
            <w:pPr>
              <w:spacing w:line="276" w:lineRule="auto"/>
              <w:jc w:val="both"/>
              <w:rPr>
                <w:lang w:val="en-IN"/>
              </w:rPr>
            </w:pPr>
            <w:r w:rsidRPr="00BE2AEF">
              <w:rPr>
                <w:b/>
                <w:bCs/>
                <w:lang w:val="en-IN"/>
              </w:rPr>
              <w:t>Traditional Indian restaurants and takeaways</w:t>
            </w:r>
          </w:p>
        </w:tc>
        <w:tc>
          <w:tcPr>
            <w:tcW w:w="1430" w:type="dxa"/>
            <w:hideMark/>
          </w:tcPr>
          <w:p w14:paraId="1069DFDC" w14:textId="77777777" w:rsidR="00BE2AEF" w:rsidRPr="00BE2AEF" w:rsidRDefault="00BE2AEF" w:rsidP="00BE2AEF">
            <w:pPr>
              <w:spacing w:line="276" w:lineRule="auto"/>
              <w:jc w:val="both"/>
              <w:rPr>
                <w:lang w:val="en-IN"/>
              </w:rPr>
            </w:pPr>
            <w:r w:rsidRPr="00BE2AEF">
              <w:rPr>
                <w:lang w:val="en-IN"/>
              </w:rPr>
              <w:t>Direct; customers seeking Indian food</w:t>
            </w:r>
          </w:p>
        </w:tc>
        <w:tc>
          <w:tcPr>
            <w:tcW w:w="2203" w:type="dxa"/>
            <w:hideMark/>
          </w:tcPr>
          <w:p w14:paraId="48BDAED9" w14:textId="77777777" w:rsidR="00BE2AEF" w:rsidRPr="00BE2AEF" w:rsidRDefault="00BE2AEF" w:rsidP="00BE2AEF">
            <w:pPr>
              <w:spacing w:line="276" w:lineRule="auto"/>
              <w:jc w:val="both"/>
              <w:rPr>
                <w:lang w:val="en-IN"/>
              </w:rPr>
            </w:pPr>
            <w:r w:rsidRPr="00BE2AEF">
              <w:rPr>
                <w:lang w:val="en-IN"/>
              </w:rPr>
              <w:t>Local Indian cuisine through dine-in, collection and delivery</w:t>
            </w:r>
          </w:p>
        </w:tc>
        <w:tc>
          <w:tcPr>
            <w:tcW w:w="2437" w:type="dxa"/>
            <w:hideMark/>
          </w:tcPr>
          <w:p w14:paraId="2FE99B74" w14:textId="77777777" w:rsidR="00BE2AEF" w:rsidRPr="00BE2AEF" w:rsidRDefault="00BE2AEF" w:rsidP="00BE2AEF">
            <w:pPr>
              <w:spacing w:line="276" w:lineRule="auto"/>
              <w:jc w:val="both"/>
              <w:rPr>
                <w:lang w:val="en-IN"/>
              </w:rPr>
            </w:pPr>
            <w:r w:rsidRPr="00BE2AEF">
              <w:rPr>
                <w:lang w:val="en-IN"/>
              </w:rPr>
              <w:t>Established reputation, local relationships and potentially strong cuisine authenticity</w:t>
            </w:r>
          </w:p>
        </w:tc>
        <w:tc>
          <w:tcPr>
            <w:tcW w:w="2353" w:type="dxa"/>
            <w:hideMark/>
          </w:tcPr>
          <w:p w14:paraId="2FFD807E" w14:textId="77777777" w:rsidR="00BE2AEF" w:rsidRPr="00BE2AEF" w:rsidRDefault="00BE2AEF" w:rsidP="00BE2AEF">
            <w:pPr>
              <w:spacing w:line="276" w:lineRule="auto"/>
              <w:jc w:val="both"/>
            </w:pPr>
            <w:r w:rsidRPr="00BE2AEF">
              <w:rPr>
                <w:lang w:val="en-IN"/>
              </w:rPr>
              <w:t xml:space="preserve">Higher physical-premises costs; may have limited regional variety and less flexible delivery coverage </w:t>
            </w:r>
            <w:r w:rsidRPr="00BE2AEF">
              <w:t>(LI, 2025b)</w:t>
            </w:r>
          </w:p>
        </w:tc>
        <w:tc>
          <w:tcPr>
            <w:tcW w:w="1616" w:type="dxa"/>
            <w:hideMark/>
          </w:tcPr>
          <w:p w14:paraId="2B3722F6" w14:textId="77777777" w:rsidR="00BE2AEF" w:rsidRPr="00BE2AEF" w:rsidRDefault="00BE2AEF" w:rsidP="00BE2AEF">
            <w:pPr>
              <w:spacing w:line="276" w:lineRule="auto"/>
              <w:jc w:val="both"/>
              <w:rPr>
                <w:lang w:val="en-IN"/>
              </w:rPr>
            </w:pPr>
            <w:r w:rsidRPr="00BE2AEF">
              <w:rPr>
                <w:b/>
                <w:bCs/>
                <w:lang w:val="en-IN"/>
              </w:rPr>
              <w:t>Medium to premium</w:t>
            </w:r>
          </w:p>
        </w:tc>
      </w:tr>
      <w:tr w:rsidR="00BE2AEF" w:rsidRPr="00BE2AEF" w14:paraId="234566AE" w14:textId="77777777">
        <w:tc>
          <w:tcPr>
            <w:tcW w:w="1443" w:type="dxa"/>
            <w:hideMark/>
          </w:tcPr>
          <w:p w14:paraId="5DDA2E1D" w14:textId="77777777" w:rsidR="00BE2AEF" w:rsidRPr="00BE2AEF" w:rsidRDefault="00BE2AEF" w:rsidP="00BE2AEF">
            <w:pPr>
              <w:spacing w:line="276" w:lineRule="auto"/>
              <w:jc w:val="both"/>
              <w:rPr>
                <w:lang w:val="en-IN"/>
              </w:rPr>
            </w:pPr>
            <w:r w:rsidRPr="00BE2AEF">
              <w:rPr>
                <w:b/>
                <w:bCs/>
                <w:lang w:val="en-IN"/>
              </w:rPr>
              <w:t>Other cuisine delivery businesses</w:t>
            </w:r>
          </w:p>
        </w:tc>
        <w:tc>
          <w:tcPr>
            <w:tcW w:w="1430" w:type="dxa"/>
            <w:hideMark/>
          </w:tcPr>
          <w:p w14:paraId="1627FAF6" w14:textId="77777777" w:rsidR="00BE2AEF" w:rsidRPr="00BE2AEF" w:rsidRDefault="00BE2AEF" w:rsidP="00BE2AEF">
            <w:pPr>
              <w:spacing w:line="276" w:lineRule="auto"/>
              <w:jc w:val="both"/>
              <w:rPr>
                <w:lang w:val="en-IN"/>
              </w:rPr>
            </w:pPr>
            <w:r w:rsidRPr="00BE2AEF">
              <w:rPr>
                <w:lang w:val="en-IN"/>
              </w:rPr>
              <w:t>Indirect; customers choosing alternative cuisines</w:t>
            </w:r>
          </w:p>
        </w:tc>
        <w:tc>
          <w:tcPr>
            <w:tcW w:w="2203" w:type="dxa"/>
            <w:hideMark/>
          </w:tcPr>
          <w:p w14:paraId="16D35C7A" w14:textId="77777777" w:rsidR="00BE2AEF" w:rsidRPr="00BE2AEF" w:rsidRDefault="00BE2AEF" w:rsidP="00BE2AEF">
            <w:pPr>
              <w:spacing w:line="276" w:lineRule="auto"/>
              <w:jc w:val="both"/>
              <w:rPr>
                <w:lang w:val="en-IN"/>
              </w:rPr>
            </w:pPr>
            <w:r w:rsidRPr="00BE2AEF">
              <w:rPr>
                <w:lang w:val="en-IN"/>
              </w:rPr>
              <w:t>Compete for the same online meal expenditure</w:t>
            </w:r>
          </w:p>
        </w:tc>
        <w:tc>
          <w:tcPr>
            <w:tcW w:w="2437" w:type="dxa"/>
            <w:hideMark/>
          </w:tcPr>
          <w:p w14:paraId="458F7522" w14:textId="77777777" w:rsidR="00BE2AEF" w:rsidRPr="00BE2AEF" w:rsidRDefault="00BE2AEF" w:rsidP="00BE2AEF">
            <w:pPr>
              <w:spacing w:line="276" w:lineRule="auto"/>
              <w:jc w:val="both"/>
              <w:rPr>
                <w:lang w:val="en-IN"/>
              </w:rPr>
            </w:pPr>
            <w:r w:rsidRPr="00BE2AEF">
              <w:rPr>
                <w:lang w:val="en-IN"/>
              </w:rPr>
              <w:t>Wide cuisine variety, promotions and established customer demand</w:t>
            </w:r>
          </w:p>
        </w:tc>
        <w:tc>
          <w:tcPr>
            <w:tcW w:w="2353" w:type="dxa"/>
            <w:hideMark/>
          </w:tcPr>
          <w:p w14:paraId="2B8D77C3" w14:textId="77777777" w:rsidR="00BE2AEF" w:rsidRPr="00BE2AEF" w:rsidRDefault="00BE2AEF" w:rsidP="00BE2AEF">
            <w:pPr>
              <w:spacing w:line="276" w:lineRule="auto"/>
              <w:jc w:val="both"/>
              <w:rPr>
                <w:lang w:val="en-IN"/>
              </w:rPr>
            </w:pPr>
            <w:r w:rsidRPr="00BE2AEF">
              <w:rPr>
                <w:lang w:val="en-IN"/>
              </w:rPr>
              <w:t>Do not specifically target the unmet need for regional Indian authenticity identified in the proposal</w:t>
            </w:r>
          </w:p>
        </w:tc>
        <w:tc>
          <w:tcPr>
            <w:tcW w:w="1616" w:type="dxa"/>
            <w:hideMark/>
          </w:tcPr>
          <w:p w14:paraId="6D384895" w14:textId="77777777" w:rsidR="00BE2AEF" w:rsidRPr="00BE2AEF" w:rsidRDefault="00BE2AEF" w:rsidP="00BE2AEF">
            <w:pPr>
              <w:spacing w:line="276" w:lineRule="auto"/>
              <w:jc w:val="both"/>
              <w:rPr>
                <w:lang w:val="en-IN"/>
              </w:rPr>
            </w:pPr>
            <w:r w:rsidRPr="00BE2AEF">
              <w:rPr>
                <w:b/>
                <w:bCs/>
                <w:lang w:val="en-IN"/>
              </w:rPr>
              <w:t>Low to premium</w:t>
            </w:r>
          </w:p>
        </w:tc>
      </w:tr>
      <w:tr w:rsidR="00BE2AEF" w:rsidRPr="00BE2AEF" w14:paraId="3ACF649A" w14:textId="77777777">
        <w:tc>
          <w:tcPr>
            <w:tcW w:w="1443" w:type="dxa"/>
            <w:hideMark/>
          </w:tcPr>
          <w:p w14:paraId="3880DFED" w14:textId="77777777" w:rsidR="00BE2AEF" w:rsidRPr="00BE2AEF" w:rsidRDefault="00BE2AEF" w:rsidP="00BE2AEF">
            <w:pPr>
              <w:spacing w:line="276" w:lineRule="auto"/>
              <w:jc w:val="both"/>
              <w:rPr>
                <w:lang w:val="en-IN"/>
              </w:rPr>
            </w:pPr>
            <w:r w:rsidRPr="00BE2AEF">
              <w:rPr>
                <w:b/>
                <w:bCs/>
                <w:lang w:val="en-IN"/>
              </w:rPr>
              <w:t>Home cooking, dine-in and collection</w:t>
            </w:r>
          </w:p>
        </w:tc>
        <w:tc>
          <w:tcPr>
            <w:tcW w:w="1430" w:type="dxa"/>
            <w:hideMark/>
          </w:tcPr>
          <w:p w14:paraId="431B6236" w14:textId="77777777" w:rsidR="00BE2AEF" w:rsidRPr="00BE2AEF" w:rsidRDefault="00BE2AEF" w:rsidP="00BE2AEF">
            <w:pPr>
              <w:spacing w:line="276" w:lineRule="auto"/>
              <w:jc w:val="both"/>
              <w:rPr>
                <w:lang w:val="en-IN"/>
              </w:rPr>
            </w:pPr>
            <w:r w:rsidRPr="00BE2AEF">
              <w:rPr>
                <w:lang w:val="en-IN"/>
              </w:rPr>
              <w:t>Substitute; customers seeking alternatives to delivery</w:t>
            </w:r>
          </w:p>
        </w:tc>
        <w:tc>
          <w:tcPr>
            <w:tcW w:w="2203" w:type="dxa"/>
            <w:hideMark/>
          </w:tcPr>
          <w:p w14:paraId="0C9386AA" w14:textId="77777777" w:rsidR="00BE2AEF" w:rsidRPr="00BE2AEF" w:rsidRDefault="00BE2AEF" w:rsidP="00BE2AEF">
            <w:pPr>
              <w:spacing w:line="276" w:lineRule="auto"/>
              <w:jc w:val="both"/>
              <w:rPr>
                <w:lang w:val="en-IN"/>
              </w:rPr>
            </w:pPr>
            <w:r w:rsidRPr="00BE2AEF">
              <w:rPr>
                <w:lang w:val="en-IN"/>
              </w:rPr>
              <w:t>Alternative ways of obtaining or consuming meals</w:t>
            </w:r>
          </w:p>
        </w:tc>
        <w:tc>
          <w:tcPr>
            <w:tcW w:w="2437" w:type="dxa"/>
            <w:hideMark/>
          </w:tcPr>
          <w:p w14:paraId="12A1E175" w14:textId="77777777" w:rsidR="00BE2AEF" w:rsidRPr="00BE2AEF" w:rsidRDefault="00BE2AEF" w:rsidP="00BE2AEF">
            <w:pPr>
              <w:spacing w:line="276" w:lineRule="auto"/>
              <w:jc w:val="both"/>
              <w:rPr>
                <w:lang w:val="en-IN"/>
              </w:rPr>
            </w:pPr>
            <w:r w:rsidRPr="00BE2AEF">
              <w:rPr>
                <w:lang w:val="en-IN"/>
              </w:rPr>
              <w:t>Potentially lower cost, greater control over food or different dining experience</w:t>
            </w:r>
          </w:p>
        </w:tc>
        <w:tc>
          <w:tcPr>
            <w:tcW w:w="2353" w:type="dxa"/>
            <w:hideMark/>
          </w:tcPr>
          <w:p w14:paraId="6752F3BC" w14:textId="77777777" w:rsidR="00BE2AEF" w:rsidRPr="00BE2AEF" w:rsidRDefault="00BE2AEF" w:rsidP="00BE2AEF">
            <w:pPr>
              <w:spacing w:line="276" w:lineRule="auto"/>
              <w:jc w:val="both"/>
              <w:rPr>
                <w:lang w:val="en-IN"/>
              </w:rPr>
            </w:pPr>
            <w:r w:rsidRPr="00BE2AEF">
              <w:rPr>
                <w:lang w:val="en-IN"/>
              </w:rPr>
              <w:t>Less convenient than doorstep delivery and may involve preparation or travel time</w:t>
            </w:r>
          </w:p>
        </w:tc>
        <w:tc>
          <w:tcPr>
            <w:tcW w:w="1616" w:type="dxa"/>
            <w:hideMark/>
          </w:tcPr>
          <w:p w14:paraId="745D4FE8" w14:textId="77777777" w:rsidR="00BE2AEF" w:rsidRPr="00BE2AEF" w:rsidRDefault="00BE2AEF" w:rsidP="00BE2AEF">
            <w:pPr>
              <w:spacing w:line="276" w:lineRule="auto"/>
              <w:jc w:val="both"/>
              <w:rPr>
                <w:lang w:val="en-IN"/>
              </w:rPr>
            </w:pPr>
            <w:r w:rsidRPr="00BE2AEF">
              <w:rPr>
                <w:b/>
                <w:bCs/>
                <w:lang w:val="en-IN"/>
              </w:rPr>
              <w:t>Low to medium</w:t>
            </w:r>
          </w:p>
        </w:tc>
      </w:tr>
      <w:tr w:rsidR="00BE2AEF" w:rsidRPr="00BE2AEF" w14:paraId="647AC61C" w14:textId="77777777">
        <w:tc>
          <w:tcPr>
            <w:tcW w:w="1443" w:type="dxa"/>
            <w:hideMark/>
          </w:tcPr>
          <w:p w14:paraId="41534262" w14:textId="77777777" w:rsidR="00BE2AEF" w:rsidRPr="00BE2AEF" w:rsidRDefault="00BE2AEF" w:rsidP="00BE2AEF">
            <w:pPr>
              <w:spacing w:line="276" w:lineRule="auto"/>
              <w:jc w:val="both"/>
              <w:rPr>
                <w:lang w:val="en-IN"/>
              </w:rPr>
            </w:pPr>
            <w:r w:rsidRPr="00BE2AEF">
              <w:rPr>
                <w:b/>
                <w:bCs/>
                <w:lang w:val="en-IN"/>
              </w:rPr>
              <w:t>Community Kitchen UK</w:t>
            </w:r>
          </w:p>
        </w:tc>
        <w:tc>
          <w:tcPr>
            <w:tcW w:w="1430" w:type="dxa"/>
            <w:hideMark/>
          </w:tcPr>
          <w:p w14:paraId="32268CA8" w14:textId="77777777" w:rsidR="00BE2AEF" w:rsidRPr="00BE2AEF" w:rsidRDefault="00BE2AEF" w:rsidP="00BE2AEF">
            <w:pPr>
              <w:spacing w:line="276" w:lineRule="auto"/>
              <w:jc w:val="both"/>
              <w:rPr>
                <w:lang w:val="en-IN"/>
              </w:rPr>
            </w:pPr>
            <w:r w:rsidRPr="00BE2AEF">
              <w:rPr>
                <w:lang w:val="en-IN"/>
              </w:rPr>
              <w:t>Proposed direct competitor; Indian consumers in Leicester, Southall, Birmingham and Wembley</w:t>
            </w:r>
          </w:p>
        </w:tc>
        <w:tc>
          <w:tcPr>
            <w:tcW w:w="2203" w:type="dxa"/>
            <w:hideMark/>
          </w:tcPr>
          <w:p w14:paraId="0BEEE7D2" w14:textId="77777777" w:rsidR="00BE2AEF" w:rsidRPr="00BE2AEF" w:rsidRDefault="00BE2AEF" w:rsidP="00BE2AEF">
            <w:pPr>
              <w:spacing w:line="276" w:lineRule="auto"/>
              <w:jc w:val="both"/>
              <w:rPr>
                <w:lang w:val="en-IN"/>
              </w:rPr>
            </w:pPr>
            <w:r w:rsidRPr="00BE2AEF">
              <w:rPr>
                <w:lang w:val="en-IN"/>
              </w:rPr>
              <w:t>Community-based, multi-brand cloud kitchen offering regional Indian cuisine</w:t>
            </w:r>
          </w:p>
        </w:tc>
        <w:tc>
          <w:tcPr>
            <w:tcW w:w="2437" w:type="dxa"/>
            <w:hideMark/>
          </w:tcPr>
          <w:p w14:paraId="67400E25" w14:textId="77777777" w:rsidR="00BE2AEF" w:rsidRPr="00BE2AEF" w:rsidRDefault="00BE2AEF" w:rsidP="00BE2AEF">
            <w:pPr>
              <w:spacing w:line="276" w:lineRule="auto"/>
              <w:jc w:val="both"/>
              <w:rPr>
                <w:lang w:val="en-IN"/>
              </w:rPr>
            </w:pPr>
            <w:r w:rsidRPr="00BE2AEF">
              <w:rPr>
                <w:lang w:val="en-IN"/>
              </w:rPr>
              <w:t>Shared resources, multiple virtual brands, location-focused strategy, potential delivery efficiency and differentiated regional menus</w:t>
            </w:r>
          </w:p>
        </w:tc>
        <w:tc>
          <w:tcPr>
            <w:tcW w:w="2353" w:type="dxa"/>
            <w:hideMark/>
          </w:tcPr>
          <w:p w14:paraId="1F6B9DC0" w14:textId="77777777" w:rsidR="00BE2AEF" w:rsidRPr="00BE2AEF" w:rsidRDefault="00BE2AEF" w:rsidP="00BE2AEF">
            <w:pPr>
              <w:spacing w:line="276" w:lineRule="auto"/>
              <w:jc w:val="both"/>
              <w:rPr>
                <w:lang w:val="en-IN"/>
              </w:rPr>
            </w:pPr>
            <w:r w:rsidRPr="00BE2AEF">
              <w:rPr>
                <w:lang w:val="en-IN"/>
              </w:rPr>
              <w:t>New business without established reputation; demand, location suitability, financial viability and platform dependence require validation</w:t>
            </w:r>
          </w:p>
        </w:tc>
        <w:tc>
          <w:tcPr>
            <w:tcW w:w="1616" w:type="dxa"/>
            <w:hideMark/>
          </w:tcPr>
          <w:p w14:paraId="7E8F8F56" w14:textId="77777777" w:rsidR="00BE2AEF" w:rsidRPr="00BE2AEF" w:rsidRDefault="00BE2AEF" w:rsidP="00BE2AEF">
            <w:pPr>
              <w:spacing w:line="276" w:lineRule="auto"/>
              <w:jc w:val="both"/>
              <w:rPr>
                <w:lang w:val="en-IN"/>
              </w:rPr>
            </w:pPr>
            <w:r w:rsidRPr="00BE2AEF">
              <w:rPr>
                <w:b/>
                <w:bCs/>
                <w:lang w:val="en-IN"/>
              </w:rPr>
              <w:t>Affordable to medium, with differentiated value</w:t>
            </w:r>
          </w:p>
        </w:tc>
      </w:tr>
    </w:tbl>
    <w:p w14:paraId="550F015A" w14:textId="77777777" w:rsidR="00BE2AEF" w:rsidRPr="00BE2AEF" w:rsidRDefault="00BE2AEF" w:rsidP="00BE2AEF">
      <w:pPr>
        <w:spacing w:line="360" w:lineRule="auto"/>
        <w:jc w:val="both"/>
        <w:rPr>
          <w:rFonts w:ascii="Times New Roman" w:hAnsi="Times New Roman" w:cs="Times New Roman"/>
          <w:sz w:val="24"/>
          <w:szCs w:val="24"/>
        </w:rPr>
      </w:pPr>
    </w:p>
    <w:p w14:paraId="3BB3CA17" w14:textId="77777777" w:rsidR="00BE2AEF" w:rsidRPr="00BE2AEF" w:rsidRDefault="00BE2AEF" w:rsidP="00BE2AEF">
      <w:pPr>
        <w:rPr>
          <w:rFonts w:ascii="Times New Roman" w:hAnsi="Times New Roman" w:cs="Times New Roman"/>
          <w:sz w:val="24"/>
          <w:szCs w:val="24"/>
        </w:rPr>
      </w:pPr>
      <w:r w:rsidRPr="00BE2AEF">
        <w:rPr>
          <w:rFonts w:ascii="Times New Roman" w:hAnsi="Times New Roman" w:cs="Times New Roman"/>
          <w:sz w:val="24"/>
          <w:szCs w:val="24"/>
        </w:rPr>
        <w:br w:type="page"/>
      </w:r>
    </w:p>
    <w:p w14:paraId="7B5C9983"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4" w:name="_Toc238561278"/>
      <w:bookmarkStart w:id="55" w:name="_Toc240733172"/>
      <w:r w:rsidRPr="00BE2AEF">
        <w:rPr>
          <w:rFonts w:ascii="Times New Roman" w:eastAsiaTheme="majorEastAsia" w:hAnsi="Times New Roman" w:cs="Times New Roman"/>
          <w:b/>
          <w:sz w:val="24"/>
          <w:szCs w:val="24"/>
        </w:rPr>
        <w:t>6.4 Porter’s Five Forces</w:t>
      </w:r>
      <w:bookmarkEnd w:id="54"/>
      <w:bookmarkEnd w:id="55"/>
    </w:p>
    <w:tbl>
      <w:tblPr>
        <w:tblStyle w:val="TableGrid"/>
        <w:tblW w:w="11482" w:type="dxa"/>
        <w:tblInd w:w="-1281" w:type="dxa"/>
        <w:tblLook w:val="04A0" w:firstRow="1" w:lastRow="0" w:firstColumn="1" w:lastColumn="0" w:noHBand="0" w:noVBand="1"/>
      </w:tblPr>
      <w:tblGrid>
        <w:gridCol w:w="1702"/>
        <w:gridCol w:w="1275"/>
        <w:gridCol w:w="8505"/>
      </w:tblGrid>
      <w:tr w:rsidR="00BE2AEF" w:rsidRPr="00BE2AEF" w14:paraId="0AEC71AE" w14:textId="77777777">
        <w:tc>
          <w:tcPr>
            <w:tcW w:w="1702" w:type="dxa"/>
            <w:hideMark/>
          </w:tcPr>
          <w:p w14:paraId="2A7A2988" w14:textId="77777777" w:rsidR="00BE2AEF" w:rsidRPr="00BE2AEF" w:rsidRDefault="00BE2AEF" w:rsidP="00BE2AEF">
            <w:pPr>
              <w:spacing w:line="276" w:lineRule="auto"/>
              <w:jc w:val="both"/>
              <w:rPr>
                <w:b/>
                <w:bCs/>
                <w:lang w:val="en-IN"/>
              </w:rPr>
            </w:pPr>
            <w:r w:rsidRPr="00BE2AEF">
              <w:rPr>
                <w:b/>
                <w:bCs/>
                <w:lang w:val="en-IN"/>
              </w:rPr>
              <w:t>Force</w:t>
            </w:r>
          </w:p>
        </w:tc>
        <w:tc>
          <w:tcPr>
            <w:tcW w:w="1275" w:type="dxa"/>
            <w:hideMark/>
          </w:tcPr>
          <w:p w14:paraId="2B98124F" w14:textId="77777777" w:rsidR="00BE2AEF" w:rsidRPr="00BE2AEF" w:rsidRDefault="00BE2AEF" w:rsidP="00BE2AEF">
            <w:pPr>
              <w:spacing w:line="276" w:lineRule="auto"/>
              <w:jc w:val="both"/>
              <w:rPr>
                <w:b/>
                <w:bCs/>
                <w:lang w:val="en-IN"/>
              </w:rPr>
            </w:pPr>
            <w:r w:rsidRPr="00BE2AEF">
              <w:rPr>
                <w:b/>
                <w:bCs/>
                <w:lang w:val="en-IN"/>
              </w:rPr>
              <w:t>Strength</w:t>
            </w:r>
          </w:p>
        </w:tc>
        <w:tc>
          <w:tcPr>
            <w:tcW w:w="8505" w:type="dxa"/>
            <w:hideMark/>
          </w:tcPr>
          <w:p w14:paraId="04033A9E" w14:textId="77777777" w:rsidR="00BE2AEF" w:rsidRPr="00BE2AEF" w:rsidRDefault="00BE2AEF" w:rsidP="00BE2AEF">
            <w:pPr>
              <w:spacing w:line="276" w:lineRule="auto"/>
              <w:jc w:val="both"/>
              <w:rPr>
                <w:b/>
                <w:bCs/>
                <w:lang w:val="en-IN"/>
              </w:rPr>
            </w:pPr>
            <w:r w:rsidRPr="00BE2AEF">
              <w:rPr>
                <w:b/>
                <w:bCs/>
                <w:lang w:val="en-IN"/>
              </w:rPr>
              <w:t>Analysis and implication</w:t>
            </w:r>
          </w:p>
        </w:tc>
      </w:tr>
      <w:tr w:rsidR="00BE2AEF" w:rsidRPr="00BE2AEF" w14:paraId="0F88C1AC" w14:textId="77777777">
        <w:tc>
          <w:tcPr>
            <w:tcW w:w="1702" w:type="dxa"/>
            <w:hideMark/>
          </w:tcPr>
          <w:p w14:paraId="2BD1CF1E" w14:textId="77777777" w:rsidR="00BE2AEF" w:rsidRPr="00BE2AEF" w:rsidRDefault="00BE2AEF" w:rsidP="00BE2AEF">
            <w:pPr>
              <w:spacing w:line="276" w:lineRule="auto"/>
              <w:jc w:val="both"/>
              <w:rPr>
                <w:lang w:val="en-IN"/>
              </w:rPr>
            </w:pPr>
            <w:r w:rsidRPr="00BE2AEF">
              <w:rPr>
                <w:b/>
                <w:bCs/>
                <w:lang w:val="en-IN"/>
              </w:rPr>
              <w:t>1. Competitive rivalry</w:t>
            </w:r>
          </w:p>
        </w:tc>
        <w:tc>
          <w:tcPr>
            <w:tcW w:w="1275" w:type="dxa"/>
            <w:hideMark/>
          </w:tcPr>
          <w:p w14:paraId="2B038080" w14:textId="77777777" w:rsidR="00BE2AEF" w:rsidRPr="00BE2AEF" w:rsidRDefault="00BE2AEF" w:rsidP="00BE2AEF">
            <w:pPr>
              <w:spacing w:line="276" w:lineRule="auto"/>
              <w:jc w:val="both"/>
              <w:rPr>
                <w:lang w:val="en-IN"/>
              </w:rPr>
            </w:pPr>
            <w:r w:rsidRPr="00BE2AEF">
              <w:rPr>
                <w:b/>
                <w:bCs/>
                <w:lang w:val="en-IN"/>
              </w:rPr>
              <w:t>High</w:t>
            </w:r>
          </w:p>
        </w:tc>
        <w:tc>
          <w:tcPr>
            <w:tcW w:w="8505" w:type="dxa"/>
            <w:hideMark/>
          </w:tcPr>
          <w:p w14:paraId="406576BB" w14:textId="77777777" w:rsidR="00BE2AEF" w:rsidRPr="00BE2AEF" w:rsidRDefault="00BE2AEF" w:rsidP="00BE2AEF">
            <w:pPr>
              <w:spacing w:line="276" w:lineRule="auto"/>
              <w:jc w:val="both"/>
            </w:pPr>
            <w:r w:rsidRPr="00BE2AEF">
              <w:rPr>
                <w:lang w:val="en-IN"/>
              </w:rPr>
              <w:t xml:space="preserve">Fiercely competitive as there are </w:t>
            </w:r>
            <w:proofErr w:type="gramStart"/>
            <w:r w:rsidRPr="00BE2AEF">
              <w:rPr>
                <w:lang w:val="en-IN"/>
              </w:rPr>
              <w:t>a number of</w:t>
            </w:r>
            <w:proofErr w:type="gramEnd"/>
            <w:r w:rsidRPr="00BE2AEF">
              <w:rPr>
                <w:lang w:val="en-IN"/>
              </w:rPr>
              <w:t xml:space="preserve"> established platforms in the UK food-delivery market such as Uber Eats, Deliveroo and Just Eat, as well as numerous restaurants and takeaways. The market was estimated to be worth £14.3bn in 2025, rising by 3.1%, and delivery was estimated to have contributed about 10.9% to eating-out turnover </w:t>
            </w:r>
            <w:r w:rsidRPr="00BE2AEF">
              <w:t>(LI, 2026)</w:t>
            </w:r>
            <w:r w:rsidRPr="00BE2AEF">
              <w:rPr>
                <w:lang w:val="en-IN"/>
              </w:rPr>
              <w:t xml:space="preserve">. There was a very competitive landscape for hospitality businesses in the UK; with approximately 176,685 businesses in 2025. </w:t>
            </w:r>
            <w:proofErr w:type="gramStart"/>
            <w:r w:rsidRPr="00BE2AEF">
              <w:rPr>
                <w:lang w:val="en-IN"/>
              </w:rPr>
              <w:t>So</w:t>
            </w:r>
            <w:proofErr w:type="gramEnd"/>
            <w:r w:rsidRPr="00BE2AEF">
              <w:rPr>
                <w:lang w:val="en-IN"/>
              </w:rPr>
              <w:t xml:space="preserve"> Community Kitchen UK should be unique in providing genuine Indian cuisine, local, on time and multi brand choice, not only in terms of price.</w:t>
            </w:r>
          </w:p>
        </w:tc>
      </w:tr>
      <w:tr w:rsidR="00BE2AEF" w:rsidRPr="00BE2AEF" w14:paraId="57BDA688" w14:textId="77777777">
        <w:tc>
          <w:tcPr>
            <w:tcW w:w="1702" w:type="dxa"/>
            <w:hideMark/>
          </w:tcPr>
          <w:p w14:paraId="0C7A9FE1" w14:textId="77777777" w:rsidR="00BE2AEF" w:rsidRPr="00BE2AEF" w:rsidRDefault="00BE2AEF" w:rsidP="00BE2AEF">
            <w:pPr>
              <w:spacing w:line="276" w:lineRule="auto"/>
              <w:jc w:val="both"/>
              <w:rPr>
                <w:lang w:val="en-IN"/>
              </w:rPr>
            </w:pPr>
            <w:r w:rsidRPr="00BE2AEF">
              <w:rPr>
                <w:b/>
                <w:bCs/>
                <w:lang w:val="en-IN"/>
              </w:rPr>
              <w:t>2. Threat of new entrants</w:t>
            </w:r>
          </w:p>
        </w:tc>
        <w:tc>
          <w:tcPr>
            <w:tcW w:w="1275" w:type="dxa"/>
            <w:hideMark/>
          </w:tcPr>
          <w:p w14:paraId="57543DA6" w14:textId="77777777" w:rsidR="00BE2AEF" w:rsidRPr="00BE2AEF" w:rsidRDefault="00BE2AEF" w:rsidP="00BE2AEF">
            <w:pPr>
              <w:spacing w:line="276" w:lineRule="auto"/>
              <w:jc w:val="both"/>
              <w:rPr>
                <w:lang w:val="en-IN"/>
              </w:rPr>
            </w:pPr>
            <w:r w:rsidRPr="00BE2AEF">
              <w:rPr>
                <w:b/>
                <w:bCs/>
                <w:lang w:val="en-IN"/>
              </w:rPr>
              <w:t>Moderate–High</w:t>
            </w:r>
          </w:p>
        </w:tc>
        <w:tc>
          <w:tcPr>
            <w:tcW w:w="8505" w:type="dxa"/>
            <w:hideMark/>
          </w:tcPr>
          <w:p w14:paraId="55CDEB03" w14:textId="77777777" w:rsidR="00BE2AEF" w:rsidRPr="00BE2AEF" w:rsidRDefault="00BE2AEF" w:rsidP="00BE2AEF">
            <w:pPr>
              <w:spacing w:line="276" w:lineRule="auto"/>
              <w:jc w:val="both"/>
            </w:pPr>
            <w:r w:rsidRPr="00BE2AEF">
              <w:rPr>
                <w:lang w:val="en-IN"/>
              </w:rPr>
              <w:t xml:space="preserve">It might be easier to begin a delivery-only restaurant than a dine-in restaurant, as the cloud kitchen doesn't need a customer service area. There is also an existing delivery infrastructure on digital platforms. But there is still a need for entrants to have appropriate facilities, food safety requirements, equipment, employees, working capital, and customer development </w:t>
            </w:r>
            <w:r w:rsidRPr="00BE2AEF">
              <w:t>(ONS, 2025a)</w:t>
            </w:r>
            <w:r w:rsidRPr="00BE2AEF">
              <w:rPr>
                <w:lang w:val="en-IN"/>
              </w:rPr>
              <w:t>. Nearly 100% of the sector's small-business and order volume skews suggests that smaller operators can play a role, but there are challenges in developing brand recognition and order volumes.</w:t>
            </w:r>
          </w:p>
        </w:tc>
      </w:tr>
      <w:tr w:rsidR="00BE2AEF" w:rsidRPr="00BE2AEF" w14:paraId="79DDDB6E" w14:textId="77777777">
        <w:tc>
          <w:tcPr>
            <w:tcW w:w="1702" w:type="dxa"/>
            <w:hideMark/>
          </w:tcPr>
          <w:p w14:paraId="21AAA472" w14:textId="77777777" w:rsidR="00BE2AEF" w:rsidRPr="00BE2AEF" w:rsidRDefault="00BE2AEF" w:rsidP="00BE2AEF">
            <w:pPr>
              <w:spacing w:line="276" w:lineRule="auto"/>
              <w:jc w:val="both"/>
              <w:rPr>
                <w:lang w:val="en-IN"/>
              </w:rPr>
            </w:pPr>
            <w:r w:rsidRPr="00BE2AEF">
              <w:rPr>
                <w:b/>
                <w:bCs/>
                <w:lang w:val="en-IN"/>
              </w:rPr>
              <w:t>3. Bargaining power of suppliers</w:t>
            </w:r>
          </w:p>
        </w:tc>
        <w:tc>
          <w:tcPr>
            <w:tcW w:w="1275" w:type="dxa"/>
            <w:hideMark/>
          </w:tcPr>
          <w:p w14:paraId="2A73789D" w14:textId="77777777" w:rsidR="00BE2AEF" w:rsidRPr="00BE2AEF" w:rsidRDefault="00BE2AEF" w:rsidP="00BE2AEF">
            <w:pPr>
              <w:spacing w:line="276" w:lineRule="auto"/>
              <w:jc w:val="both"/>
              <w:rPr>
                <w:lang w:val="en-IN"/>
              </w:rPr>
            </w:pPr>
            <w:r w:rsidRPr="00BE2AEF">
              <w:rPr>
                <w:b/>
                <w:bCs/>
                <w:lang w:val="en-IN"/>
              </w:rPr>
              <w:t>Moderate</w:t>
            </w:r>
          </w:p>
        </w:tc>
        <w:tc>
          <w:tcPr>
            <w:tcW w:w="8505" w:type="dxa"/>
            <w:hideMark/>
          </w:tcPr>
          <w:p w14:paraId="2AE6F8A7" w14:textId="77777777" w:rsidR="00BE2AEF" w:rsidRPr="00BE2AEF" w:rsidRDefault="00BE2AEF" w:rsidP="00BE2AEF">
            <w:pPr>
              <w:spacing w:line="276" w:lineRule="auto"/>
              <w:jc w:val="both"/>
            </w:pPr>
            <w:r w:rsidRPr="00BE2AEF">
              <w:rPr>
                <w:lang w:val="en-IN"/>
              </w:rPr>
              <w:t xml:space="preserve">Suppliers moderate power since they need ingredients, packaging, kitchen equipment, technology and labour for the proposed business. Price fluctuations in food can have a direct impact on food margins; prices for food and non-alcoholic beverages rose 2.2% in the 12 months leading up to May 2026 </w:t>
            </w:r>
            <w:r w:rsidRPr="00BE2AEF">
              <w:t>(ONS, 2025b)</w:t>
            </w:r>
            <w:r w:rsidRPr="00BE2AEF">
              <w:rPr>
                <w:lang w:val="en-IN"/>
              </w:rPr>
              <w:t>. Community Kitchen UK can mitigate supplier reliance by using more than one supplier, in bulk and standardising inventory management across its virtual brands.</w:t>
            </w:r>
          </w:p>
        </w:tc>
      </w:tr>
      <w:tr w:rsidR="00BE2AEF" w:rsidRPr="00BE2AEF" w14:paraId="630213A9" w14:textId="77777777">
        <w:tc>
          <w:tcPr>
            <w:tcW w:w="1702" w:type="dxa"/>
            <w:hideMark/>
          </w:tcPr>
          <w:p w14:paraId="4F381714" w14:textId="77777777" w:rsidR="00BE2AEF" w:rsidRPr="00BE2AEF" w:rsidRDefault="00BE2AEF" w:rsidP="00BE2AEF">
            <w:pPr>
              <w:spacing w:line="276" w:lineRule="auto"/>
              <w:jc w:val="both"/>
              <w:rPr>
                <w:lang w:val="en-IN"/>
              </w:rPr>
            </w:pPr>
            <w:r w:rsidRPr="00BE2AEF">
              <w:rPr>
                <w:b/>
                <w:bCs/>
                <w:lang w:val="en-IN"/>
              </w:rPr>
              <w:t>4. Bargaining power of buyers</w:t>
            </w:r>
          </w:p>
        </w:tc>
        <w:tc>
          <w:tcPr>
            <w:tcW w:w="1275" w:type="dxa"/>
            <w:hideMark/>
          </w:tcPr>
          <w:p w14:paraId="35DA275E" w14:textId="77777777" w:rsidR="00BE2AEF" w:rsidRPr="00BE2AEF" w:rsidRDefault="00BE2AEF" w:rsidP="00BE2AEF">
            <w:pPr>
              <w:spacing w:line="276" w:lineRule="auto"/>
              <w:jc w:val="both"/>
              <w:rPr>
                <w:lang w:val="en-IN"/>
              </w:rPr>
            </w:pPr>
            <w:r w:rsidRPr="00BE2AEF">
              <w:rPr>
                <w:b/>
                <w:bCs/>
                <w:lang w:val="en-IN"/>
              </w:rPr>
              <w:t>High</w:t>
            </w:r>
          </w:p>
        </w:tc>
        <w:tc>
          <w:tcPr>
            <w:tcW w:w="8505" w:type="dxa"/>
            <w:hideMark/>
          </w:tcPr>
          <w:p w14:paraId="0D251778" w14:textId="77777777" w:rsidR="00BE2AEF" w:rsidRPr="00BE2AEF" w:rsidRDefault="00BE2AEF" w:rsidP="00BE2AEF">
            <w:pPr>
              <w:spacing w:line="276" w:lineRule="auto"/>
              <w:jc w:val="both"/>
            </w:pPr>
            <w:r w:rsidRPr="00BE2AEF">
              <w:rPr>
                <w:lang w:val="en-IN"/>
              </w:rPr>
              <w:t xml:space="preserve">Customers can easily switch from restaurants to delivery services, and easily compare prices, reviews, delivery time and food quality on different platforms. The UK population uses delivery services approximately 10.6% of the time in an average week, mainly focused </w:t>
            </w:r>
            <w:proofErr w:type="gramStart"/>
            <w:r w:rsidRPr="00BE2AEF">
              <w:rPr>
                <w:lang w:val="en-IN"/>
              </w:rPr>
              <w:t>in</w:t>
            </w:r>
            <w:proofErr w:type="gramEnd"/>
            <w:r w:rsidRPr="00BE2AEF">
              <w:rPr>
                <w:lang w:val="en-IN"/>
              </w:rPr>
              <w:t xml:space="preserve"> people from urban areas and those aged 25–34. Bad service can thus lead to instant churn. Pricing, ratings, delivery and regional menus need to be competitive, high, and reliable </w:t>
            </w:r>
            <w:r w:rsidRPr="00BE2AEF">
              <w:t>(ONS, 2025c)</w:t>
            </w:r>
            <w:r w:rsidRPr="00BE2AEF">
              <w:rPr>
                <w:lang w:val="en-IN"/>
              </w:rPr>
              <w:t>.</w:t>
            </w:r>
          </w:p>
        </w:tc>
      </w:tr>
      <w:tr w:rsidR="00BE2AEF" w:rsidRPr="00BE2AEF" w14:paraId="12B774A1" w14:textId="77777777">
        <w:tc>
          <w:tcPr>
            <w:tcW w:w="1702" w:type="dxa"/>
            <w:hideMark/>
          </w:tcPr>
          <w:p w14:paraId="61B915A8" w14:textId="77777777" w:rsidR="00BE2AEF" w:rsidRPr="00BE2AEF" w:rsidRDefault="00BE2AEF" w:rsidP="00BE2AEF">
            <w:pPr>
              <w:spacing w:line="276" w:lineRule="auto"/>
              <w:jc w:val="both"/>
              <w:rPr>
                <w:lang w:val="en-IN"/>
              </w:rPr>
            </w:pPr>
            <w:r w:rsidRPr="00BE2AEF">
              <w:rPr>
                <w:b/>
                <w:bCs/>
                <w:lang w:val="en-IN"/>
              </w:rPr>
              <w:t>5. Threat of substitutes</w:t>
            </w:r>
          </w:p>
        </w:tc>
        <w:tc>
          <w:tcPr>
            <w:tcW w:w="1275" w:type="dxa"/>
            <w:hideMark/>
          </w:tcPr>
          <w:p w14:paraId="1480B104" w14:textId="77777777" w:rsidR="00BE2AEF" w:rsidRPr="00BE2AEF" w:rsidRDefault="00BE2AEF" w:rsidP="00BE2AEF">
            <w:pPr>
              <w:spacing w:line="276" w:lineRule="auto"/>
              <w:jc w:val="both"/>
              <w:rPr>
                <w:lang w:val="en-IN"/>
              </w:rPr>
            </w:pPr>
            <w:r w:rsidRPr="00BE2AEF">
              <w:rPr>
                <w:b/>
                <w:bCs/>
                <w:lang w:val="en-IN"/>
              </w:rPr>
              <w:t>High</w:t>
            </w:r>
          </w:p>
        </w:tc>
        <w:tc>
          <w:tcPr>
            <w:tcW w:w="8505" w:type="dxa"/>
            <w:hideMark/>
          </w:tcPr>
          <w:p w14:paraId="281397E8" w14:textId="77777777" w:rsidR="00BE2AEF" w:rsidRPr="00BE2AEF" w:rsidRDefault="00BE2AEF" w:rsidP="00BE2AEF">
            <w:pPr>
              <w:spacing w:line="276" w:lineRule="auto"/>
              <w:jc w:val="both"/>
            </w:pPr>
            <w:r w:rsidRPr="00BE2AEF">
              <w:rPr>
                <w:lang w:val="en-IN"/>
              </w:rPr>
              <w:t xml:space="preserve">Home cooked meals, supermarket ready meals, takeaway collections, alternative cuisines or dine-in restaurants are all acceptable options. As such, customers </w:t>
            </w:r>
            <w:proofErr w:type="gramStart"/>
            <w:r w:rsidRPr="00BE2AEF">
              <w:rPr>
                <w:lang w:val="en-IN"/>
              </w:rPr>
              <w:t>are able to</w:t>
            </w:r>
            <w:proofErr w:type="gramEnd"/>
            <w:r w:rsidRPr="00BE2AEF">
              <w:rPr>
                <w:lang w:val="en-IN"/>
              </w:rPr>
              <w:t xml:space="preserve"> meet the same meal requirement without employing the proposed delivery service </w:t>
            </w:r>
            <w:r w:rsidRPr="00BE2AEF">
              <w:t>(ONS, 2026a)</w:t>
            </w:r>
            <w:r w:rsidRPr="00BE2AEF">
              <w:rPr>
                <w:lang w:val="en-IN"/>
              </w:rPr>
              <w:t>. Convenience, authenticity, variety and reliable doorstep delivery should be emphasised to minimise substitution in the business.</w:t>
            </w:r>
          </w:p>
        </w:tc>
      </w:tr>
    </w:tbl>
    <w:p w14:paraId="2301F3B2" w14:textId="77777777" w:rsidR="00BE2AEF" w:rsidRPr="00BE2AEF" w:rsidRDefault="00BE2AEF" w:rsidP="00BE2AEF">
      <w:pPr>
        <w:spacing w:line="360" w:lineRule="auto"/>
        <w:jc w:val="both"/>
        <w:rPr>
          <w:rFonts w:ascii="Times New Roman" w:hAnsi="Times New Roman" w:cs="Times New Roman"/>
          <w:sz w:val="24"/>
          <w:szCs w:val="24"/>
        </w:rPr>
      </w:pPr>
    </w:p>
    <w:p w14:paraId="1CEEB7C7" w14:textId="77777777" w:rsidR="00BE2AEF" w:rsidRPr="00BE2AEF" w:rsidRDefault="00BE2AEF" w:rsidP="00BE2AEF">
      <w:pPr>
        <w:rPr>
          <w:rFonts w:ascii="Times New Roman" w:eastAsiaTheme="majorEastAsia" w:hAnsi="Times New Roman" w:cs="Times New Roman"/>
          <w:b/>
          <w:sz w:val="24"/>
          <w:szCs w:val="24"/>
        </w:rPr>
      </w:pPr>
      <w:bookmarkStart w:id="56" w:name="_Toc238561279"/>
      <w:r w:rsidRPr="00BE2AEF">
        <w:rPr>
          <w:rFonts w:ascii="Times New Roman" w:hAnsi="Times New Roman" w:cs="Times New Roman"/>
          <w:b/>
          <w:sz w:val="24"/>
          <w:szCs w:val="24"/>
        </w:rPr>
        <w:br w:type="page"/>
      </w:r>
    </w:p>
    <w:p w14:paraId="0D0D050B"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7" w:name="_Toc240733173"/>
      <w:r w:rsidRPr="00BE2AEF">
        <w:rPr>
          <w:rFonts w:ascii="Times New Roman" w:eastAsiaTheme="majorEastAsia" w:hAnsi="Times New Roman" w:cs="Times New Roman"/>
          <w:b/>
          <w:sz w:val="24"/>
          <w:szCs w:val="24"/>
        </w:rPr>
        <w:t>6.5 PESTLE and external change</w:t>
      </w:r>
      <w:bookmarkEnd w:id="56"/>
      <w:bookmarkEnd w:id="57"/>
    </w:p>
    <w:p w14:paraId="47872FDE"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Political:</w:t>
      </w:r>
      <w:r w:rsidRPr="00BE2AEF">
        <w:rPr>
          <w:rFonts w:ascii="Times New Roman" w:hAnsi="Times New Roman" w:cs="Times New Roman"/>
          <w:sz w:val="24"/>
          <w:szCs w:val="24"/>
        </w:rPr>
        <w:t xml:space="preserve"> Food businesses in the UK are regulated and subject to the rules of food safety, hygiene and allergen management. Food businesses must also ensure that they provide allergen information; food businesses and new food businesses must register with the relevant local authority (ONS, 2026b). Compliance is a key priority for Community Kitchen UK, given that a lack of compliance would prevent trading and impact on reputation. </w:t>
      </w:r>
      <w:proofErr w:type="gramStart"/>
      <w:r w:rsidRPr="00BE2AEF">
        <w:rPr>
          <w:rFonts w:ascii="Times New Roman" w:hAnsi="Times New Roman" w:cs="Times New Roman"/>
          <w:sz w:val="24"/>
          <w:szCs w:val="24"/>
        </w:rPr>
        <w:t>So</w:t>
      </w:r>
      <w:proofErr w:type="gramEnd"/>
      <w:r w:rsidRPr="00BE2AEF">
        <w:rPr>
          <w:rFonts w:ascii="Times New Roman" w:hAnsi="Times New Roman" w:cs="Times New Roman"/>
          <w:sz w:val="24"/>
          <w:szCs w:val="24"/>
        </w:rPr>
        <w:t xml:space="preserve"> the regulatory burden is not only a limitation but also it is a factor of customer trust.</w:t>
      </w:r>
    </w:p>
    <w:p w14:paraId="28442C52"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Economic:</w:t>
      </w:r>
      <w:r w:rsidRPr="00BE2AEF">
        <w:rPr>
          <w:rFonts w:ascii="Times New Roman" w:hAnsi="Times New Roman" w:cs="Times New Roman"/>
          <w:sz w:val="24"/>
          <w:szCs w:val="24"/>
        </w:rPr>
        <w:t xml:space="preserve"> The economy directly influences purchase power and profitability. The UK food price index rose 38.6% during the period from November 2020 to November 2025, despite the slowdown in food and non-alcoholic beverage price inflation to 1.7% in June 2026. Additionally, the National Living Wage will rise to £12.71 per hour from April 2026, putting additional strain on kitchen costs. This is a very powerful, ongoing factor that may lead to price sensitivity and margin erosion (ONS, 2026c).</w:t>
      </w:r>
    </w:p>
    <w:p w14:paraId="5A650301"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Social:</w:t>
      </w:r>
      <w:r w:rsidRPr="00BE2AEF">
        <w:rPr>
          <w:rFonts w:ascii="Times New Roman" w:hAnsi="Times New Roman" w:cs="Times New Roman"/>
          <w:sz w:val="24"/>
          <w:szCs w:val="24"/>
        </w:rPr>
        <w:t xml:space="preserve"> The market is well suited with a large Indian community and a well-established demand for Indian food in the target market. In 2021, the largest number of people born in India was in England and Wales, at 920,000. This helps to highlight the need of this proposal for Indian communities, primarily Leicester, Southall, Birmingham and Wembley (ONS, 2026d). The impact is high and moderately reliable, though there may be some variations in terms of authenticity and regional diversity and value across communities.</w:t>
      </w:r>
    </w:p>
    <w:p w14:paraId="7031268F"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Technological:</w:t>
      </w:r>
      <w:r w:rsidRPr="00BE2AEF">
        <w:rPr>
          <w:rFonts w:ascii="Times New Roman" w:hAnsi="Times New Roman" w:cs="Times New Roman"/>
          <w:sz w:val="24"/>
          <w:szCs w:val="24"/>
        </w:rPr>
        <w:t xml:space="preserve"> Demand forecasting, order coordination and delivery efficiency can be boosted through digital ordering, delivery platforms, GPS, location intelligence, kitchen-management systems and data analytics. According to the UK food-delivery market was expected to grow to £14.3 billion by 2025, showing that the market has a huge digital delivery system (Uber, 2025). Technology is thus a high opportunity trend, but it has its share of third-party uncertainty </w:t>
      </w:r>
      <w:proofErr w:type="gramStart"/>
      <w:r w:rsidRPr="00BE2AEF">
        <w:rPr>
          <w:rFonts w:ascii="Times New Roman" w:hAnsi="Times New Roman" w:cs="Times New Roman"/>
          <w:sz w:val="24"/>
          <w:szCs w:val="24"/>
        </w:rPr>
        <w:t>with regard to</w:t>
      </w:r>
      <w:proofErr w:type="gramEnd"/>
      <w:r w:rsidRPr="00BE2AEF">
        <w:rPr>
          <w:rFonts w:ascii="Times New Roman" w:hAnsi="Times New Roman" w:cs="Times New Roman"/>
          <w:sz w:val="24"/>
          <w:szCs w:val="24"/>
        </w:rPr>
        <w:t xml:space="preserve"> fees and customer ownership.</w:t>
      </w:r>
    </w:p>
    <w:p w14:paraId="28A13D0D"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b/>
          <w:bCs/>
          <w:sz w:val="24"/>
          <w:szCs w:val="24"/>
        </w:rPr>
        <w:t>Legal:</w:t>
      </w:r>
      <w:r w:rsidRPr="00BE2AEF">
        <w:rPr>
          <w:rFonts w:ascii="Times New Roman" w:hAnsi="Times New Roman" w:cs="Times New Roman"/>
          <w:sz w:val="24"/>
          <w:szCs w:val="24"/>
        </w:rPr>
        <w:t xml:space="preserve"> The food-safety and allergen requirements that food businesses </w:t>
      </w:r>
      <w:proofErr w:type="gramStart"/>
      <w:r w:rsidRPr="00BE2AEF">
        <w:rPr>
          <w:rFonts w:ascii="Times New Roman" w:hAnsi="Times New Roman" w:cs="Times New Roman"/>
          <w:sz w:val="24"/>
          <w:szCs w:val="24"/>
        </w:rPr>
        <w:t>have to</w:t>
      </w:r>
      <w:proofErr w:type="gramEnd"/>
      <w:r w:rsidRPr="00BE2AEF">
        <w:rPr>
          <w:rFonts w:ascii="Times New Roman" w:hAnsi="Times New Roman" w:cs="Times New Roman"/>
          <w:sz w:val="24"/>
          <w:szCs w:val="24"/>
        </w:rPr>
        <w:t xml:space="preserve"> comply with include information regarding 14 regulated allergens. This adds a level of high-risk ‘must comply' regulation. The following procedures, training of staff and accurate menu information will therefore be of the essence (Uber, 2026a).</w:t>
      </w:r>
    </w:p>
    <w:p w14:paraId="4CAFF45D" w14:textId="77777777" w:rsidR="00BE2AEF" w:rsidRPr="00BE2AEF" w:rsidRDefault="00BE2AEF" w:rsidP="00BE2AEF">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BE2AEF">
        <w:rPr>
          <w:rFonts w:ascii="Times New Roman" w:eastAsiaTheme="majorEastAsia" w:hAnsi="Times New Roman" w:cs="Times New Roman"/>
          <w:b/>
          <w:bCs/>
          <w:sz w:val="24"/>
          <w:szCs w:val="24"/>
          <w:lang w:val="en-IN" w:eastAsia="en-IN"/>
        </w:rPr>
        <w:t>Environmental:</w:t>
      </w:r>
      <w:r w:rsidRPr="00BE2AEF">
        <w:rPr>
          <w:rFonts w:ascii="Times New Roman" w:eastAsia="Times New Roman" w:hAnsi="Times New Roman" w:cs="Times New Roman"/>
          <w:sz w:val="24"/>
          <w:szCs w:val="24"/>
          <w:lang w:val="en-IN" w:eastAsia="en-IN"/>
        </w:rPr>
        <w:t xml:space="preserve"> The kitchen philosophy of a delivery kitchen may minimise the need for a premises </w:t>
      </w:r>
      <w:proofErr w:type="gramStart"/>
      <w:r w:rsidRPr="00BE2AEF">
        <w:rPr>
          <w:rFonts w:ascii="Times New Roman" w:eastAsia="Times New Roman" w:hAnsi="Times New Roman" w:cs="Times New Roman"/>
          <w:sz w:val="24"/>
          <w:szCs w:val="24"/>
          <w:lang w:val="en-IN" w:eastAsia="en-IN"/>
        </w:rPr>
        <w:t>kitchen</w:t>
      </w:r>
      <w:proofErr w:type="gramEnd"/>
      <w:r w:rsidRPr="00BE2AEF">
        <w:rPr>
          <w:rFonts w:ascii="Times New Roman" w:eastAsia="Times New Roman" w:hAnsi="Times New Roman" w:cs="Times New Roman"/>
          <w:sz w:val="24"/>
          <w:szCs w:val="24"/>
          <w:lang w:val="en-IN" w:eastAsia="en-IN"/>
        </w:rPr>
        <w:t xml:space="preserve"> but packaging use, food waste, energy usage and delivery emissions are relevant. Environmental expectations are likely to increase over the medium term, creating moderate uncertainty. The business can respond by having efficient routing, waste reduction and appropriate packaging.</w:t>
      </w:r>
    </w:p>
    <w:p w14:paraId="153E690E" w14:textId="77777777" w:rsidR="00BE2AEF" w:rsidRPr="00BE2AEF" w:rsidRDefault="00BE2AEF" w:rsidP="00BE2AEF">
      <w:pPr>
        <w:keepNext/>
        <w:keepLines/>
        <w:spacing w:before="40" w:after="0" w:line="360" w:lineRule="auto"/>
        <w:jc w:val="both"/>
        <w:outlineLvl w:val="1"/>
        <w:rPr>
          <w:rFonts w:ascii="Times New Roman" w:eastAsiaTheme="majorEastAsia" w:hAnsi="Times New Roman" w:cs="Times New Roman"/>
          <w:b/>
          <w:sz w:val="24"/>
          <w:szCs w:val="24"/>
        </w:rPr>
      </w:pPr>
      <w:bookmarkStart w:id="58" w:name="_Toc238561280"/>
      <w:bookmarkStart w:id="59" w:name="_Toc240733174"/>
      <w:r w:rsidRPr="00BE2AEF">
        <w:rPr>
          <w:rFonts w:ascii="Times New Roman" w:eastAsiaTheme="majorEastAsia" w:hAnsi="Times New Roman" w:cs="Times New Roman"/>
          <w:b/>
          <w:sz w:val="24"/>
          <w:szCs w:val="24"/>
        </w:rPr>
        <w:t>6.6 Industry attractiveness, gaps and synthesis</w:t>
      </w:r>
      <w:bookmarkEnd w:id="58"/>
      <w:bookmarkEnd w:id="59"/>
    </w:p>
    <w:p w14:paraId="16510CB0"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 xml:space="preserve">While the industry looks moderately to highly attractive, this opportunity is likely to face strong competition and cost pressures. According to the UK food-delivery market, the total size of the market is estimated at £14.3 billion in 2025, growing at a rate of 3.1% in this period, and another market estimate estimates the total value of the UK online food delivery at US$23.18 billion in 2024, and US$37.51 billion by 2030, thus growing at a rate of 7.9% per year. It is worth noting that the various estimates do not necessarily contradict in terms of the demand trend, but rather, in terms of market definition (Uber, 2026b). </w:t>
      </w:r>
    </w:p>
    <w:p w14:paraId="3E60842B"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The cloud-kitchen segment is another growth opportunity as well: the revenue of the cloud-kitchen segment in the UK is expected to reach US$2.43 billion by 2025 and is anticipated to grow at a CAGR of 11.6% during the forecast period 2026–2033. However, it is seen that the competition is strong. Essential platforms like Uber Eats, Just Eat and Deliveroo saw 27.2%, 25.2% and 16.2% of delivery occasions respectively in 2024, showcasing their dominance.</w:t>
      </w:r>
    </w:p>
    <w:p w14:paraId="17BB435C" w14:textId="77777777" w:rsidR="00BE2AEF" w:rsidRPr="00BE2AEF"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This is not just an empty claim that “cloud kitchens are on the rise” since this is what the food service industry is doing today. The true missing link offered by this idea is not simply that “cloud kitchens are expanding.” This is what the food service industry is doing now. Available data indicates that currently, dark kitchens account for around 15% of all online food retailers on the biggest food delivery platforms in England. The second narrower gap is the weak evidence-based combination of community-based location selection and regional Indian food and a multi-brand cloud-kitchen system. This is consistent with the identified gap in research within the proposal (VOA, 2025).</w:t>
      </w:r>
    </w:p>
    <w:p w14:paraId="5CD33F39" w14:textId="1EE9B9E8" w:rsidR="00DC5232" w:rsidRDefault="00BE2AEF" w:rsidP="00BE2AEF">
      <w:pPr>
        <w:spacing w:line="360" w:lineRule="auto"/>
        <w:jc w:val="both"/>
        <w:rPr>
          <w:rFonts w:ascii="Times New Roman" w:hAnsi="Times New Roman" w:cs="Times New Roman"/>
          <w:sz w:val="24"/>
          <w:szCs w:val="24"/>
        </w:rPr>
      </w:pPr>
      <w:r w:rsidRPr="00BE2AEF">
        <w:rPr>
          <w:rFonts w:ascii="Times New Roman" w:hAnsi="Times New Roman" w:cs="Times New Roman"/>
          <w:sz w:val="24"/>
          <w:szCs w:val="24"/>
        </w:rPr>
        <w:t>In general, the concept could work but must be established at the location level in terms of demand, competitive differentiation, delivery economics and customer willingness to pay, not just because of overall market growth</w:t>
      </w:r>
      <w:r w:rsidR="00DC5232">
        <w:rPr>
          <w:rFonts w:ascii="Times New Roman" w:hAnsi="Times New Roman" w:cs="Times New Roman"/>
          <w:sz w:val="24"/>
          <w:szCs w:val="24"/>
        </w:rPr>
        <w:t>.</w:t>
      </w:r>
    </w:p>
    <w:p w14:paraId="28EAB07C" w14:textId="77777777" w:rsidR="003E3C72" w:rsidRPr="00F53C27" w:rsidRDefault="003E3C72" w:rsidP="00C35065">
      <w:pPr>
        <w:pStyle w:val="Heading1"/>
        <w:rPr>
          <w:b/>
          <w:bCs/>
          <w:color w:val="000000" w:themeColor="text1"/>
          <w:sz w:val="24"/>
          <w:szCs w:val="24"/>
        </w:rPr>
      </w:pPr>
      <w:bookmarkStart w:id="60" w:name="_Toc239857265"/>
      <w:bookmarkStart w:id="61" w:name="_Toc240733175"/>
      <w:r w:rsidRPr="00F53C27">
        <w:rPr>
          <w:b/>
          <w:bCs/>
          <w:color w:val="000000" w:themeColor="text1"/>
          <w:sz w:val="24"/>
          <w:szCs w:val="24"/>
        </w:rPr>
        <w:t>Chapter 7: Business Strategy</w:t>
      </w:r>
      <w:bookmarkEnd w:id="60"/>
      <w:bookmarkEnd w:id="61"/>
    </w:p>
    <w:p w14:paraId="4E815286" w14:textId="77777777" w:rsidR="003E3C72" w:rsidRPr="00F53C27" w:rsidRDefault="003E3C72" w:rsidP="00F53C27">
      <w:pPr>
        <w:pStyle w:val="Heading2"/>
        <w:rPr>
          <w:b/>
          <w:bCs/>
          <w:color w:val="000000" w:themeColor="text1"/>
        </w:rPr>
      </w:pPr>
      <w:bookmarkStart w:id="62" w:name="_Toc239857266"/>
      <w:bookmarkStart w:id="63" w:name="_Toc240733176"/>
      <w:r w:rsidRPr="00F53C27">
        <w:rPr>
          <w:b/>
          <w:bCs/>
          <w:color w:val="000000" w:themeColor="text1"/>
        </w:rPr>
        <w:t>7.1 Strategic situation and frameworks</w:t>
      </w:r>
      <w:bookmarkEnd w:id="62"/>
      <w:bookmarkEnd w:id="63"/>
    </w:p>
    <w:p w14:paraId="5247B17A"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To incorporate the key findings from the previous chapters, SWOT analysis, Porter's Five Forces and PESTLE analysis along with market segmentation analysis are used to assess the strategic situation of Community Kitchen UK. The market analysis suggests a good opportunity for this product since the food delivery market is well demanded in the UK and the digital ordering, convenience and evolution of consumer habits mean that delivery-based models are likely to work well. The proposed Indian consumers segment in Leicester, Southall, Birmingham and Wembley is well defined geographically and demographically with authenticity, food quality, affordability and delivery speed highlighted as key customers considerations (Ahmed et al., 2024). The competitive analysis is a positive one as it shows </w:t>
      </w:r>
      <w:proofErr w:type="gramStart"/>
      <w:r w:rsidRPr="00A9322F">
        <w:rPr>
          <w:rFonts w:ascii="Times New Roman" w:hAnsi="Times New Roman" w:cs="Times New Roman"/>
          <w:sz w:val="24"/>
          <w:szCs w:val="24"/>
        </w:rPr>
        <w:t>high</w:t>
      </w:r>
      <w:proofErr w:type="gramEnd"/>
      <w:r w:rsidRPr="00A9322F">
        <w:rPr>
          <w:rFonts w:ascii="Times New Roman" w:hAnsi="Times New Roman" w:cs="Times New Roman"/>
          <w:sz w:val="24"/>
          <w:szCs w:val="24"/>
        </w:rPr>
        <w:t xml:space="preserve"> competitive rivalry, high buyer power and very strong substitutes, which makes the pricing flexibility limited and clearly differentiates need. Inflation, increasing labour costs, food-safety regulations, technological advancements and environmental obligations are other issues in the external environment. The strategic opportunity is thus to blend regional Indian authenticity, multi-brand variety, proximity to location, operational efficiency, competitive price, operating cost control, and service quality. This is an integrated system that is the foundation of the suitable competitive strategy for the proposed business.</w:t>
      </w:r>
    </w:p>
    <w:p w14:paraId="23706426" w14:textId="77777777" w:rsidR="003E3C72" w:rsidRPr="00F53C27" w:rsidRDefault="003E3C72" w:rsidP="00F53C27">
      <w:pPr>
        <w:pStyle w:val="Heading2"/>
        <w:rPr>
          <w:b/>
          <w:bCs/>
          <w:color w:val="000000" w:themeColor="text1"/>
          <w:sz w:val="24"/>
          <w:szCs w:val="24"/>
        </w:rPr>
      </w:pPr>
      <w:bookmarkStart w:id="64" w:name="_Toc239857267"/>
      <w:bookmarkStart w:id="65" w:name="_Toc240733177"/>
      <w:r w:rsidRPr="00F53C27">
        <w:rPr>
          <w:b/>
          <w:bCs/>
          <w:color w:val="000000" w:themeColor="text1"/>
          <w:sz w:val="24"/>
          <w:szCs w:val="24"/>
        </w:rPr>
        <w:t>7.2 Internal analysis using VRIO</w:t>
      </w:r>
      <w:bookmarkEnd w:id="64"/>
      <w:bookmarkEnd w:id="65"/>
    </w:p>
    <w:tbl>
      <w:tblPr>
        <w:tblStyle w:val="TableGrid"/>
        <w:tblW w:w="0" w:type="auto"/>
        <w:tblLook w:val="04A0" w:firstRow="1" w:lastRow="0" w:firstColumn="1" w:lastColumn="0" w:noHBand="0" w:noVBand="1"/>
      </w:tblPr>
      <w:tblGrid>
        <w:gridCol w:w="2380"/>
        <w:gridCol w:w="1244"/>
        <w:gridCol w:w="830"/>
        <w:gridCol w:w="1368"/>
        <w:gridCol w:w="1394"/>
        <w:gridCol w:w="2026"/>
      </w:tblGrid>
      <w:tr w:rsidR="003E3C72" w:rsidRPr="00A9322F" w14:paraId="7FF6A712" w14:textId="77777777">
        <w:tc>
          <w:tcPr>
            <w:tcW w:w="0" w:type="auto"/>
            <w:hideMark/>
          </w:tcPr>
          <w:p w14:paraId="29BEBC94"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Resources and Capabilities</w:t>
            </w:r>
          </w:p>
        </w:tc>
        <w:tc>
          <w:tcPr>
            <w:tcW w:w="0" w:type="auto"/>
            <w:hideMark/>
          </w:tcPr>
          <w:p w14:paraId="15554B24"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Valuable (V)</w:t>
            </w:r>
          </w:p>
        </w:tc>
        <w:tc>
          <w:tcPr>
            <w:tcW w:w="0" w:type="auto"/>
            <w:hideMark/>
          </w:tcPr>
          <w:p w14:paraId="04306199"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Rare (R)</w:t>
            </w:r>
          </w:p>
        </w:tc>
        <w:tc>
          <w:tcPr>
            <w:tcW w:w="0" w:type="auto"/>
            <w:hideMark/>
          </w:tcPr>
          <w:p w14:paraId="4F1CE2ED"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Inimitable (I)</w:t>
            </w:r>
          </w:p>
        </w:tc>
        <w:tc>
          <w:tcPr>
            <w:tcW w:w="0" w:type="auto"/>
            <w:hideMark/>
          </w:tcPr>
          <w:p w14:paraId="223A8EB8"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Organised (O)</w:t>
            </w:r>
          </w:p>
        </w:tc>
        <w:tc>
          <w:tcPr>
            <w:tcW w:w="0" w:type="auto"/>
            <w:hideMark/>
          </w:tcPr>
          <w:p w14:paraId="3B81DC8B" w14:textId="77777777" w:rsidR="003E3C72" w:rsidRPr="00A9322F" w:rsidRDefault="003E3C72">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Competitive Implication</w:t>
            </w:r>
          </w:p>
        </w:tc>
      </w:tr>
      <w:tr w:rsidR="003E3C72" w:rsidRPr="00A9322F" w14:paraId="31133FAF" w14:textId="77777777">
        <w:tc>
          <w:tcPr>
            <w:tcW w:w="0" w:type="auto"/>
            <w:hideMark/>
          </w:tcPr>
          <w:p w14:paraId="347450EE"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Community-focused location strategy</w:t>
            </w:r>
          </w:p>
        </w:tc>
        <w:tc>
          <w:tcPr>
            <w:tcW w:w="0" w:type="auto"/>
            <w:hideMark/>
          </w:tcPr>
          <w:p w14:paraId="6D5189CF"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C20B1BF"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D4FEDCA"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E622C89"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753488D"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Temporary competitive advantage</w:t>
            </w:r>
          </w:p>
        </w:tc>
      </w:tr>
      <w:tr w:rsidR="003E3C72" w:rsidRPr="00A9322F" w14:paraId="61B80658" w14:textId="77777777">
        <w:tc>
          <w:tcPr>
            <w:tcW w:w="0" w:type="auto"/>
            <w:hideMark/>
          </w:tcPr>
          <w:p w14:paraId="4A7EFD15"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Authentic regional Indian cuisine</w:t>
            </w:r>
          </w:p>
        </w:tc>
        <w:tc>
          <w:tcPr>
            <w:tcW w:w="0" w:type="auto"/>
            <w:hideMark/>
          </w:tcPr>
          <w:p w14:paraId="04BFE6AC"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101185E"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210BDB8"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474B0114"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3752FD0"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Temporary competitive advantage</w:t>
            </w:r>
          </w:p>
        </w:tc>
      </w:tr>
      <w:tr w:rsidR="003E3C72" w:rsidRPr="00A9322F" w14:paraId="36502C63" w14:textId="77777777">
        <w:tc>
          <w:tcPr>
            <w:tcW w:w="0" w:type="auto"/>
            <w:hideMark/>
          </w:tcPr>
          <w:p w14:paraId="6BD83841"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Multi-brand cloud-kitchen model</w:t>
            </w:r>
          </w:p>
        </w:tc>
        <w:tc>
          <w:tcPr>
            <w:tcW w:w="0" w:type="auto"/>
            <w:hideMark/>
          </w:tcPr>
          <w:p w14:paraId="60F31118"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7E3ACBE"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466EBDD"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1B7333E9"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D9B3515"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Temporary competitive advantage</w:t>
            </w:r>
          </w:p>
        </w:tc>
      </w:tr>
      <w:tr w:rsidR="003E3C72" w:rsidRPr="00A9322F" w14:paraId="720177DB" w14:textId="77777777">
        <w:tc>
          <w:tcPr>
            <w:tcW w:w="0" w:type="auto"/>
            <w:hideMark/>
          </w:tcPr>
          <w:p w14:paraId="3CC3AFED"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Shared kitchen facilities and resources</w:t>
            </w:r>
          </w:p>
        </w:tc>
        <w:tc>
          <w:tcPr>
            <w:tcW w:w="0" w:type="auto"/>
            <w:hideMark/>
          </w:tcPr>
          <w:p w14:paraId="3A40E865"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720479A"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C67C1C6"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1381B92D"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72A9AA91"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Competitive parity</w:t>
            </w:r>
          </w:p>
        </w:tc>
      </w:tr>
      <w:tr w:rsidR="003E3C72" w:rsidRPr="00A9322F" w14:paraId="4664DBEC" w14:textId="77777777">
        <w:tc>
          <w:tcPr>
            <w:tcW w:w="0" w:type="auto"/>
            <w:hideMark/>
          </w:tcPr>
          <w:p w14:paraId="3D5FFE13"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Digital ordering and delivery platforms</w:t>
            </w:r>
          </w:p>
        </w:tc>
        <w:tc>
          <w:tcPr>
            <w:tcW w:w="0" w:type="auto"/>
            <w:hideMark/>
          </w:tcPr>
          <w:p w14:paraId="26A2FFF0"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6415647"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397D58F"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12E89AC8"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0086973E"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Competitive parity</w:t>
            </w:r>
          </w:p>
        </w:tc>
      </w:tr>
      <w:tr w:rsidR="003E3C72" w:rsidRPr="00A9322F" w14:paraId="73AE4F17" w14:textId="77777777">
        <w:tc>
          <w:tcPr>
            <w:tcW w:w="0" w:type="auto"/>
            <w:hideMark/>
          </w:tcPr>
          <w:p w14:paraId="2655C1A2"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Location intelligence and demographic analysis</w:t>
            </w:r>
          </w:p>
        </w:tc>
        <w:tc>
          <w:tcPr>
            <w:tcW w:w="0" w:type="auto"/>
            <w:hideMark/>
          </w:tcPr>
          <w:p w14:paraId="42F21B13"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D057CB8"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68E905C"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1644FA62"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F4636B9"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Unused potential advantage</w:t>
            </w:r>
          </w:p>
        </w:tc>
      </w:tr>
      <w:tr w:rsidR="003E3C72" w:rsidRPr="00A9322F" w14:paraId="5EECF77C" w14:textId="77777777">
        <w:tc>
          <w:tcPr>
            <w:tcW w:w="0" w:type="auto"/>
            <w:hideMark/>
          </w:tcPr>
          <w:p w14:paraId="011D172D"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Customer and community knowledge</w:t>
            </w:r>
          </w:p>
        </w:tc>
        <w:tc>
          <w:tcPr>
            <w:tcW w:w="0" w:type="auto"/>
            <w:hideMark/>
          </w:tcPr>
          <w:p w14:paraId="540EC987"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56561204"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EFDFDD1"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30FF1704"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4522B0FF"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Potential sustained advantage</w:t>
            </w:r>
          </w:p>
        </w:tc>
      </w:tr>
      <w:tr w:rsidR="003E3C72" w:rsidRPr="00A9322F" w14:paraId="5E2DCEA4" w14:textId="77777777">
        <w:tc>
          <w:tcPr>
            <w:tcW w:w="0" w:type="auto"/>
            <w:hideMark/>
          </w:tcPr>
          <w:p w14:paraId="43DF2983"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Flexible virtual-brand structure</w:t>
            </w:r>
          </w:p>
        </w:tc>
        <w:tc>
          <w:tcPr>
            <w:tcW w:w="0" w:type="auto"/>
            <w:hideMark/>
          </w:tcPr>
          <w:p w14:paraId="63485BC8"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9F5F5A6"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1BDDD406"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81BA12E"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470321A0"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Temporary competitive advantage</w:t>
            </w:r>
          </w:p>
        </w:tc>
      </w:tr>
      <w:tr w:rsidR="003E3C72" w:rsidRPr="00A9322F" w14:paraId="2E14EA41" w14:textId="77777777">
        <w:tc>
          <w:tcPr>
            <w:tcW w:w="0" w:type="auto"/>
            <w:hideMark/>
          </w:tcPr>
          <w:p w14:paraId="1E5D496A"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Established brand reputation</w:t>
            </w:r>
          </w:p>
        </w:tc>
        <w:tc>
          <w:tcPr>
            <w:tcW w:w="0" w:type="auto"/>
            <w:hideMark/>
          </w:tcPr>
          <w:p w14:paraId="7BD62732"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1AA9223"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67B534FC"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2DBE9372"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Segoe UI Symbol" w:eastAsia="Times New Roman" w:hAnsi="Segoe UI Symbol" w:cs="Segoe UI Symbol"/>
                <w:sz w:val="24"/>
                <w:szCs w:val="24"/>
                <w:lang w:val="en-IN" w:eastAsia="en-IN"/>
              </w:rPr>
              <w:t>✗</w:t>
            </w:r>
          </w:p>
        </w:tc>
        <w:tc>
          <w:tcPr>
            <w:tcW w:w="0" w:type="auto"/>
            <w:hideMark/>
          </w:tcPr>
          <w:p w14:paraId="032B4579" w14:textId="77777777" w:rsidR="003E3C72" w:rsidRPr="00A9322F" w:rsidRDefault="003E3C72">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Competitive disadvantage</w:t>
            </w:r>
          </w:p>
        </w:tc>
      </w:tr>
    </w:tbl>
    <w:p w14:paraId="736B9B66"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 xml:space="preserve">Table 1: VRIO Analysis </w:t>
      </w:r>
    </w:p>
    <w:p w14:paraId="02359C75"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Value</w:t>
      </w:r>
    </w:p>
    <w:p w14:paraId="5DBFE67B"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 xml:space="preserve">Community Kitchen UK has </w:t>
      </w:r>
      <w:proofErr w:type="gramStart"/>
      <w:r w:rsidRPr="00A9322F">
        <w:rPr>
          <w:rStyle w:val="cursor-pointer"/>
          <w:rFonts w:ascii="Times New Roman" w:hAnsi="Times New Roman" w:cs="Times New Roman"/>
          <w:sz w:val="24"/>
          <w:szCs w:val="24"/>
        </w:rPr>
        <w:t>a number of</w:t>
      </w:r>
      <w:proofErr w:type="gramEnd"/>
      <w:r w:rsidRPr="00A9322F">
        <w:rPr>
          <w:rStyle w:val="cursor-pointer"/>
          <w:rFonts w:ascii="Times New Roman" w:hAnsi="Times New Roman" w:cs="Times New Roman"/>
          <w:sz w:val="24"/>
          <w:szCs w:val="24"/>
        </w:rPr>
        <w:t xml:space="preserve"> resources which have the potential to create customer value and operational value.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The </w:t>
      </w:r>
      <w:proofErr w:type="gramStart"/>
      <w:r w:rsidRPr="00A9322F">
        <w:rPr>
          <w:rStyle w:val="cursor-pointer"/>
          <w:rFonts w:ascii="Times New Roman" w:hAnsi="Times New Roman" w:cs="Times New Roman"/>
          <w:sz w:val="24"/>
          <w:szCs w:val="24"/>
        </w:rPr>
        <w:t>community based</w:t>
      </w:r>
      <w:proofErr w:type="gramEnd"/>
      <w:r w:rsidRPr="00A9322F">
        <w:rPr>
          <w:rStyle w:val="cursor-pointer"/>
          <w:rFonts w:ascii="Times New Roman" w:hAnsi="Times New Roman" w:cs="Times New Roman"/>
          <w:sz w:val="24"/>
          <w:szCs w:val="24"/>
        </w:rPr>
        <w:t xml:space="preserve"> approach to location strategy can minimise delivery distances and enhance delivery quality and timeliness of food by having the kitchen in high density Indian population area.</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Likewise, the regional Indian food reflects customers' demand of </w:t>
      </w:r>
      <w:proofErr w:type="gramStart"/>
      <w:r w:rsidRPr="00A9322F">
        <w:rPr>
          <w:rStyle w:val="cursor-pointer"/>
          <w:rFonts w:ascii="Times New Roman" w:hAnsi="Times New Roman" w:cs="Times New Roman"/>
          <w:sz w:val="24"/>
          <w:szCs w:val="24"/>
        </w:rPr>
        <w:t>better quality</w:t>
      </w:r>
      <w:proofErr w:type="gramEnd"/>
      <w:r w:rsidRPr="00A9322F">
        <w:rPr>
          <w:rStyle w:val="cursor-pointer"/>
          <w:rFonts w:ascii="Times New Roman" w:hAnsi="Times New Roman" w:cs="Times New Roman"/>
          <w:sz w:val="24"/>
          <w:szCs w:val="24"/>
        </w:rPr>
        <w:t xml:space="preserve"> food, authenticity and variety </w:t>
      </w:r>
      <w:r w:rsidRPr="00A9322F">
        <w:rPr>
          <w:rFonts w:ascii="Times New Roman" w:hAnsi="Times New Roman" w:cs="Times New Roman"/>
          <w:sz w:val="24"/>
          <w:szCs w:val="24"/>
        </w:rPr>
        <w:t>(</w:t>
      </w:r>
      <w:proofErr w:type="spellStart"/>
      <w:r w:rsidRPr="00A9322F">
        <w:rPr>
          <w:rFonts w:ascii="Times New Roman" w:hAnsi="Times New Roman" w:cs="Times New Roman"/>
          <w:sz w:val="24"/>
          <w:szCs w:val="24"/>
        </w:rPr>
        <w:t>Alturkey</w:t>
      </w:r>
      <w:proofErr w:type="spellEnd"/>
      <w:r w:rsidRPr="00A9322F">
        <w:rPr>
          <w:rFonts w:ascii="Times New Roman" w:hAnsi="Times New Roman" w:cs="Times New Roman"/>
          <w:sz w:val="24"/>
          <w:szCs w:val="24"/>
        </w:rPr>
        <w:t>, 2024)</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multi-brand cloud-kitchen model also creates value by sharing kitchen resources, staff and equipment among the different virtual restaurant brands, which can help to optimise the use of resources and minimise duplicated operating costs.</w:t>
      </w:r>
    </w:p>
    <w:p w14:paraId="25F9DC72"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Rarity</w:t>
      </w:r>
    </w:p>
    <w:p w14:paraId="7D8AD122"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These are some of the skills that can give rarity.</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It is not just about being a takeaway, it's about offering a specific combination of community-based location selection, regional Indian cuisine and multiple virtual brands.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use of demographic data to show where there is a strong potential market can also distinguish the business being proposed.</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Some components of this, however, including online ordering, delivery technology and shared kitchen facilities, are readily available and are not rare as a stand-alone service </w:t>
      </w:r>
      <w:r w:rsidRPr="00A9322F">
        <w:rPr>
          <w:rFonts w:ascii="Times New Roman" w:hAnsi="Times New Roman" w:cs="Times New Roman"/>
          <w:sz w:val="24"/>
          <w:szCs w:val="24"/>
        </w:rPr>
        <w:t>(</w:t>
      </w:r>
      <w:proofErr w:type="spellStart"/>
      <w:r w:rsidRPr="00A9322F">
        <w:rPr>
          <w:rFonts w:ascii="Times New Roman" w:hAnsi="Times New Roman" w:cs="Times New Roman"/>
          <w:sz w:val="24"/>
          <w:szCs w:val="24"/>
        </w:rPr>
        <w:t>Ametowobla</w:t>
      </w:r>
      <w:proofErr w:type="spellEnd"/>
      <w:r w:rsidRPr="00A9322F">
        <w:rPr>
          <w:rFonts w:ascii="Times New Roman" w:hAnsi="Times New Roman" w:cs="Times New Roman"/>
          <w:sz w:val="24"/>
          <w:szCs w:val="24"/>
        </w:rPr>
        <w:t xml:space="preserve"> and Kirchner, 2025)</w:t>
      </w:r>
      <w:r w:rsidRPr="00A9322F">
        <w:rPr>
          <w:rStyle w:val="cursor-pointer"/>
          <w:rFonts w:ascii="Times New Roman" w:hAnsi="Times New Roman" w:cs="Times New Roman"/>
          <w:sz w:val="24"/>
          <w:szCs w:val="24"/>
        </w:rPr>
        <w:t>.</w:t>
      </w:r>
    </w:p>
    <w:p w14:paraId="51860FBE"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Imitability</w:t>
      </w:r>
    </w:p>
    <w:p w14:paraId="1F16D8BF" w14:textId="77777777" w:rsidR="003E3C72" w:rsidRPr="00A9322F" w:rsidRDefault="003E3C72" w:rsidP="003E3C72">
      <w:pPr>
        <w:spacing w:line="360" w:lineRule="auto"/>
        <w:jc w:val="both"/>
        <w:rPr>
          <w:rFonts w:ascii="Times New Roman" w:hAnsi="Times New Roman" w:cs="Times New Roman"/>
          <w:sz w:val="24"/>
          <w:szCs w:val="24"/>
        </w:rPr>
      </w:pPr>
      <w:proofErr w:type="gramStart"/>
      <w:r w:rsidRPr="00A9322F">
        <w:rPr>
          <w:rStyle w:val="cursor-pointer"/>
          <w:rFonts w:ascii="Times New Roman" w:hAnsi="Times New Roman" w:cs="Times New Roman"/>
          <w:sz w:val="24"/>
          <w:szCs w:val="24"/>
        </w:rPr>
        <w:t>The vast majority of</w:t>
      </w:r>
      <w:proofErr w:type="gramEnd"/>
      <w:r w:rsidRPr="00A9322F">
        <w:rPr>
          <w:rStyle w:val="cursor-pointer"/>
          <w:rFonts w:ascii="Times New Roman" w:hAnsi="Times New Roman" w:cs="Times New Roman"/>
          <w:sz w:val="24"/>
          <w:szCs w:val="24"/>
        </w:rPr>
        <w:t xml:space="preserve"> resources are easily replicable.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participants can set up cloud kitchens, offer regional Indian cuisine, leverage delivery options, and gain insights into demographics.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Thus, the proposed model is not likely to have competitive advantage unless it uses multiple resources </w:t>
      </w:r>
      <w:r w:rsidRPr="00A9322F">
        <w:rPr>
          <w:rFonts w:ascii="Times New Roman" w:hAnsi="Times New Roman" w:cs="Times New Roman"/>
          <w:sz w:val="24"/>
          <w:szCs w:val="24"/>
        </w:rPr>
        <w:t>(Bennett et al., 2024)</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Accumulated customer knowledge, excellent community relationship, uniformity in food quality and effective integration of location intelligence with operations could create greater challenges for the ability to imitate.</w:t>
      </w:r>
    </w:p>
    <w:p w14:paraId="4A85E05E"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Organisation</w:t>
      </w:r>
    </w:p>
    <w:p w14:paraId="0CFD4CD8" w14:textId="77777777" w:rsidR="003E3C72" w:rsidRPr="00A9322F" w:rsidRDefault="003E3C72" w:rsidP="003E3C72">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Style w:val="cursor-pointer"/>
          <w:rFonts w:ascii="Times New Roman" w:hAnsi="Times New Roman" w:cs="Times New Roman"/>
          <w:sz w:val="24"/>
          <w:szCs w:val="24"/>
        </w:rPr>
        <w:t>There should be an efficient organisation of the business to make the resources competitive.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This involves effective inventory management, kitchen scheduling, staff coordination, quality control, digital ordering, and customer feedback and performance monitoring.</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The multi-brand structure </w:t>
      </w:r>
      <w:proofErr w:type="gramStart"/>
      <w:r w:rsidRPr="00A9322F">
        <w:rPr>
          <w:rStyle w:val="cursor-pointer"/>
          <w:rFonts w:ascii="Times New Roman" w:hAnsi="Times New Roman" w:cs="Times New Roman"/>
          <w:sz w:val="24"/>
          <w:szCs w:val="24"/>
        </w:rPr>
        <w:t>in particular needs</w:t>
      </w:r>
      <w:proofErr w:type="gramEnd"/>
      <w:r w:rsidRPr="00A9322F">
        <w:rPr>
          <w:rStyle w:val="cursor-pointer"/>
          <w:rFonts w:ascii="Times New Roman" w:hAnsi="Times New Roman" w:cs="Times New Roman"/>
          <w:sz w:val="24"/>
          <w:szCs w:val="24"/>
        </w:rPr>
        <w:t xml:space="preserve"> to be clearly coordinated to avoid an increase in the complexity of the operations.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Community Kitchen UK is a new business and does not have a proven track record, an established customer base or a dedicated operating system - which is an important organisational void.</w:t>
      </w:r>
    </w:p>
    <w:p w14:paraId="6C79B403" w14:textId="77777777" w:rsidR="003E3C72" w:rsidRPr="00166367" w:rsidRDefault="003E3C72" w:rsidP="00F53C27">
      <w:pPr>
        <w:pStyle w:val="Heading2"/>
        <w:rPr>
          <w:b/>
          <w:bCs/>
          <w:color w:val="000000" w:themeColor="text1"/>
          <w:sz w:val="24"/>
          <w:szCs w:val="24"/>
        </w:rPr>
      </w:pPr>
      <w:bookmarkStart w:id="66" w:name="_Toc239857268"/>
      <w:bookmarkStart w:id="67" w:name="_Toc240733178"/>
      <w:r w:rsidRPr="00166367">
        <w:rPr>
          <w:b/>
          <w:bCs/>
          <w:color w:val="000000" w:themeColor="text1"/>
          <w:sz w:val="24"/>
          <w:szCs w:val="24"/>
        </w:rPr>
        <w:t>7.3 SWOT and strategic issues</w:t>
      </w:r>
      <w:bookmarkEnd w:id="66"/>
      <w:bookmarkEnd w:id="67"/>
    </w:p>
    <w:p w14:paraId="13FBC41D"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Strengths</w:t>
      </w:r>
    </w:p>
    <w:p w14:paraId="3C9F4B1A"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What Community Kitchen UK has excelled at is its community-based strategy of location and multi-brand cloud kitchen approach.</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Being near high-density Indian customer areas can cut delivery routes, promote quicker delivery time and maintain food freshness.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model can also be used to run multiple regional Indian virtual brands from a common location, thus sharing kitchen facilities, staff and equipment for various menus.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This is more flexible than a traditional single brand restaurant.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The wider market also has a supportive environment: Food delivery is expected to grow by 3.1% to 10.9% of the total eating-out market in 2025, reaching £14.3 billion </w:t>
      </w:r>
      <w:r w:rsidRPr="00A9322F">
        <w:rPr>
          <w:rFonts w:ascii="Times New Roman" w:hAnsi="Times New Roman" w:cs="Times New Roman"/>
          <w:sz w:val="24"/>
          <w:szCs w:val="24"/>
        </w:rPr>
        <w:t>(Bennett et al., 2025)</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Fonts w:ascii="Times New Roman" w:eastAsia="Times New Roman" w:hAnsi="Times New Roman" w:cs="Times New Roman"/>
          <w:sz w:val="24"/>
          <w:szCs w:val="24"/>
          <w:lang w:val="en-IN" w:eastAsia="en-IN"/>
        </w:rPr>
        <w:t xml:space="preserve"> </w:t>
      </w:r>
    </w:p>
    <w:p w14:paraId="4610F19F"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Weaknesses</w:t>
      </w:r>
    </w:p>
    <w:p w14:paraId="13123E0D"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The biggest drawback is that Community Kitchen UK is a new company that isn't widely recognized, has no loyal customers, and no sales records.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This leaves an uncertainty about the forecast of customer demand, acquisition of customers and their repeat purchases.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multi-brand format can also add to the complexity of the process as each menu will have its own set of ingredients, preparation methods, inventory management and quality control.</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One drawback is the dependence on third party delivery systems </w:t>
      </w:r>
      <w:r w:rsidRPr="00A9322F">
        <w:rPr>
          <w:rFonts w:ascii="Times New Roman" w:hAnsi="Times New Roman" w:cs="Times New Roman"/>
          <w:sz w:val="24"/>
          <w:szCs w:val="24"/>
        </w:rPr>
        <w:t>(</w:t>
      </w:r>
      <w:proofErr w:type="spellStart"/>
      <w:r w:rsidRPr="00A9322F">
        <w:rPr>
          <w:rFonts w:ascii="Times New Roman" w:hAnsi="Times New Roman" w:cs="Times New Roman"/>
          <w:sz w:val="24"/>
          <w:szCs w:val="24"/>
        </w:rPr>
        <w:t>Boldureanu</w:t>
      </w:r>
      <w:proofErr w:type="spellEnd"/>
      <w:r w:rsidRPr="00A9322F">
        <w:rPr>
          <w:rFonts w:ascii="Times New Roman" w:hAnsi="Times New Roman" w:cs="Times New Roman"/>
          <w:sz w:val="24"/>
          <w:szCs w:val="24"/>
        </w:rPr>
        <w:t xml:space="preserve"> et al., 2025)</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While these platforms offer great reach, they could cause a loss of direct control over customer data and profitability.</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Recent industry proof also reveals this very trade-off between reach and control over the customer relationship.</w:t>
      </w:r>
      <w:r w:rsidRPr="00A9322F">
        <w:rPr>
          <w:rFonts w:ascii="Times New Roman" w:hAnsi="Times New Roman" w:cs="Times New Roman"/>
          <w:sz w:val="24"/>
          <w:szCs w:val="24"/>
        </w:rPr>
        <w:t xml:space="preserve"> </w:t>
      </w:r>
      <w:r w:rsidRPr="00A9322F">
        <w:rPr>
          <w:rFonts w:ascii="Times New Roman" w:eastAsia="Times New Roman" w:hAnsi="Times New Roman" w:cs="Times New Roman"/>
          <w:sz w:val="24"/>
          <w:szCs w:val="24"/>
          <w:lang w:val="en-IN" w:eastAsia="en-IN"/>
        </w:rPr>
        <w:t xml:space="preserve"> </w:t>
      </w:r>
    </w:p>
    <w:p w14:paraId="3DE331AB"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Opportunities</w:t>
      </w:r>
    </w:p>
    <w:p w14:paraId="4FF548C2"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The greatest opportunity is the continued shift to digital and convenience food consumption.</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60% of respondents ordered food and drink online from a restaurant, takeaway or café website, while 55% ordered through an online ordering and delivery service like Just Eat, Deliveroo or Uber Eats, FSA found in its research.</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Additionally, 21% ordered from an online delivery company almost a week or more </w:t>
      </w:r>
      <w:r w:rsidRPr="00A9322F">
        <w:rPr>
          <w:rFonts w:ascii="Times New Roman" w:hAnsi="Times New Roman" w:cs="Times New Roman"/>
          <w:sz w:val="24"/>
          <w:szCs w:val="24"/>
        </w:rPr>
        <w:t>(Bonhomme and Muldoon, 2025)</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It underpins the digital-first approach proposed.</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There is also room to differentiate it </w:t>
      </w:r>
      <w:proofErr w:type="gramStart"/>
      <w:r w:rsidRPr="00A9322F">
        <w:rPr>
          <w:rStyle w:val="cursor-pointer"/>
          <w:rFonts w:ascii="Times New Roman" w:hAnsi="Times New Roman" w:cs="Times New Roman"/>
          <w:sz w:val="24"/>
          <w:szCs w:val="24"/>
        </w:rPr>
        <w:t>on the basis of</w:t>
      </w:r>
      <w:proofErr w:type="gramEnd"/>
      <w:r w:rsidRPr="00A9322F">
        <w:rPr>
          <w:rStyle w:val="cursor-pointer"/>
          <w:rFonts w:ascii="Times New Roman" w:hAnsi="Times New Roman" w:cs="Times New Roman"/>
          <w:sz w:val="24"/>
          <w:szCs w:val="24"/>
        </w:rPr>
        <w:t xml:space="preserve"> real regional Indian food and multiple virtual brands and community positioning not just on price.</w:t>
      </w:r>
    </w:p>
    <w:p w14:paraId="0FF519F0"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Threats</w:t>
      </w:r>
    </w:p>
    <w:p w14:paraId="48F0CF66" w14:textId="77777777" w:rsidR="003E3C72" w:rsidRPr="00A9322F" w:rsidRDefault="003E3C72" w:rsidP="003E3C72">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Strong competitive rivalry is the main threat.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A restaurant brand already has a strong customer awareness and delivery infrastructure and a large network of restaurants established.</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Uber Eats accounted for 27.2% of delivery occasions, company owned platforms 26.4%, Just Eat 25.2% and Deliveroo 16.2% in 2024 </w:t>
      </w:r>
      <w:r w:rsidRPr="00A9322F">
        <w:rPr>
          <w:rFonts w:ascii="Times New Roman" w:hAnsi="Times New Roman" w:cs="Times New Roman"/>
          <w:sz w:val="24"/>
          <w:szCs w:val="24"/>
        </w:rPr>
        <w:t>(Cummins et al., 2024)</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There are also numerous alternatives to customers, such as take-out food, dining-in restaurants, home cooked meals and ready meals.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Economic pressure is another risk as the cost of food, labour and premises all increase, which can lead to a decline in margins and increase the sensitivity of your customers.</w:t>
      </w:r>
    </w:p>
    <w:p w14:paraId="59515345" w14:textId="77777777" w:rsidR="003E3C72" w:rsidRPr="00166367" w:rsidRDefault="003E3C72" w:rsidP="00F53C27">
      <w:pPr>
        <w:pStyle w:val="Heading2"/>
        <w:rPr>
          <w:b/>
          <w:bCs/>
          <w:color w:val="000000" w:themeColor="text1"/>
          <w:sz w:val="24"/>
          <w:szCs w:val="24"/>
        </w:rPr>
      </w:pPr>
      <w:bookmarkStart w:id="68" w:name="_Toc239857269"/>
      <w:bookmarkStart w:id="69" w:name="_Toc240733179"/>
      <w:r w:rsidRPr="00166367">
        <w:rPr>
          <w:b/>
          <w:bCs/>
          <w:color w:val="000000" w:themeColor="text1"/>
          <w:sz w:val="24"/>
          <w:szCs w:val="24"/>
        </w:rPr>
        <w:t>7.4 Strategic alternatives and choice</w:t>
      </w:r>
      <w:bookmarkEnd w:id="68"/>
      <w:bookmarkEnd w:id="69"/>
    </w:p>
    <w:p w14:paraId="1FF46864"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Alternative 1: Cost Leadership through a Single-Brand Cloud Kitchen</w:t>
      </w:r>
    </w:p>
    <w:p w14:paraId="7E55947F"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eastAsia="Times New Roman" w:hAnsi="Times New Roman" w:cs="Times New Roman"/>
          <w:sz w:val="24"/>
          <w:szCs w:val="24"/>
          <w:lang w:val="en-IN" w:eastAsia="en-IN"/>
        </w:rPr>
        <w:t xml:space="preserve">The first approach is to take the “cost leadership” route, by operating a single-brand cloud kitchen with a specialized Indian menu. This would make kitchen operations easier, inventory less complicated, food waste less and possibly enhance labour productivity. This also may enable competitive pricing for customers on affordability concerns. But pricing alone would put Community Kitchen UK up against other restaurants and delivery services that are already established, have brand recognition and have more buying power. Being a new company, providing real and quality food at low prices may lead to lower margins </w:t>
      </w:r>
      <w:r w:rsidRPr="00A9322F">
        <w:rPr>
          <w:rFonts w:ascii="Times New Roman" w:hAnsi="Times New Roman" w:cs="Times New Roman"/>
          <w:sz w:val="24"/>
          <w:szCs w:val="24"/>
        </w:rPr>
        <w:t>(Da Cunha et al., 2024)</w:t>
      </w:r>
      <w:r w:rsidRPr="00A9322F">
        <w:rPr>
          <w:rFonts w:ascii="Times New Roman" w:eastAsia="Times New Roman" w:hAnsi="Times New Roman" w:cs="Times New Roman"/>
          <w:sz w:val="24"/>
          <w:szCs w:val="24"/>
          <w:lang w:val="en-IN" w:eastAsia="en-IN"/>
        </w:rPr>
        <w:t>. While it may be easy to do, this is less interesting for differentiation and is less appealing for competitive advantage in the long term.</w:t>
      </w:r>
    </w:p>
    <w:p w14:paraId="342ED9FA"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Alternative 2: Focused Differentiation through a Multi-Brand Model</w:t>
      </w:r>
    </w:p>
    <w:p w14:paraId="046D1FD2"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eastAsia="Times New Roman" w:hAnsi="Times New Roman" w:cs="Times New Roman"/>
          <w:sz w:val="24"/>
          <w:szCs w:val="24"/>
          <w:lang w:val="en-IN" w:eastAsia="en-IN"/>
        </w:rPr>
        <w:t xml:space="preserve">The second way is the multi-brand cloud kitchen based on community, which is an emphasis directed at the community. There would be </w:t>
      </w:r>
      <w:proofErr w:type="gramStart"/>
      <w:r w:rsidRPr="00A9322F">
        <w:rPr>
          <w:rFonts w:ascii="Times New Roman" w:eastAsia="Times New Roman" w:hAnsi="Times New Roman" w:cs="Times New Roman"/>
          <w:sz w:val="24"/>
          <w:szCs w:val="24"/>
          <w:lang w:val="en-IN" w:eastAsia="en-IN"/>
        </w:rPr>
        <w:t>a number of</w:t>
      </w:r>
      <w:proofErr w:type="gramEnd"/>
      <w:r w:rsidRPr="00A9322F">
        <w:rPr>
          <w:rFonts w:ascii="Times New Roman" w:eastAsia="Times New Roman" w:hAnsi="Times New Roman" w:cs="Times New Roman"/>
          <w:sz w:val="24"/>
          <w:szCs w:val="24"/>
          <w:lang w:val="en-IN" w:eastAsia="en-IN"/>
        </w:rPr>
        <w:t xml:space="preserve"> virtual brands that would serve different Indian cuisines from a common premise to customers in high Indian population areas. This approach involves authenticity, variety, convenience and delivery efficiency and shares kitchen facilities, staff and equipment. Having operations near the target market can also help to provide shorter delivery times, better freshness and quicker service </w:t>
      </w:r>
      <w:r w:rsidRPr="00A9322F">
        <w:rPr>
          <w:rFonts w:ascii="Times New Roman" w:hAnsi="Times New Roman" w:cs="Times New Roman"/>
          <w:sz w:val="24"/>
          <w:szCs w:val="24"/>
        </w:rPr>
        <w:t>(Groves et al., 2026)</w:t>
      </w:r>
      <w:r w:rsidRPr="00A9322F">
        <w:rPr>
          <w:rFonts w:ascii="Times New Roman" w:eastAsia="Times New Roman" w:hAnsi="Times New Roman" w:cs="Times New Roman"/>
          <w:sz w:val="24"/>
          <w:szCs w:val="24"/>
          <w:lang w:val="en-IN" w:eastAsia="en-IN"/>
        </w:rPr>
        <w:t>. While the individual aspects of the offering could be copied, the model of community-based location, regional cuisine and multi-brand operations offers value proposition that goes beyond cost. This is the most suitable option which matches the identified customer needs and the business concept.</w:t>
      </w:r>
    </w:p>
    <w:p w14:paraId="696A6027"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Alternative 3: Hybrid Digital Growth Strategy</w:t>
      </w:r>
    </w:p>
    <w:p w14:paraId="30F7A018"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eastAsia="Times New Roman" w:hAnsi="Times New Roman" w:cs="Times New Roman"/>
          <w:sz w:val="24"/>
          <w:szCs w:val="24"/>
          <w:lang w:val="en-IN" w:eastAsia="en-IN"/>
        </w:rPr>
        <w:t xml:space="preserve">The third way is a hybrid approach where differentiated food is offered, and digital proliferation. Community Kitchen UK could initially leverage on existing delivery systems to be discovered and to capture customers, and over time build direct digital ordering systems, loyalty programmes and customer engagement </w:t>
      </w:r>
      <w:r w:rsidRPr="00A9322F">
        <w:rPr>
          <w:rFonts w:ascii="Times New Roman" w:hAnsi="Times New Roman" w:cs="Times New Roman"/>
          <w:sz w:val="24"/>
          <w:szCs w:val="24"/>
        </w:rPr>
        <w:t>(Gupta et al., 2024)</w:t>
      </w:r>
      <w:r w:rsidRPr="00A9322F">
        <w:rPr>
          <w:rFonts w:ascii="Times New Roman" w:eastAsia="Times New Roman" w:hAnsi="Times New Roman" w:cs="Times New Roman"/>
          <w:sz w:val="24"/>
          <w:szCs w:val="24"/>
          <w:lang w:val="en-IN" w:eastAsia="en-IN"/>
        </w:rPr>
        <w:t>. Data analytics and location intelligence can be used to assist with demand forecasting, to offer customised promotions and operational decisions. This will provide more scalability and potentially decrease reliance on third-party platforms in the future. But it does need investment in technology, marketing and organisational skills which makes it more difficult in the start-up phase.</w:t>
      </w:r>
    </w:p>
    <w:p w14:paraId="26C59016"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Evaluation and Strategic Choice</w:t>
      </w:r>
    </w:p>
    <w:p w14:paraId="04356DE5"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eastAsia="Times New Roman" w:hAnsi="Times New Roman" w:cs="Times New Roman"/>
          <w:sz w:val="24"/>
          <w:szCs w:val="24"/>
          <w:lang w:val="en-IN" w:eastAsia="en-IN"/>
        </w:rPr>
        <w:t xml:space="preserve">The cost leadership option will give the company simplicity in operation, but it's not much different from all the other competitors in the market. The hybrid approach offers significant long-term growth </w:t>
      </w:r>
      <w:proofErr w:type="gramStart"/>
      <w:r w:rsidRPr="00A9322F">
        <w:rPr>
          <w:rFonts w:ascii="Times New Roman" w:eastAsia="Times New Roman" w:hAnsi="Times New Roman" w:cs="Times New Roman"/>
          <w:sz w:val="24"/>
          <w:szCs w:val="24"/>
          <w:lang w:val="en-IN" w:eastAsia="en-IN"/>
        </w:rPr>
        <w:t>potential, but</w:t>
      </w:r>
      <w:proofErr w:type="gramEnd"/>
      <w:r w:rsidRPr="00A9322F">
        <w:rPr>
          <w:rFonts w:ascii="Times New Roman" w:eastAsia="Times New Roman" w:hAnsi="Times New Roman" w:cs="Times New Roman"/>
          <w:sz w:val="24"/>
          <w:szCs w:val="24"/>
          <w:lang w:val="en-IN" w:eastAsia="en-IN"/>
        </w:rPr>
        <w:t xml:space="preserve"> is more demanding in terms of investment and organizational capacity. The focused differentiation strategy is the one with the best combination of customer needs and operational feasibility and competitive positioning. </w:t>
      </w:r>
      <w:r w:rsidRPr="00A9322F">
        <w:rPr>
          <w:rFonts w:ascii="Times New Roman" w:hAnsi="Times New Roman" w:cs="Times New Roman"/>
          <w:sz w:val="24"/>
          <w:szCs w:val="24"/>
        </w:rPr>
        <w:t xml:space="preserve">(Islam et al., </w:t>
      </w:r>
      <w:proofErr w:type="gramStart"/>
      <w:r w:rsidRPr="00A9322F">
        <w:rPr>
          <w:rFonts w:ascii="Times New Roman" w:hAnsi="Times New Roman" w:cs="Times New Roman"/>
          <w:sz w:val="24"/>
          <w:szCs w:val="24"/>
        </w:rPr>
        <w:t>2024)</w:t>
      </w:r>
      <w:r w:rsidRPr="00A9322F">
        <w:rPr>
          <w:rFonts w:ascii="Times New Roman" w:eastAsia="Times New Roman" w:hAnsi="Times New Roman" w:cs="Times New Roman"/>
          <w:sz w:val="24"/>
          <w:szCs w:val="24"/>
          <w:lang w:val="en-IN" w:eastAsia="en-IN"/>
        </w:rPr>
        <w:t>It</w:t>
      </w:r>
      <w:proofErr w:type="gramEnd"/>
      <w:r w:rsidRPr="00A9322F">
        <w:rPr>
          <w:rFonts w:ascii="Times New Roman" w:eastAsia="Times New Roman" w:hAnsi="Times New Roman" w:cs="Times New Roman"/>
          <w:sz w:val="24"/>
          <w:szCs w:val="24"/>
          <w:lang w:val="en-IN" w:eastAsia="en-IN"/>
        </w:rPr>
        <w:t xml:space="preserve"> directly fulfils the opportunity identified from the research, which is to have convenient and authentic regional Indian food, through multi-brand strategically located cloud kitchens.</w:t>
      </w:r>
    </w:p>
    <w:p w14:paraId="10C58BC3"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Selected Business Strategy</w:t>
      </w:r>
    </w:p>
    <w:p w14:paraId="058F79B5"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eastAsia="Times New Roman" w:hAnsi="Times New Roman" w:cs="Times New Roman"/>
          <w:sz w:val="24"/>
          <w:szCs w:val="24"/>
          <w:lang w:val="en-IN" w:eastAsia="en-IN"/>
        </w:rPr>
        <w:t xml:space="preserve">Thus, focused differentiation is chosen as the preferred strategy as it is based on the community-based multi-brand cloud kitchen. The initial priority for Community Kitchen UK must be to build up a loyal customer base in targeted Indian ethnic communities with good food production, consistent food quality and delivery and attractive price. After the operation has reached the point of customer recognition and achieving stable performance, it can step-by-step add other virtual brands, direct ordering channels, loyalty programs, data-driven marketing </w:t>
      </w:r>
      <w:r w:rsidRPr="00A9322F">
        <w:rPr>
          <w:rFonts w:ascii="Times New Roman" w:hAnsi="Times New Roman" w:cs="Times New Roman"/>
          <w:sz w:val="24"/>
          <w:szCs w:val="24"/>
        </w:rPr>
        <w:t>(</w:t>
      </w:r>
      <w:proofErr w:type="spellStart"/>
      <w:r w:rsidRPr="00A9322F">
        <w:rPr>
          <w:rFonts w:ascii="Times New Roman" w:hAnsi="Times New Roman" w:cs="Times New Roman"/>
          <w:sz w:val="24"/>
          <w:szCs w:val="24"/>
        </w:rPr>
        <w:t>Janatabadi</w:t>
      </w:r>
      <w:proofErr w:type="spellEnd"/>
      <w:r w:rsidRPr="00A9322F">
        <w:rPr>
          <w:rFonts w:ascii="Times New Roman" w:hAnsi="Times New Roman" w:cs="Times New Roman"/>
          <w:sz w:val="24"/>
          <w:szCs w:val="24"/>
        </w:rPr>
        <w:t xml:space="preserve"> et al., 2024)</w:t>
      </w:r>
      <w:r w:rsidRPr="00A9322F">
        <w:rPr>
          <w:rFonts w:ascii="Times New Roman" w:eastAsia="Times New Roman" w:hAnsi="Times New Roman" w:cs="Times New Roman"/>
          <w:sz w:val="24"/>
          <w:szCs w:val="24"/>
          <w:lang w:val="en-IN" w:eastAsia="en-IN"/>
        </w:rPr>
        <w:t xml:space="preserve">. This is a staged process which minimizes the initial </w:t>
      </w:r>
      <w:proofErr w:type="gramStart"/>
      <w:r w:rsidRPr="00A9322F">
        <w:rPr>
          <w:rFonts w:ascii="Times New Roman" w:eastAsia="Times New Roman" w:hAnsi="Times New Roman" w:cs="Times New Roman"/>
          <w:sz w:val="24"/>
          <w:szCs w:val="24"/>
          <w:lang w:val="en-IN" w:eastAsia="en-IN"/>
        </w:rPr>
        <w:t>complexity, but</w:t>
      </w:r>
      <w:proofErr w:type="gramEnd"/>
      <w:r w:rsidRPr="00A9322F">
        <w:rPr>
          <w:rFonts w:ascii="Times New Roman" w:eastAsia="Times New Roman" w:hAnsi="Times New Roman" w:cs="Times New Roman"/>
          <w:sz w:val="24"/>
          <w:szCs w:val="24"/>
          <w:lang w:val="en-IN" w:eastAsia="en-IN"/>
        </w:rPr>
        <w:t xml:space="preserve"> provides an opportunity for future scalability. Overall, the strategy is the most authentic, regional, location-based, efficient and customers-friendly, and it does not depend heavily on price competition as the key source of the competitive advantage.</w:t>
      </w:r>
    </w:p>
    <w:p w14:paraId="6C3CBB44" w14:textId="77777777" w:rsidR="003E3C72" w:rsidRPr="00A9322F" w:rsidRDefault="003E3C72" w:rsidP="003E3C72">
      <w:pPr>
        <w:pStyle w:val="Heading2"/>
        <w:spacing w:line="360" w:lineRule="auto"/>
        <w:jc w:val="both"/>
        <w:rPr>
          <w:rFonts w:ascii="Times New Roman" w:hAnsi="Times New Roman" w:cs="Times New Roman"/>
          <w:b/>
          <w:color w:val="auto"/>
          <w:sz w:val="24"/>
          <w:szCs w:val="24"/>
        </w:rPr>
      </w:pPr>
      <w:bookmarkStart w:id="70" w:name="_Toc239857270"/>
      <w:bookmarkStart w:id="71" w:name="_Toc240733180"/>
      <w:r w:rsidRPr="00A9322F">
        <w:rPr>
          <w:rFonts w:ascii="Times New Roman" w:hAnsi="Times New Roman" w:cs="Times New Roman"/>
          <w:b/>
          <w:color w:val="auto"/>
          <w:sz w:val="24"/>
          <w:szCs w:val="24"/>
        </w:rPr>
        <w:t>7.5 USP, value proposition and positioning</w:t>
      </w:r>
      <w:bookmarkEnd w:id="70"/>
      <w:bookmarkEnd w:id="71"/>
    </w:p>
    <w:p w14:paraId="70E9077A" w14:textId="77777777" w:rsidR="003E3C72" w:rsidRPr="00A9322F"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USP</w:t>
      </w:r>
    </w:p>
    <w:p w14:paraId="36D0C330" w14:textId="77777777" w:rsidR="003E3C72" w:rsidRPr="00A9322F" w:rsidRDefault="003E3C72" w:rsidP="003E3C72">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UK's Unique Selling Proposition (USP) is the provision of authentic regional Indian cuisine under several virtual restaurant brands in a variety of community-based cloud kitchens that are located close to high-density Indian communities in the UK which would provide greater variety, convenience and reliable delivery. The USP will appeal to Indian consumers in filters like Leicester, Southall, Birmingham, and Wembley who appreciate authentic flavours, quality food, and budget friendliness, along with the ability to place orders online. The difference between the proposed model and the other single brand restaurants is that the former will include multiple regional Indian restaurant concepts in the same kitchen which will not only allow the restaurant to offer a wider variety of food but will also allow them to share resources, equipment and staff (Jia et al., 2024). The location approach was designed to minimise delivery transport distances, increase delivery speed and facilitate food freshness. The USP is thus a differentiated proposition, supporting the chosen focused-differentiation strategy, and is based on cultural authenticity, regional choice, community proximity and operational efficiency.</w:t>
      </w:r>
    </w:p>
    <w:p w14:paraId="7C917B83" w14:textId="77777777" w:rsidR="005E14AD" w:rsidRDefault="003E3C72" w:rsidP="003E3C72">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Value</w:t>
      </w:r>
      <w:r w:rsidR="007E6B75">
        <w:rPr>
          <w:rFonts w:ascii="Times New Roman" w:hAnsi="Times New Roman" w:cs="Times New Roman"/>
          <w:b/>
          <w:sz w:val="24"/>
          <w:szCs w:val="24"/>
        </w:rPr>
        <w:t xml:space="preserve"> </w:t>
      </w:r>
      <w:r w:rsidRPr="00A9322F">
        <w:rPr>
          <w:rFonts w:ascii="Times New Roman" w:hAnsi="Times New Roman" w:cs="Times New Roman"/>
          <w:b/>
          <w:sz w:val="24"/>
          <w:szCs w:val="24"/>
        </w:rPr>
        <w:t>proposition</w:t>
      </w:r>
    </w:p>
    <w:p w14:paraId="5C318F1A" w14:textId="16285D3D" w:rsidR="00663909" w:rsidRDefault="000D7FB7" w:rsidP="003E3C72">
      <w:pPr>
        <w:spacing w:line="360" w:lineRule="auto"/>
        <w:jc w:val="both"/>
        <w:rPr>
          <w:rFonts w:ascii="Times New Roman" w:hAnsi="Times New Roman" w:cs="Times New Roman"/>
          <w:b/>
          <w:sz w:val="24"/>
          <w:szCs w:val="24"/>
        </w:rPr>
      </w:pPr>
      <w:r w:rsidRPr="00A9322F">
        <w:rPr>
          <w:rFonts w:ascii="Times New Roman" w:hAnsi="Times New Roman" w:cs="Times New Roman"/>
          <w:b/>
          <w:noProof/>
          <w:sz w:val="24"/>
          <w:szCs w:val="24"/>
          <w:lang w:val="en-IN" w:eastAsia="en-IN"/>
        </w:rPr>
        <w:drawing>
          <wp:inline distT="0" distB="0" distL="0" distR="0" wp14:anchorId="55D2BF0D" wp14:editId="7F9BAFF9">
            <wp:extent cx="5731510" cy="39992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999230"/>
                    </a:xfrm>
                    <a:prstGeom prst="rect">
                      <a:avLst/>
                    </a:prstGeom>
                  </pic:spPr>
                </pic:pic>
              </a:graphicData>
            </a:graphic>
          </wp:inline>
        </w:drawing>
      </w:r>
    </w:p>
    <w:p w14:paraId="744BB222"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The Value Proposition Canvas provides clear evidence of the alignment between the needs of the target customers (Indian people in Leicester, Southall, Birmingham and Wembley who want to find great Indian food online) and the Value Proposition of Community Kitchen UK (the convenience of online access to authentic regional Indian food). The customer profile identifies the main jobs and pains, including ordering meals from a restaurant that are close to the authenticity of the cuisine, getting the food promptly, having the option to choose from different regional cuisines, and low availability of the authentic options, long delivery times, low quality of dishes, and higher delivery fees and fewer varieties from individual restaurants. These are all tackled by Community Kitchen UK with its multi-brand cloud kitchen business, Indian cuisine in a variety of regional flavours, on-demand ordering, local delivery points, and quality-driven service (Johnstone and Lonnie, 2024). The main benefits are in the way this provides more authenticity, variety, convenience, freshness, reliability and value for money. Overall, the selected focused-differentiation policy is supported by the canvas, since the business does not only differentiate </w:t>
      </w:r>
      <w:proofErr w:type="gramStart"/>
      <w:r w:rsidRPr="00A9322F">
        <w:rPr>
          <w:rFonts w:ascii="Times New Roman" w:hAnsi="Times New Roman" w:cs="Times New Roman"/>
          <w:sz w:val="24"/>
          <w:szCs w:val="24"/>
        </w:rPr>
        <w:t>with regard to</w:t>
      </w:r>
      <w:proofErr w:type="gramEnd"/>
      <w:r w:rsidRPr="00A9322F">
        <w:rPr>
          <w:rFonts w:ascii="Times New Roman" w:hAnsi="Times New Roman" w:cs="Times New Roman"/>
          <w:sz w:val="24"/>
          <w:szCs w:val="24"/>
        </w:rPr>
        <w:t xml:space="preserve"> price, but </w:t>
      </w:r>
      <w:proofErr w:type="gramStart"/>
      <w:r w:rsidRPr="00A9322F">
        <w:rPr>
          <w:rFonts w:ascii="Times New Roman" w:hAnsi="Times New Roman" w:cs="Times New Roman"/>
          <w:sz w:val="24"/>
          <w:szCs w:val="24"/>
        </w:rPr>
        <w:t>with regard to</w:t>
      </w:r>
      <w:proofErr w:type="gramEnd"/>
      <w:r w:rsidRPr="00A9322F">
        <w:rPr>
          <w:rFonts w:ascii="Times New Roman" w:hAnsi="Times New Roman" w:cs="Times New Roman"/>
          <w:sz w:val="24"/>
          <w:szCs w:val="24"/>
        </w:rPr>
        <w:t xml:space="preserve"> the combination of regional authenticity, community proximity, multiple choices and efficient delivery in a single proposition.</w:t>
      </w:r>
    </w:p>
    <w:p w14:paraId="16FDAC74"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Positioning</w:t>
      </w:r>
    </w:p>
    <w:p w14:paraId="1CCD9969"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noProof/>
          <w:sz w:val="24"/>
          <w:szCs w:val="24"/>
          <w:lang w:val="en-IN" w:eastAsia="en-IN"/>
        </w:rPr>
        <w:drawing>
          <wp:inline distT="0" distB="0" distL="0" distR="0" wp14:anchorId="2CD679C6" wp14:editId="3B0A6CAF">
            <wp:extent cx="5731510" cy="57023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702300"/>
                    </a:xfrm>
                    <a:prstGeom prst="rect">
                      <a:avLst/>
                    </a:prstGeom>
                  </pic:spPr>
                </pic:pic>
              </a:graphicData>
            </a:graphic>
          </wp:inline>
        </w:drawing>
      </w:r>
    </w:p>
    <w:p w14:paraId="16831EA0"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72" w:name="_Toc239857271"/>
      <w:bookmarkStart w:id="73" w:name="_Toc240733181"/>
      <w:r w:rsidRPr="00A9322F">
        <w:rPr>
          <w:rFonts w:ascii="Times New Roman" w:hAnsi="Times New Roman" w:cs="Times New Roman"/>
          <w:b/>
          <w:color w:val="auto"/>
          <w:sz w:val="24"/>
          <w:szCs w:val="24"/>
        </w:rPr>
        <w:t>7.6 Competitive advantage and success factors</w:t>
      </w:r>
      <w:bookmarkEnd w:id="72"/>
      <w:bookmarkEnd w:id="73"/>
    </w:p>
    <w:p w14:paraId="3F3A8C8F"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Building Customer-Focused Advantage</w:t>
      </w:r>
    </w:p>
    <w:p w14:paraId="442F18C6" w14:textId="77777777" w:rsidR="00663909" w:rsidRPr="00A9322F" w:rsidRDefault="00663909" w:rsidP="00663909">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Community Kitchen UK will gain competitive edge by prioritizing authenticity, food quality, affordability, convenience, delivery speed and variety like the key elements that are important to their target customers.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venture will offer unique regionally inspired Indian cuisine, not primarily based on price.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Several virtual brands will enable people to get various cuisines from the same location, </w:t>
      </w:r>
      <w:proofErr w:type="gramStart"/>
      <w:r w:rsidRPr="00A9322F">
        <w:rPr>
          <w:rStyle w:val="cursor-pointer"/>
          <w:rFonts w:ascii="Times New Roman" w:hAnsi="Times New Roman" w:cs="Times New Roman"/>
          <w:sz w:val="24"/>
          <w:szCs w:val="24"/>
        </w:rPr>
        <w:t>whereas,</w:t>
      </w:r>
      <w:proofErr w:type="gramEnd"/>
      <w:r w:rsidRPr="00A9322F">
        <w:rPr>
          <w:rStyle w:val="cursor-pointer"/>
          <w:rFonts w:ascii="Times New Roman" w:hAnsi="Times New Roman" w:cs="Times New Roman"/>
          <w:sz w:val="24"/>
          <w:szCs w:val="24"/>
        </w:rPr>
        <w:t xml:space="preserve"> a traditional single-brand takeaway will offer less choice </w:t>
      </w:r>
      <w:r w:rsidRPr="00A9322F">
        <w:rPr>
          <w:rFonts w:ascii="Times New Roman" w:hAnsi="Times New Roman" w:cs="Times New Roman"/>
          <w:sz w:val="24"/>
          <w:szCs w:val="24"/>
        </w:rPr>
        <w:t>(Lee, 2025)</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kitchens will also be located near target communities to facilitate delivery of food to the communities in shortest time, better freshness and more reliable service.</w:t>
      </w:r>
    </w:p>
    <w:p w14:paraId="5DD64110"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Developing Operational Advantage</w:t>
      </w:r>
    </w:p>
    <w:p w14:paraId="7F8AFA8B" w14:textId="77777777" w:rsidR="00663909" w:rsidRPr="00A9322F" w:rsidRDefault="00663909" w:rsidP="00663909">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The shared cloud-kitchen model will be a tool to improve operational efficiency by utilizing staff, equipment and preparation areas, among other resources, across multiple virtual brands.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This can help to minimize redundant expenses and maximize resource efficiency </w:t>
      </w:r>
      <w:r w:rsidRPr="00A9322F">
        <w:rPr>
          <w:rFonts w:ascii="Times New Roman" w:hAnsi="Times New Roman" w:cs="Times New Roman"/>
          <w:sz w:val="24"/>
          <w:szCs w:val="24"/>
        </w:rPr>
        <w:t>(Yang et al., 2024)</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business will need to create robust inventory management, kitchen scheduling, and recipe and quality control systems to ensure that the operational aspect is not negatively impacted by the multitude of brands offered.</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Measurable performance indicators to use for monitoring include delivery time, accuracy of orders, food waste, customer ratings, repeat orders, and operating costs.</w:t>
      </w:r>
    </w:p>
    <w:p w14:paraId="11BAB0BE"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Creating Defensible Advantage</w:t>
      </w:r>
    </w:p>
    <w:p w14:paraId="421B2172" w14:textId="77777777" w:rsidR="00663909" w:rsidRPr="00A9322F" w:rsidRDefault="00663909" w:rsidP="00663909">
      <w:pPr>
        <w:spacing w:line="360" w:lineRule="auto"/>
        <w:jc w:val="both"/>
        <w:rPr>
          <w:rStyle w:val="cursor-pointer"/>
          <w:rFonts w:ascii="Times New Roman" w:hAnsi="Times New Roman" w:cs="Times New Roman"/>
          <w:sz w:val="24"/>
          <w:szCs w:val="24"/>
        </w:rPr>
      </w:pPr>
      <w:r w:rsidRPr="00A9322F">
        <w:rPr>
          <w:rStyle w:val="cursor-pointer"/>
          <w:rFonts w:ascii="Times New Roman" w:hAnsi="Times New Roman" w:cs="Times New Roman"/>
          <w:sz w:val="24"/>
          <w:szCs w:val="24"/>
        </w:rPr>
        <w:t xml:space="preserve">While competitors can replicate the concept of cloud kitchen and menu options inspired by the region, Community Kitchen UK can make its edge more sustainable by building community connections and knowledge and operational learning through time </w:t>
      </w:r>
      <w:r w:rsidRPr="00A9322F">
        <w:rPr>
          <w:rFonts w:ascii="Times New Roman" w:hAnsi="Times New Roman" w:cs="Times New Roman"/>
          <w:sz w:val="24"/>
          <w:szCs w:val="24"/>
        </w:rPr>
        <w:t>(Leschke and Scheele, 2024)</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Systematically collecting customer feedback, ordering trends and location-level demand information can help determine customer preferences and menu offerings, promote offerings, and deliver coverage.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Establishing a brand with the local culinary scene and providing consistent service can also help to build customer loyalty, making it more challenging for customers to seek out other options.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Knowledge, customer data, regional knowledge and operational experience are more difficult to replicate when combined with the community knowledge </w:t>
      </w:r>
      <w:r w:rsidRPr="00A9322F">
        <w:rPr>
          <w:rFonts w:ascii="Times New Roman" w:hAnsi="Times New Roman" w:cs="Times New Roman"/>
          <w:sz w:val="24"/>
          <w:szCs w:val="24"/>
        </w:rPr>
        <w:t>(Wu et al., 2024)</w:t>
      </w:r>
      <w:r w:rsidRPr="00A9322F">
        <w:rPr>
          <w:rStyle w:val="cursor-pointer"/>
          <w:rFonts w:ascii="Times New Roman" w:hAnsi="Times New Roman" w:cs="Times New Roman"/>
          <w:sz w:val="24"/>
          <w:szCs w:val="24"/>
        </w:rPr>
        <w:t>.</w:t>
      </w:r>
    </w:p>
    <w:p w14:paraId="25DEE3A3" w14:textId="77777777" w:rsidR="00663909" w:rsidRPr="00A9322F" w:rsidRDefault="00663909" w:rsidP="00663909">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Addressing Capability Gaps</w:t>
      </w:r>
    </w:p>
    <w:p w14:paraId="72CFBA28" w14:textId="77777777" w:rsidR="00663909" w:rsidRPr="00A9322F" w:rsidRDefault="00663909" w:rsidP="00663909">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Lack of a proven demand history, operational track record, and customer database, as well as lack of brand reputation are the main capability gaps.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strategic openings can be filled with gradual market penetration, feedback systems, employee training, and digital performance tracking and ongoing menus reviews.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The business should focus in the beginning on a small number of strategically selected stores and virtual brands and then grow on the market </w:t>
      </w:r>
      <w:r w:rsidRPr="00A9322F">
        <w:rPr>
          <w:rFonts w:ascii="Times New Roman" w:hAnsi="Times New Roman" w:cs="Times New Roman"/>
          <w:sz w:val="24"/>
          <w:szCs w:val="24"/>
        </w:rPr>
        <w:t xml:space="preserve">(Mendonça and </w:t>
      </w:r>
      <w:proofErr w:type="spellStart"/>
      <w:r w:rsidRPr="00A9322F">
        <w:rPr>
          <w:rFonts w:ascii="Times New Roman" w:hAnsi="Times New Roman" w:cs="Times New Roman"/>
          <w:sz w:val="24"/>
          <w:szCs w:val="24"/>
        </w:rPr>
        <w:t>Kougiannou</w:t>
      </w:r>
      <w:proofErr w:type="spellEnd"/>
      <w:r w:rsidRPr="00A9322F">
        <w:rPr>
          <w:rFonts w:ascii="Times New Roman" w:hAnsi="Times New Roman" w:cs="Times New Roman"/>
          <w:sz w:val="24"/>
          <w:szCs w:val="24"/>
        </w:rPr>
        <w:t>, 2025)</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This lowers the risk of operation and enable the business to learn from real time customer behaviour.</w:t>
      </w:r>
    </w:p>
    <w:p w14:paraId="2625777C"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74" w:name="_Toc239857272"/>
      <w:bookmarkStart w:id="75" w:name="_Toc240733182"/>
      <w:r w:rsidRPr="00A9322F">
        <w:rPr>
          <w:rFonts w:ascii="Times New Roman" w:hAnsi="Times New Roman" w:cs="Times New Roman"/>
          <w:b/>
          <w:color w:val="auto"/>
          <w:sz w:val="24"/>
          <w:szCs w:val="24"/>
        </w:rPr>
        <w:t>7.7 Strategic synthesis</w:t>
      </w:r>
      <w:bookmarkEnd w:id="74"/>
      <w:bookmarkEnd w:id="75"/>
    </w:p>
    <w:p w14:paraId="066599B5"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noProof/>
          <w:sz w:val="24"/>
          <w:szCs w:val="24"/>
          <w:lang w:val="en-IN" w:eastAsia="en-IN"/>
        </w:rPr>
        <w:drawing>
          <wp:inline distT="0" distB="0" distL="0" distR="0" wp14:anchorId="19F8418E" wp14:editId="63F79F1A">
            <wp:extent cx="5731510" cy="32969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96920"/>
                    </a:xfrm>
                    <a:prstGeom prst="rect">
                      <a:avLst/>
                    </a:prstGeom>
                  </pic:spPr>
                </pic:pic>
              </a:graphicData>
            </a:graphic>
          </wp:inline>
        </w:drawing>
      </w:r>
    </w:p>
    <w:p w14:paraId="02C65713"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strategic logic of Community Kitchen UK, the process of connecting the dots in the market analysis, competitive assessment and internal capabilities to the final strategic choice. The study of alternatives reveals that community based multi brand cloud kitchen is the best option to focus on differentiation as it provides authentic regional Indian cuisine, customers diversifications, convenience and operational efficiency. The USP and value proposition makes this decision tangible for the customer and the resources, partnerships, organisational capabilities and mechanisms for success explain how this strategy can be realised (Milbourne, 2024). The diagram also identifies the critical assumptions and risks such as competition, increasing costs, platform dependence and complexity of operation. Feedback mechanisms for adapting the strategy when market evidence/operating conditions changes are provided by regularly monitoring KPIs, gathering customer feedback and assessing customer performance.</w:t>
      </w:r>
    </w:p>
    <w:p w14:paraId="0E072EB9"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br w:type="page"/>
      </w:r>
    </w:p>
    <w:p w14:paraId="4498393D" w14:textId="77777777" w:rsidR="00663909" w:rsidRPr="00A9322F" w:rsidRDefault="00663909" w:rsidP="00663909">
      <w:pPr>
        <w:pStyle w:val="Heading1"/>
        <w:spacing w:line="360" w:lineRule="auto"/>
        <w:jc w:val="both"/>
        <w:rPr>
          <w:rFonts w:ascii="Times New Roman" w:hAnsi="Times New Roman" w:cs="Times New Roman"/>
          <w:b/>
          <w:color w:val="auto"/>
          <w:sz w:val="24"/>
          <w:szCs w:val="24"/>
        </w:rPr>
      </w:pPr>
      <w:bookmarkStart w:id="76" w:name="_Toc239857273"/>
      <w:bookmarkStart w:id="77" w:name="_Toc240733183"/>
      <w:r w:rsidRPr="00A9322F">
        <w:rPr>
          <w:rFonts w:ascii="Times New Roman" w:hAnsi="Times New Roman" w:cs="Times New Roman"/>
          <w:b/>
          <w:color w:val="auto"/>
          <w:sz w:val="24"/>
          <w:szCs w:val="24"/>
        </w:rPr>
        <w:t>Chapter 8: Business Model Canvas</w:t>
      </w:r>
      <w:bookmarkEnd w:id="76"/>
      <w:bookmarkEnd w:id="77"/>
    </w:p>
    <w:p w14:paraId="1ED8B553"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78" w:name="_Toc239857274"/>
      <w:bookmarkStart w:id="79" w:name="_Toc240733184"/>
      <w:r w:rsidRPr="00A9322F">
        <w:rPr>
          <w:rFonts w:ascii="Times New Roman" w:hAnsi="Times New Roman" w:cs="Times New Roman"/>
          <w:b/>
          <w:color w:val="auto"/>
          <w:sz w:val="24"/>
          <w:szCs w:val="24"/>
        </w:rPr>
        <w:t>8.1 Model overview and alignment</w:t>
      </w:r>
      <w:bookmarkEnd w:id="78"/>
      <w:bookmarkEnd w:id="79"/>
    </w:p>
    <w:p w14:paraId="7AB0F4A9"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Business Model Canvas (BMC) is a tool that is used to articulate how Community Kitchen UK will generate, deliver and capture value. The model maps the chosen focused-differentiation strategy into an integrated business system, which links key customers, genuine regional Indian cuisine, delivery mode, customer relationship, revenue streams, resources, activities, partnerships and costs. It is thus a practical means of measuring the overall commercial viability of the venture.</w:t>
      </w:r>
    </w:p>
    <w:p w14:paraId="71A6EA7B"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80" w:name="_Toc239857275"/>
      <w:bookmarkStart w:id="81" w:name="_Toc240733185"/>
      <w:r w:rsidRPr="00A9322F">
        <w:rPr>
          <w:rFonts w:ascii="Times New Roman" w:hAnsi="Times New Roman" w:cs="Times New Roman"/>
          <w:b/>
          <w:color w:val="auto"/>
          <w:sz w:val="24"/>
          <w:szCs w:val="24"/>
        </w:rPr>
        <w:t>8.2 Customer segments and value proposition</w:t>
      </w:r>
      <w:bookmarkEnd w:id="80"/>
      <w:bookmarkEnd w:id="81"/>
    </w:p>
    <w:p w14:paraId="2B7E70E3"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Target customers of Community Kitchen UK are Indian consumers in Leicester, Southall, Birmingham and Wembley and regularly use online food delivery services, who appreciate real Indian food, convenience and quality, and are willing to pay for these products to be affordable. Most users and purchasers are likely to be the person placing the order for their own household, family or social gathering; other members of the household can have an impact on food selection. Key customer job: getting authentic Indian food conveniently without compromising on taste, freshness and reliability (</w:t>
      </w:r>
      <w:proofErr w:type="spellStart"/>
      <w:r w:rsidRPr="00A9322F">
        <w:rPr>
          <w:rFonts w:ascii="Times New Roman" w:hAnsi="Times New Roman" w:cs="Times New Roman"/>
          <w:sz w:val="24"/>
          <w:szCs w:val="24"/>
        </w:rPr>
        <w:t>Mouloudj</w:t>
      </w:r>
      <w:proofErr w:type="spellEnd"/>
      <w:r w:rsidRPr="00A9322F">
        <w:rPr>
          <w:rFonts w:ascii="Times New Roman" w:hAnsi="Times New Roman" w:cs="Times New Roman"/>
          <w:sz w:val="24"/>
          <w:szCs w:val="24"/>
        </w:rPr>
        <w:t xml:space="preserve"> et al., 2025). The following are the top pain points that were found during the initial analysis: not having access to various Indian dishes from around the country; inconsistent food quality; delivery time; expensive delivery fees; and too little option from single-brand restaurants. The virtual brand concept is designed to meet these needs by multiple brands from a "community-focused" cloud kitchen preparing food in the same area, delivering it to customers across an area that provides a local variety without compromising on quality, and offering quick access to food via online platforms, and perhaps even quicker delivery since the kitchen is close to customers (Olarewaju et al., 2024). The model transcends traditional single-brand takeaway offerings and merges regional authenticity, a diversity of offerings and community proximity in a single operating system. This compliments the chosen focused-differentiation strategy and provides customer benefits based on convenience, choice, reliable quality and value for money. The hypothesis is still partly tied to confirming the local willingness to pay, cuisines preferences, and repeat-order behaviour prior to launch.</w:t>
      </w:r>
    </w:p>
    <w:p w14:paraId="2CBD8637"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82" w:name="_Toc239857276"/>
      <w:bookmarkStart w:id="83" w:name="_Toc240733186"/>
      <w:r w:rsidRPr="00A9322F">
        <w:rPr>
          <w:rFonts w:ascii="Times New Roman" w:hAnsi="Times New Roman" w:cs="Times New Roman"/>
          <w:b/>
          <w:color w:val="auto"/>
          <w:sz w:val="24"/>
          <w:szCs w:val="24"/>
        </w:rPr>
        <w:t>8.3 Channels and customer relationships</w:t>
      </w:r>
      <w:bookmarkEnd w:id="82"/>
      <w:bookmarkEnd w:id="83"/>
    </w:p>
    <w:p w14:paraId="7DD2A5F9"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have a digital-first channel strategy, with delivery platforms initially being used as a customer awareness, menu discovery and purchasing platform, with social media and community based digital promotion. Before ordering online, customers are going to go through menus, ratings, reviews and the images and information about the food. Platform-based logistics will be used to manage delivery, with convenience and greater reach to be maintained, with efficient fulfilment through the community kitchen locations (</w:t>
      </w:r>
      <w:proofErr w:type="spellStart"/>
      <w:r w:rsidRPr="00A9322F">
        <w:rPr>
          <w:rFonts w:ascii="Times New Roman" w:hAnsi="Times New Roman" w:cs="Times New Roman"/>
          <w:sz w:val="24"/>
          <w:szCs w:val="24"/>
        </w:rPr>
        <w:t>Pirina</w:t>
      </w:r>
      <w:proofErr w:type="spellEnd"/>
      <w:r w:rsidRPr="00A9322F">
        <w:rPr>
          <w:rFonts w:ascii="Times New Roman" w:hAnsi="Times New Roman" w:cs="Times New Roman"/>
          <w:sz w:val="24"/>
          <w:szCs w:val="24"/>
        </w:rPr>
        <w:t xml:space="preserve"> et al., 2024). Customer relationships will include self-service digital ordering and have a responsive support system, such as complaint handling, feedback and service recovery. Perceptions of the quality of food and its timely delivery will be reinforced, as will direct digital contact, and loyalty will be rewarded. This is a fast way to get to </w:t>
      </w:r>
      <w:proofErr w:type="gramStart"/>
      <w:r w:rsidRPr="00A9322F">
        <w:rPr>
          <w:rFonts w:ascii="Times New Roman" w:hAnsi="Times New Roman" w:cs="Times New Roman"/>
          <w:sz w:val="24"/>
          <w:szCs w:val="24"/>
        </w:rPr>
        <w:t>market, but</w:t>
      </w:r>
      <w:proofErr w:type="gramEnd"/>
      <w:r w:rsidRPr="00A9322F">
        <w:rPr>
          <w:rFonts w:ascii="Times New Roman" w:hAnsi="Times New Roman" w:cs="Times New Roman"/>
          <w:sz w:val="24"/>
          <w:szCs w:val="24"/>
        </w:rPr>
        <w:t xml:space="preserve"> builds a reliance on third-party platforms that should be built up over time with the business building owned digital channels </w:t>
      </w:r>
      <w:proofErr w:type="gramStart"/>
      <w:r w:rsidRPr="00A9322F">
        <w:rPr>
          <w:rFonts w:ascii="Times New Roman" w:hAnsi="Times New Roman" w:cs="Times New Roman"/>
          <w:sz w:val="24"/>
          <w:szCs w:val="24"/>
        </w:rPr>
        <w:t>in order to</w:t>
      </w:r>
      <w:proofErr w:type="gramEnd"/>
      <w:r w:rsidRPr="00A9322F">
        <w:rPr>
          <w:rFonts w:ascii="Times New Roman" w:hAnsi="Times New Roman" w:cs="Times New Roman"/>
          <w:sz w:val="24"/>
          <w:szCs w:val="24"/>
        </w:rPr>
        <w:t xml:space="preserve"> have greater control over the customer (Wang et al., 2024).</w:t>
      </w:r>
    </w:p>
    <w:p w14:paraId="153631ED"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84" w:name="_Toc239857277"/>
      <w:bookmarkStart w:id="85" w:name="_Toc240733187"/>
      <w:r w:rsidRPr="00A9322F">
        <w:rPr>
          <w:rFonts w:ascii="Times New Roman" w:hAnsi="Times New Roman" w:cs="Times New Roman"/>
          <w:b/>
          <w:color w:val="auto"/>
          <w:sz w:val="24"/>
          <w:szCs w:val="24"/>
        </w:rPr>
        <w:t>8.4 Revenue streams and cost structure</w:t>
      </w:r>
      <w:bookmarkEnd w:id="84"/>
      <w:bookmarkEnd w:id="85"/>
    </w:p>
    <w:p w14:paraId="5B261D4C"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have its main revenue stream from food orders placed by individuals and via online delivery services and, over time, via its own online ordering service. Customers will be charged for meals and any optional extras offered (e.g. delivery or chosen extras) and will use electronic payment at point of sale. Prices should be reflective of the true geographic location but not so high that the target community cannot afford to afford the product and prices should be bundled for the menu and offered at discounts to ensure trial and repeat (Shukla et al., 2024). The primary fixed expenses will be cloud-kitchen space, basic team salaries and benefits, equipment, insurance, licensing, software and professional services. Variable costs will cover ingredients, packaging, delivery fulfilment, transaction costs and platform commissions. There will be extra customer-related costs due to customer acquisition, promotions and retention activities. It is an economic premise that sufficient order volume and an appropriate price need to result in adequate contribution per order to offset fixed costs and earn a reasonable return (Warner, 2024). So, revenue estimates should be validated with real order frequency, average order values, platform fees and food costs prior to launch and then be explicitly broken down during the financial planning phase.</w:t>
      </w:r>
    </w:p>
    <w:p w14:paraId="603EE265"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86" w:name="_Toc239857278"/>
      <w:bookmarkStart w:id="87" w:name="_Toc240733188"/>
      <w:r w:rsidRPr="00A9322F">
        <w:rPr>
          <w:rFonts w:ascii="Times New Roman" w:hAnsi="Times New Roman" w:cs="Times New Roman"/>
          <w:b/>
          <w:color w:val="auto"/>
          <w:sz w:val="24"/>
          <w:szCs w:val="24"/>
        </w:rPr>
        <w:t>8.5 Key resources, activities and partnerships</w:t>
      </w:r>
      <w:bookmarkEnd w:id="86"/>
      <w:bookmarkEnd w:id="87"/>
    </w:p>
    <w:p w14:paraId="67802B35"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key resources that are critical to Community Kitchen UK are appropriate cloud kitchen facilities, trained kitchen employees, cooking supplies, authentic food items, packaging materials, digital ordering systems and working capital. They are vital since the value proposition hinges on the ability to consistently produce regional Indian food and efficiently deliver it. The business will need to find appropriate locations in the communities, hire and train employees, obtain a good supply of ingredients and develop the necessary technology and compliance structures (Siddiqi et al., 2024). Development of menus, sourcing of ingredients, food preparation, quality control, order management, inventory control, packaging, delivery coordination and customer support are some key activities. These activities need to be done routinely to ensure food quality and reliability of delivery. Key partners will be food and packaging suppliers, delivery platforms, technology providers and relevant professional/compliance services. Platform dependence and supplier concentration pose risks, while partners offer access to markets and expertise and operational support. As such, the venture should have alternative supply sources and gradually build up customer contact directly to lessen the dependency (Uddin et al., 2026).</w:t>
      </w:r>
    </w:p>
    <w:p w14:paraId="3B068D63" w14:textId="77777777" w:rsidR="00663909" w:rsidRPr="00A9322F" w:rsidRDefault="00663909" w:rsidP="00663909">
      <w:pPr>
        <w:pStyle w:val="Heading2"/>
        <w:spacing w:line="360" w:lineRule="auto"/>
        <w:jc w:val="both"/>
        <w:rPr>
          <w:rFonts w:ascii="Times New Roman" w:hAnsi="Times New Roman" w:cs="Times New Roman"/>
          <w:b/>
          <w:color w:val="auto"/>
          <w:sz w:val="24"/>
          <w:szCs w:val="24"/>
        </w:rPr>
      </w:pPr>
      <w:bookmarkStart w:id="88" w:name="_Toc239857279"/>
      <w:bookmarkStart w:id="89" w:name="_Toc240733189"/>
      <w:r w:rsidRPr="00A9322F">
        <w:rPr>
          <w:rFonts w:ascii="Times New Roman" w:hAnsi="Times New Roman" w:cs="Times New Roman"/>
          <w:b/>
          <w:color w:val="auto"/>
          <w:sz w:val="24"/>
          <w:szCs w:val="24"/>
        </w:rPr>
        <w:t>8.6 Integration, assumptions and conclusion</w:t>
      </w:r>
      <w:bookmarkEnd w:id="88"/>
      <w:bookmarkEnd w:id="89"/>
    </w:p>
    <w:p w14:paraId="056ACF7B" w14:textId="77777777" w:rsidR="00663909"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Overall, the cohesion of Community Kitchen UK's target customers, regional Indian value proposition, digital channels, operational resources, partnerships, revenue streams and cost structure is evident. The biggest risks relate to the customer's willingness to pay, orders, platform fees, supplier expenses and quality, which may be inconsistent across different brands. All these assumptions need to be tested in the market and analysed in a financial way (Weber et al., 2026). </w:t>
      </w:r>
      <w:proofErr w:type="gramStart"/>
      <w:r w:rsidRPr="00A9322F">
        <w:rPr>
          <w:rFonts w:ascii="Times New Roman" w:hAnsi="Times New Roman" w:cs="Times New Roman"/>
          <w:sz w:val="24"/>
          <w:szCs w:val="24"/>
        </w:rPr>
        <w:t>Therefore</w:t>
      </w:r>
      <w:proofErr w:type="gramEnd"/>
      <w:r w:rsidRPr="00A9322F">
        <w:rPr>
          <w:rFonts w:ascii="Times New Roman" w:hAnsi="Times New Roman" w:cs="Times New Roman"/>
          <w:sz w:val="24"/>
          <w:szCs w:val="24"/>
        </w:rPr>
        <w:t xml:space="preserve"> the model is the basis for the following chapters on marketing, operations and finances, which will further explore the acquisition of customers, required resources, implementation, costs, revenues and financial feasibility.</w:t>
      </w:r>
    </w:p>
    <w:p w14:paraId="73F175E5" w14:textId="77777777" w:rsidR="00AA4120" w:rsidRDefault="00AA4120" w:rsidP="00663909">
      <w:pPr>
        <w:spacing w:line="360" w:lineRule="auto"/>
        <w:jc w:val="both"/>
        <w:rPr>
          <w:rFonts w:ascii="Times New Roman" w:hAnsi="Times New Roman" w:cs="Times New Roman"/>
          <w:sz w:val="24"/>
          <w:szCs w:val="24"/>
        </w:rPr>
      </w:pPr>
    </w:p>
    <w:p w14:paraId="5276D2A1" w14:textId="77777777" w:rsidR="00C66BA5" w:rsidRPr="00A9322F" w:rsidRDefault="00C66BA5" w:rsidP="00C66BA5">
      <w:pPr>
        <w:pStyle w:val="Heading1"/>
        <w:spacing w:line="360" w:lineRule="auto"/>
        <w:jc w:val="both"/>
        <w:rPr>
          <w:rFonts w:ascii="Times New Roman" w:hAnsi="Times New Roman" w:cs="Times New Roman"/>
          <w:b/>
          <w:color w:val="auto"/>
          <w:sz w:val="24"/>
          <w:szCs w:val="24"/>
        </w:rPr>
      </w:pPr>
      <w:bookmarkStart w:id="90" w:name="_Toc239857280"/>
      <w:bookmarkStart w:id="91" w:name="_Toc240733190"/>
      <w:r w:rsidRPr="00A9322F">
        <w:rPr>
          <w:rFonts w:ascii="Times New Roman" w:hAnsi="Times New Roman" w:cs="Times New Roman"/>
          <w:b/>
          <w:color w:val="auto"/>
          <w:sz w:val="24"/>
          <w:szCs w:val="24"/>
        </w:rPr>
        <w:t>Chapter 9: Financial, Marketing and Sales, and Human Capital Management Plan</w:t>
      </w:r>
      <w:bookmarkEnd w:id="90"/>
      <w:bookmarkEnd w:id="91"/>
    </w:p>
    <w:p w14:paraId="337B4A19"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92" w:name="_Toc239857281"/>
      <w:bookmarkStart w:id="93" w:name="_Toc240733191"/>
      <w:r w:rsidRPr="00A9322F">
        <w:rPr>
          <w:rFonts w:ascii="Times New Roman" w:hAnsi="Times New Roman" w:cs="Times New Roman"/>
          <w:b/>
          <w:color w:val="auto"/>
          <w:sz w:val="24"/>
          <w:szCs w:val="24"/>
        </w:rPr>
        <w:t>9.1 Integrated plan overview</w:t>
      </w:r>
      <w:bookmarkEnd w:id="92"/>
      <w:bookmarkEnd w:id="93"/>
    </w:p>
    <w:p w14:paraId="1BD6723B"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The integrated plan assesses the commercial viability and scalability of Community Kitchen UK and links its financial and marketing needs and human capital needs to the selected focused-differentiation approach. Forecasting investment needs, profitability and liquidity are analysed using cost classification, contribution and </w:t>
      </w:r>
      <w:proofErr w:type="gramStart"/>
      <w:r w:rsidRPr="00A9322F">
        <w:rPr>
          <w:rFonts w:ascii="Times New Roman" w:hAnsi="Times New Roman" w:cs="Times New Roman"/>
          <w:sz w:val="24"/>
          <w:szCs w:val="24"/>
        </w:rPr>
        <w:t>break even</w:t>
      </w:r>
      <w:proofErr w:type="gramEnd"/>
      <w:r w:rsidRPr="00A9322F">
        <w:rPr>
          <w:rFonts w:ascii="Times New Roman" w:hAnsi="Times New Roman" w:cs="Times New Roman"/>
          <w:sz w:val="24"/>
          <w:szCs w:val="24"/>
        </w:rPr>
        <w:t xml:space="preserve"> analysis. STP, positioning and the 7Ps are used to identify customer targets, communicate the value to the customer, acquire and keep customers, whereas workforce planning, recruitment, training and reward focus on the capabilities needed to deliver. Some of the assumptions made are pricing, customer orders, operating costs, launch timing and staffing capacity. The elements of the 3 plans are interdependent: Customers and positioning lead to marketing activity and sales volumes, which lead to revenue and workload to deliver things to customers, which lead to staffing and operating costs, which influence profitability, cash needs and future growth. </w:t>
      </w:r>
    </w:p>
    <w:p w14:paraId="0CE91069"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94" w:name="_Toc239857282"/>
      <w:bookmarkStart w:id="95" w:name="_Toc240733192"/>
      <w:r w:rsidRPr="00A9322F">
        <w:rPr>
          <w:rFonts w:ascii="Times New Roman" w:hAnsi="Times New Roman" w:cs="Times New Roman"/>
          <w:b/>
          <w:color w:val="auto"/>
          <w:sz w:val="24"/>
          <w:szCs w:val="24"/>
        </w:rPr>
        <w:t>9.2 Financial plan</w:t>
      </w:r>
      <w:bookmarkEnd w:id="94"/>
      <w:bookmarkEnd w:id="95"/>
    </w:p>
    <w:p w14:paraId="642750DA"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Start-up and operating costs</w:t>
      </w:r>
    </w:p>
    <w:p w14:paraId="5355AAB0" w14:textId="77777777" w:rsidR="00C66BA5" w:rsidRPr="00A9322F" w:rsidRDefault="00C66BA5" w:rsidP="00C66BA5">
      <w:pPr>
        <w:spacing w:line="360" w:lineRule="auto"/>
        <w:jc w:val="both"/>
        <w:rPr>
          <w:rFonts w:ascii="Times New Roman" w:hAnsi="Times New Roman" w:cs="Times New Roman"/>
          <w:b/>
          <w:sz w:val="24"/>
          <w:szCs w:val="24"/>
          <w:lang w:val="en-IN"/>
        </w:rPr>
      </w:pPr>
      <w:r w:rsidRPr="00A9322F">
        <w:rPr>
          <w:rFonts w:ascii="Times New Roman" w:hAnsi="Times New Roman" w:cs="Times New Roman"/>
          <w:b/>
          <w:sz w:val="24"/>
          <w:szCs w:val="24"/>
        </w:rPr>
        <w:t>Start-up Costs</w:t>
      </w:r>
    </w:p>
    <w:tbl>
      <w:tblPr>
        <w:tblStyle w:val="TableGrid"/>
        <w:tblW w:w="9344" w:type="dxa"/>
        <w:tblLook w:val="04A0" w:firstRow="1" w:lastRow="0" w:firstColumn="1" w:lastColumn="0" w:noHBand="0" w:noVBand="1"/>
      </w:tblPr>
      <w:tblGrid>
        <w:gridCol w:w="5677"/>
        <w:gridCol w:w="3667"/>
      </w:tblGrid>
      <w:tr w:rsidR="00C66BA5" w:rsidRPr="00A9322F" w14:paraId="4ED9B760" w14:textId="77777777">
        <w:trPr>
          <w:trHeight w:val="250"/>
        </w:trPr>
        <w:tc>
          <w:tcPr>
            <w:tcW w:w="0" w:type="auto"/>
            <w:hideMark/>
          </w:tcPr>
          <w:p w14:paraId="18820692" w14:textId="77777777" w:rsidR="00C66BA5" w:rsidRPr="00A9322F" w:rsidRDefault="00C66BA5">
            <w:pPr>
              <w:spacing w:line="360" w:lineRule="auto"/>
              <w:jc w:val="both"/>
              <w:rPr>
                <w:rFonts w:ascii="Times New Roman" w:hAnsi="Times New Roman" w:cs="Times New Roman"/>
                <w:b/>
                <w:bCs/>
                <w:sz w:val="24"/>
                <w:szCs w:val="24"/>
              </w:rPr>
            </w:pPr>
            <w:r w:rsidRPr="00A9322F">
              <w:rPr>
                <w:rFonts w:ascii="Times New Roman" w:hAnsi="Times New Roman" w:cs="Times New Roman"/>
                <w:b/>
                <w:bCs/>
                <w:sz w:val="24"/>
                <w:szCs w:val="24"/>
              </w:rPr>
              <w:t>Start-up cost</w:t>
            </w:r>
          </w:p>
        </w:tc>
        <w:tc>
          <w:tcPr>
            <w:tcW w:w="0" w:type="auto"/>
            <w:hideMark/>
          </w:tcPr>
          <w:p w14:paraId="4F42C057" w14:textId="77777777" w:rsidR="00C66BA5" w:rsidRPr="00A9322F" w:rsidRDefault="00C66BA5">
            <w:pPr>
              <w:spacing w:line="360" w:lineRule="auto"/>
              <w:jc w:val="both"/>
              <w:rPr>
                <w:rFonts w:ascii="Times New Roman" w:hAnsi="Times New Roman" w:cs="Times New Roman"/>
                <w:b/>
                <w:bCs/>
                <w:sz w:val="24"/>
                <w:szCs w:val="24"/>
              </w:rPr>
            </w:pPr>
            <w:r w:rsidRPr="00A9322F">
              <w:rPr>
                <w:rFonts w:ascii="Times New Roman" w:hAnsi="Times New Roman" w:cs="Times New Roman"/>
                <w:b/>
                <w:bCs/>
                <w:sz w:val="24"/>
                <w:szCs w:val="24"/>
              </w:rPr>
              <w:t>Estimated amount (£)</w:t>
            </w:r>
          </w:p>
        </w:tc>
      </w:tr>
      <w:tr w:rsidR="00C66BA5" w:rsidRPr="00A9322F" w14:paraId="645FD2C3" w14:textId="77777777">
        <w:trPr>
          <w:trHeight w:val="250"/>
        </w:trPr>
        <w:tc>
          <w:tcPr>
            <w:tcW w:w="0" w:type="auto"/>
            <w:hideMark/>
          </w:tcPr>
          <w:p w14:paraId="115CBBB0"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Premises deposit and initial rent</w:t>
            </w:r>
          </w:p>
        </w:tc>
        <w:tc>
          <w:tcPr>
            <w:tcW w:w="0" w:type="auto"/>
            <w:hideMark/>
          </w:tcPr>
          <w:p w14:paraId="2D99124D"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10,000</w:t>
            </w:r>
          </w:p>
        </w:tc>
      </w:tr>
      <w:tr w:rsidR="00C66BA5" w:rsidRPr="00A9322F" w14:paraId="59AA4776" w14:textId="77777777">
        <w:trPr>
          <w:trHeight w:val="261"/>
        </w:trPr>
        <w:tc>
          <w:tcPr>
            <w:tcW w:w="0" w:type="auto"/>
            <w:hideMark/>
          </w:tcPr>
          <w:p w14:paraId="4B2564EC"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Kitchen fit-out</w:t>
            </w:r>
          </w:p>
        </w:tc>
        <w:tc>
          <w:tcPr>
            <w:tcW w:w="0" w:type="auto"/>
            <w:hideMark/>
          </w:tcPr>
          <w:p w14:paraId="749D82A7"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20,000</w:t>
            </w:r>
          </w:p>
        </w:tc>
      </w:tr>
      <w:tr w:rsidR="00C66BA5" w:rsidRPr="00A9322F" w14:paraId="157DB3D8" w14:textId="77777777">
        <w:trPr>
          <w:trHeight w:val="250"/>
        </w:trPr>
        <w:tc>
          <w:tcPr>
            <w:tcW w:w="0" w:type="auto"/>
            <w:hideMark/>
          </w:tcPr>
          <w:p w14:paraId="74847160"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Cooking and refrigeration equipment</w:t>
            </w:r>
          </w:p>
        </w:tc>
        <w:tc>
          <w:tcPr>
            <w:tcW w:w="0" w:type="auto"/>
            <w:hideMark/>
          </w:tcPr>
          <w:p w14:paraId="17FE6537"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30,000</w:t>
            </w:r>
          </w:p>
        </w:tc>
      </w:tr>
      <w:tr w:rsidR="00C66BA5" w:rsidRPr="00A9322F" w14:paraId="48247EED" w14:textId="77777777">
        <w:trPr>
          <w:trHeight w:val="250"/>
        </w:trPr>
        <w:tc>
          <w:tcPr>
            <w:tcW w:w="0" w:type="auto"/>
            <w:hideMark/>
          </w:tcPr>
          <w:p w14:paraId="1269162D"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Furniture and storage</w:t>
            </w:r>
          </w:p>
        </w:tc>
        <w:tc>
          <w:tcPr>
            <w:tcW w:w="0" w:type="auto"/>
            <w:hideMark/>
          </w:tcPr>
          <w:p w14:paraId="6484725E"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3,000</w:t>
            </w:r>
          </w:p>
        </w:tc>
      </w:tr>
      <w:tr w:rsidR="00C66BA5" w:rsidRPr="00A9322F" w14:paraId="06AE1982" w14:textId="77777777">
        <w:trPr>
          <w:trHeight w:val="250"/>
        </w:trPr>
        <w:tc>
          <w:tcPr>
            <w:tcW w:w="0" w:type="auto"/>
            <w:hideMark/>
          </w:tcPr>
          <w:p w14:paraId="3B2630D3"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Initial food and packaging stock</w:t>
            </w:r>
          </w:p>
        </w:tc>
        <w:tc>
          <w:tcPr>
            <w:tcW w:w="0" w:type="auto"/>
            <w:hideMark/>
          </w:tcPr>
          <w:p w14:paraId="432BE99E"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5,000</w:t>
            </w:r>
          </w:p>
        </w:tc>
      </w:tr>
      <w:tr w:rsidR="00C66BA5" w:rsidRPr="00A9322F" w14:paraId="23E46E1A" w14:textId="77777777">
        <w:trPr>
          <w:trHeight w:val="250"/>
        </w:trPr>
        <w:tc>
          <w:tcPr>
            <w:tcW w:w="0" w:type="auto"/>
            <w:hideMark/>
          </w:tcPr>
          <w:p w14:paraId="60155229"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Equipment installation/setup</w:t>
            </w:r>
          </w:p>
        </w:tc>
        <w:tc>
          <w:tcPr>
            <w:tcW w:w="0" w:type="auto"/>
            <w:hideMark/>
          </w:tcPr>
          <w:p w14:paraId="2CFDE91B"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5,000</w:t>
            </w:r>
          </w:p>
        </w:tc>
      </w:tr>
      <w:tr w:rsidR="00C66BA5" w:rsidRPr="00A9322F" w14:paraId="3C344397" w14:textId="77777777">
        <w:trPr>
          <w:trHeight w:val="261"/>
        </w:trPr>
        <w:tc>
          <w:tcPr>
            <w:tcW w:w="0" w:type="auto"/>
            <w:hideMark/>
          </w:tcPr>
          <w:p w14:paraId="0D60A541"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Company registration and licences</w:t>
            </w:r>
          </w:p>
        </w:tc>
        <w:tc>
          <w:tcPr>
            <w:tcW w:w="0" w:type="auto"/>
            <w:hideMark/>
          </w:tcPr>
          <w:p w14:paraId="4FB05EDE"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1,100</w:t>
            </w:r>
          </w:p>
        </w:tc>
      </w:tr>
      <w:tr w:rsidR="00C66BA5" w:rsidRPr="00A9322F" w14:paraId="0027779D" w14:textId="77777777">
        <w:trPr>
          <w:trHeight w:val="250"/>
        </w:trPr>
        <w:tc>
          <w:tcPr>
            <w:tcW w:w="0" w:type="auto"/>
            <w:hideMark/>
          </w:tcPr>
          <w:p w14:paraId="3C11C2A2"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Insurance and professional services</w:t>
            </w:r>
          </w:p>
        </w:tc>
        <w:tc>
          <w:tcPr>
            <w:tcW w:w="0" w:type="auto"/>
            <w:hideMark/>
          </w:tcPr>
          <w:p w14:paraId="1064A555"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1,200</w:t>
            </w:r>
          </w:p>
        </w:tc>
      </w:tr>
      <w:tr w:rsidR="00C66BA5" w:rsidRPr="00A9322F" w14:paraId="708B54F8" w14:textId="77777777">
        <w:trPr>
          <w:trHeight w:val="250"/>
        </w:trPr>
        <w:tc>
          <w:tcPr>
            <w:tcW w:w="0" w:type="auto"/>
            <w:hideMark/>
          </w:tcPr>
          <w:p w14:paraId="05246B53"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Branding and menu development</w:t>
            </w:r>
          </w:p>
        </w:tc>
        <w:tc>
          <w:tcPr>
            <w:tcW w:w="0" w:type="auto"/>
            <w:hideMark/>
          </w:tcPr>
          <w:p w14:paraId="613605DA"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2,500</w:t>
            </w:r>
          </w:p>
        </w:tc>
      </w:tr>
      <w:tr w:rsidR="00C66BA5" w:rsidRPr="00A9322F" w14:paraId="02FEEE1A" w14:textId="77777777">
        <w:trPr>
          <w:trHeight w:val="250"/>
        </w:trPr>
        <w:tc>
          <w:tcPr>
            <w:tcW w:w="0" w:type="auto"/>
            <w:hideMark/>
          </w:tcPr>
          <w:p w14:paraId="2C47A0CF"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Website and software setup</w:t>
            </w:r>
          </w:p>
        </w:tc>
        <w:tc>
          <w:tcPr>
            <w:tcW w:w="0" w:type="auto"/>
            <w:hideMark/>
          </w:tcPr>
          <w:p w14:paraId="52F102A2"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2,500</w:t>
            </w:r>
          </w:p>
        </w:tc>
      </w:tr>
      <w:tr w:rsidR="00C66BA5" w:rsidRPr="00A9322F" w14:paraId="621A0491" w14:textId="77777777">
        <w:trPr>
          <w:trHeight w:val="261"/>
        </w:trPr>
        <w:tc>
          <w:tcPr>
            <w:tcW w:w="0" w:type="auto"/>
            <w:hideMark/>
          </w:tcPr>
          <w:p w14:paraId="0901087B"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Pre-launch marketing</w:t>
            </w:r>
          </w:p>
        </w:tc>
        <w:tc>
          <w:tcPr>
            <w:tcW w:w="0" w:type="auto"/>
            <w:hideMark/>
          </w:tcPr>
          <w:p w14:paraId="07AF1089"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3,000</w:t>
            </w:r>
          </w:p>
        </w:tc>
      </w:tr>
      <w:tr w:rsidR="00C66BA5" w:rsidRPr="00A9322F" w14:paraId="5C749BBE" w14:textId="77777777">
        <w:trPr>
          <w:trHeight w:val="250"/>
        </w:trPr>
        <w:tc>
          <w:tcPr>
            <w:tcW w:w="0" w:type="auto"/>
            <w:hideMark/>
          </w:tcPr>
          <w:p w14:paraId="1B2E1116"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Recruitment</w:t>
            </w:r>
          </w:p>
        </w:tc>
        <w:tc>
          <w:tcPr>
            <w:tcW w:w="0" w:type="auto"/>
            <w:hideMark/>
          </w:tcPr>
          <w:p w14:paraId="515246D8"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1,500</w:t>
            </w:r>
          </w:p>
        </w:tc>
      </w:tr>
      <w:tr w:rsidR="00C66BA5" w:rsidRPr="00A9322F" w14:paraId="3C77068E" w14:textId="77777777">
        <w:trPr>
          <w:trHeight w:val="250"/>
        </w:trPr>
        <w:tc>
          <w:tcPr>
            <w:tcW w:w="0" w:type="auto"/>
            <w:hideMark/>
          </w:tcPr>
          <w:p w14:paraId="0087A89C"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Staff training and uniforms</w:t>
            </w:r>
          </w:p>
        </w:tc>
        <w:tc>
          <w:tcPr>
            <w:tcW w:w="0" w:type="auto"/>
            <w:hideMark/>
          </w:tcPr>
          <w:p w14:paraId="6F5C2151"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2,800</w:t>
            </w:r>
          </w:p>
        </w:tc>
      </w:tr>
      <w:tr w:rsidR="00C66BA5" w:rsidRPr="00A9322F" w14:paraId="4F96BD3C" w14:textId="77777777">
        <w:trPr>
          <w:trHeight w:val="250"/>
        </w:trPr>
        <w:tc>
          <w:tcPr>
            <w:tcW w:w="0" w:type="auto"/>
            <w:hideMark/>
          </w:tcPr>
          <w:p w14:paraId="3D434AC8"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Pre-opening wages</w:t>
            </w:r>
          </w:p>
        </w:tc>
        <w:tc>
          <w:tcPr>
            <w:tcW w:w="0" w:type="auto"/>
            <w:hideMark/>
          </w:tcPr>
          <w:p w14:paraId="5998A249"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2,000</w:t>
            </w:r>
          </w:p>
        </w:tc>
      </w:tr>
      <w:tr w:rsidR="00C66BA5" w:rsidRPr="00A9322F" w14:paraId="235254B8" w14:textId="77777777">
        <w:trPr>
          <w:trHeight w:val="250"/>
        </w:trPr>
        <w:tc>
          <w:tcPr>
            <w:tcW w:w="0" w:type="auto"/>
            <w:hideMark/>
          </w:tcPr>
          <w:p w14:paraId="64E68428"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Working-capital reserve</w:t>
            </w:r>
          </w:p>
        </w:tc>
        <w:tc>
          <w:tcPr>
            <w:tcW w:w="0" w:type="auto"/>
            <w:hideMark/>
          </w:tcPr>
          <w:p w14:paraId="7A68D8CE"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40,000</w:t>
            </w:r>
          </w:p>
        </w:tc>
      </w:tr>
      <w:tr w:rsidR="00C66BA5" w:rsidRPr="00A9322F" w14:paraId="29C90883" w14:textId="77777777">
        <w:trPr>
          <w:trHeight w:val="261"/>
        </w:trPr>
        <w:tc>
          <w:tcPr>
            <w:tcW w:w="0" w:type="auto"/>
            <w:hideMark/>
          </w:tcPr>
          <w:p w14:paraId="2888D051"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Contingency</w:t>
            </w:r>
          </w:p>
        </w:tc>
        <w:tc>
          <w:tcPr>
            <w:tcW w:w="0" w:type="auto"/>
            <w:hideMark/>
          </w:tcPr>
          <w:p w14:paraId="23AC731E"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10,000</w:t>
            </w:r>
          </w:p>
        </w:tc>
      </w:tr>
      <w:tr w:rsidR="00C66BA5" w:rsidRPr="00A9322F" w14:paraId="4E44636F" w14:textId="77777777">
        <w:trPr>
          <w:trHeight w:val="250"/>
        </w:trPr>
        <w:tc>
          <w:tcPr>
            <w:tcW w:w="0" w:type="auto"/>
            <w:hideMark/>
          </w:tcPr>
          <w:p w14:paraId="20584F6D" w14:textId="77777777" w:rsidR="00C66BA5" w:rsidRPr="00A9322F" w:rsidRDefault="00C66BA5">
            <w:pPr>
              <w:spacing w:line="360" w:lineRule="auto"/>
              <w:jc w:val="both"/>
              <w:rPr>
                <w:rFonts w:ascii="Times New Roman" w:hAnsi="Times New Roman" w:cs="Times New Roman"/>
                <w:sz w:val="24"/>
                <w:szCs w:val="24"/>
              </w:rPr>
            </w:pPr>
            <w:r w:rsidRPr="00A9322F">
              <w:rPr>
                <w:rStyle w:val="Strong"/>
                <w:rFonts w:ascii="Times New Roman" w:hAnsi="Times New Roman" w:cs="Times New Roman"/>
                <w:sz w:val="24"/>
                <w:szCs w:val="24"/>
              </w:rPr>
              <w:t>Total start-up requirement</w:t>
            </w:r>
          </w:p>
        </w:tc>
        <w:tc>
          <w:tcPr>
            <w:tcW w:w="0" w:type="auto"/>
            <w:hideMark/>
          </w:tcPr>
          <w:p w14:paraId="76EBC729" w14:textId="77777777" w:rsidR="00C66BA5" w:rsidRPr="00A9322F" w:rsidRDefault="00C66BA5">
            <w:pPr>
              <w:spacing w:line="360" w:lineRule="auto"/>
              <w:jc w:val="both"/>
              <w:rPr>
                <w:rFonts w:ascii="Times New Roman" w:hAnsi="Times New Roman" w:cs="Times New Roman"/>
                <w:sz w:val="24"/>
                <w:szCs w:val="24"/>
              </w:rPr>
            </w:pPr>
            <w:r w:rsidRPr="00A9322F">
              <w:rPr>
                <w:rStyle w:val="Strong"/>
                <w:rFonts w:ascii="Times New Roman" w:hAnsi="Times New Roman" w:cs="Times New Roman"/>
                <w:sz w:val="24"/>
                <w:szCs w:val="24"/>
              </w:rPr>
              <w:t>£139,600</w:t>
            </w:r>
          </w:p>
        </w:tc>
      </w:tr>
    </w:tbl>
    <w:p w14:paraId="30A776C3"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Operating Costs</w:t>
      </w:r>
    </w:p>
    <w:tbl>
      <w:tblPr>
        <w:tblStyle w:val="TableGrid"/>
        <w:tblW w:w="9351" w:type="dxa"/>
        <w:tblLook w:val="04A0" w:firstRow="1" w:lastRow="0" w:firstColumn="1" w:lastColumn="0" w:noHBand="0" w:noVBand="1"/>
      </w:tblPr>
      <w:tblGrid>
        <w:gridCol w:w="4665"/>
        <w:gridCol w:w="2242"/>
        <w:gridCol w:w="2444"/>
      </w:tblGrid>
      <w:tr w:rsidR="00C66BA5" w:rsidRPr="00A9322F" w14:paraId="60C79BB2" w14:textId="77777777">
        <w:trPr>
          <w:trHeight w:val="243"/>
        </w:trPr>
        <w:tc>
          <w:tcPr>
            <w:tcW w:w="0" w:type="auto"/>
            <w:hideMark/>
          </w:tcPr>
          <w:p w14:paraId="2383DDB9" w14:textId="77777777" w:rsidR="00C66BA5" w:rsidRPr="00A9322F" w:rsidRDefault="00C66BA5">
            <w:pPr>
              <w:spacing w:line="360" w:lineRule="auto"/>
              <w:jc w:val="both"/>
              <w:rPr>
                <w:rFonts w:ascii="Times New Roman" w:hAnsi="Times New Roman" w:cs="Times New Roman"/>
                <w:b/>
                <w:bCs/>
                <w:sz w:val="24"/>
                <w:szCs w:val="24"/>
              </w:rPr>
            </w:pPr>
            <w:r w:rsidRPr="00A9322F">
              <w:rPr>
                <w:rFonts w:ascii="Times New Roman" w:hAnsi="Times New Roman" w:cs="Times New Roman"/>
                <w:b/>
                <w:bCs/>
                <w:sz w:val="24"/>
                <w:szCs w:val="24"/>
              </w:rPr>
              <w:t>Operating cost</w:t>
            </w:r>
          </w:p>
        </w:tc>
        <w:tc>
          <w:tcPr>
            <w:tcW w:w="0" w:type="auto"/>
            <w:hideMark/>
          </w:tcPr>
          <w:p w14:paraId="14DDD59B" w14:textId="77777777" w:rsidR="00C66BA5" w:rsidRPr="00A9322F" w:rsidRDefault="00C66BA5">
            <w:pPr>
              <w:spacing w:line="360" w:lineRule="auto"/>
              <w:jc w:val="both"/>
              <w:rPr>
                <w:rFonts w:ascii="Times New Roman" w:hAnsi="Times New Roman" w:cs="Times New Roman"/>
                <w:b/>
                <w:bCs/>
                <w:sz w:val="24"/>
                <w:szCs w:val="24"/>
              </w:rPr>
            </w:pPr>
            <w:r w:rsidRPr="00A9322F">
              <w:rPr>
                <w:rFonts w:ascii="Times New Roman" w:hAnsi="Times New Roman" w:cs="Times New Roman"/>
                <w:b/>
                <w:bCs/>
                <w:sz w:val="24"/>
                <w:szCs w:val="24"/>
              </w:rPr>
              <w:t>Type</w:t>
            </w:r>
          </w:p>
        </w:tc>
        <w:tc>
          <w:tcPr>
            <w:tcW w:w="2444" w:type="dxa"/>
            <w:hideMark/>
          </w:tcPr>
          <w:p w14:paraId="1D585528" w14:textId="77777777" w:rsidR="00C66BA5" w:rsidRPr="00A9322F" w:rsidRDefault="00C66BA5">
            <w:pPr>
              <w:spacing w:line="360" w:lineRule="auto"/>
              <w:jc w:val="both"/>
              <w:rPr>
                <w:rFonts w:ascii="Times New Roman" w:hAnsi="Times New Roman" w:cs="Times New Roman"/>
                <w:b/>
                <w:bCs/>
                <w:sz w:val="24"/>
                <w:szCs w:val="24"/>
              </w:rPr>
            </w:pPr>
            <w:r w:rsidRPr="00A9322F">
              <w:rPr>
                <w:rFonts w:ascii="Times New Roman" w:hAnsi="Times New Roman" w:cs="Times New Roman"/>
                <w:b/>
                <w:bCs/>
                <w:sz w:val="24"/>
                <w:szCs w:val="24"/>
              </w:rPr>
              <w:t>Monthly (£)</w:t>
            </w:r>
          </w:p>
        </w:tc>
      </w:tr>
      <w:tr w:rsidR="00C66BA5" w:rsidRPr="00A9322F" w14:paraId="018AB823" w14:textId="77777777">
        <w:trPr>
          <w:trHeight w:val="243"/>
        </w:trPr>
        <w:tc>
          <w:tcPr>
            <w:tcW w:w="0" w:type="auto"/>
            <w:hideMark/>
          </w:tcPr>
          <w:p w14:paraId="64ACF665"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Kitchen premises/rent</w:t>
            </w:r>
          </w:p>
        </w:tc>
        <w:tc>
          <w:tcPr>
            <w:tcW w:w="0" w:type="auto"/>
            <w:hideMark/>
          </w:tcPr>
          <w:p w14:paraId="5A756EC3"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Fixed</w:t>
            </w:r>
          </w:p>
        </w:tc>
        <w:tc>
          <w:tcPr>
            <w:tcW w:w="2444" w:type="dxa"/>
            <w:hideMark/>
          </w:tcPr>
          <w:p w14:paraId="66270228"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4,000</w:t>
            </w:r>
          </w:p>
        </w:tc>
      </w:tr>
      <w:tr w:rsidR="00C66BA5" w:rsidRPr="00A9322F" w14:paraId="1519D572" w14:textId="77777777">
        <w:trPr>
          <w:trHeight w:val="254"/>
        </w:trPr>
        <w:tc>
          <w:tcPr>
            <w:tcW w:w="0" w:type="auto"/>
            <w:hideMark/>
          </w:tcPr>
          <w:p w14:paraId="41C6D701"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Salaries and </w:t>
            </w:r>
            <w:proofErr w:type="spellStart"/>
            <w:r w:rsidRPr="00A9322F">
              <w:rPr>
                <w:rFonts w:ascii="Times New Roman" w:hAnsi="Times New Roman" w:cs="Times New Roman"/>
                <w:sz w:val="24"/>
                <w:szCs w:val="24"/>
              </w:rPr>
              <w:t>employer</w:t>
            </w:r>
            <w:proofErr w:type="spellEnd"/>
            <w:r w:rsidRPr="00A9322F">
              <w:rPr>
                <w:rFonts w:ascii="Times New Roman" w:hAnsi="Times New Roman" w:cs="Times New Roman"/>
                <w:sz w:val="24"/>
                <w:szCs w:val="24"/>
              </w:rPr>
              <w:t xml:space="preserve"> costs</w:t>
            </w:r>
          </w:p>
        </w:tc>
        <w:tc>
          <w:tcPr>
            <w:tcW w:w="0" w:type="auto"/>
            <w:hideMark/>
          </w:tcPr>
          <w:p w14:paraId="0433155D"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Fixed</w:t>
            </w:r>
          </w:p>
        </w:tc>
        <w:tc>
          <w:tcPr>
            <w:tcW w:w="2444" w:type="dxa"/>
            <w:hideMark/>
          </w:tcPr>
          <w:p w14:paraId="36C7411D"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12,000</w:t>
            </w:r>
          </w:p>
        </w:tc>
      </w:tr>
      <w:tr w:rsidR="00C66BA5" w:rsidRPr="00A9322F" w14:paraId="71BA6109" w14:textId="77777777">
        <w:trPr>
          <w:trHeight w:val="243"/>
        </w:trPr>
        <w:tc>
          <w:tcPr>
            <w:tcW w:w="0" w:type="auto"/>
            <w:hideMark/>
          </w:tcPr>
          <w:p w14:paraId="1B1E3D13"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Utilities</w:t>
            </w:r>
          </w:p>
        </w:tc>
        <w:tc>
          <w:tcPr>
            <w:tcW w:w="0" w:type="auto"/>
            <w:hideMark/>
          </w:tcPr>
          <w:p w14:paraId="7219C064"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Semi-variable</w:t>
            </w:r>
          </w:p>
        </w:tc>
        <w:tc>
          <w:tcPr>
            <w:tcW w:w="2444" w:type="dxa"/>
            <w:hideMark/>
          </w:tcPr>
          <w:p w14:paraId="60F6A8E6"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1,200</w:t>
            </w:r>
          </w:p>
        </w:tc>
      </w:tr>
      <w:tr w:rsidR="00C66BA5" w:rsidRPr="00A9322F" w14:paraId="6EA4BCCA" w14:textId="77777777">
        <w:trPr>
          <w:trHeight w:val="254"/>
        </w:trPr>
        <w:tc>
          <w:tcPr>
            <w:tcW w:w="0" w:type="auto"/>
            <w:hideMark/>
          </w:tcPr>
          <w:p w14:paraId="16297C2D"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Insurance, licences and software</w:t>
            </w:r>
          </w:p>
        </w:tc>
        <w:tc>
          <w:tcPr>
            <w:tcW w:w="0" w:type="auto"/>
            <w:hideMark/>
          </w:tcPr>
          <w:p w14:paraId="508D7F06"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Fixed</w:t>
            </w:r>
          </w:p>
        </w:tc>
        <w:tc>
          <w:tcPr>
            <w:tcW w:w="2444" w:type="dxa"/>
            <w:hideMark/>
          </w:tcPr>
          <w:p w14:paraId="5F4ED741"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500</w:t>
            </w:r>
          </w:p>
        </w:tc>
      </w:tr>
      <w:tr w:rsidR="00C66BA5" w:rsidRPr="00A9322F" w14:paraId="33CAC453" w14:textId="77777777">
        <w:trPr>
          <w:trHeight w:val="243"/>
        </w:trPr>
        <w:tc>
          <w:tcPr>
            <w:tcW w:w="0" w:type="auto"/>
            <w:hideMark/>
          </w:tcPr>
          <w:p w14:paraId="40EB8BF7"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Marketing and promotions</w:t>
            </w:r>
          </w:p>
        </w:tc>
        <w:tc>
          <w:tcPr>
            <w:tcW w:w="0" w:type="auto"/>
            <w:hideMark/>
          </w:tcPr>
          <w:p w14:paraId="276562DE"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Fixed/variable</w:t>
            </w:r>
          </w:p>
        </w:tc>
        <w:tc>
          <w:tcPr>
            <w:tcW w:w="2444" w:type="dxa"/>
            <w:hideMark/>
          </w:tcPr>
          <w:p w14:paraId="778E93D8"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1,200</w:t>
            </w:r>
          </w:p>
        </w:tc>
      </w:tr>
      <w:tr w:rsidR="00C66BA5" w:rsidRPr="00A9322F" w14:paraId="35E50FAE" w14:textId="77777777">
        <w:trPr>
          <w:trHeight w:val="243"/>
        </w:trPr>
        <w:tc>
          <w:tcPr>
            <w:tcW w:w="0" w:type="auto"/>
            <w:hideMark/>
          </w:tcPr>
          <w:p w14:paraId="04DA6B90"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Maintenance and administration</w:t>
            </w:r>
          </w:p>
        </w:tc>
        <w:tc>
          <w:tcPr>
            <w:tcW w:w="0" w:type="auto"/>
            <w:hideMark/>
          </w:tcPr>
          <w:p w14:paraId="4A5D2AC2"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Fixed</w:t>
            </w:r>
          </w:p>
        </w:tc>
        <w:tc>
          <w:tcPr>
            <w:tcW w:w="2444" w:type="dxa"/>
            <w:hideMark/>
          </w:tcPr>
          <w:p w14:paraId="733E3E33"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1,100</w:t>
            </w:r>
          </w:p>
        </w:tc>
      </w:tr>
      <w:tr w:rsidR="00C66BA5" w:rsidRPr="00A9322F" w14:paraId="3F465A90" w14:textId="77777777">
        <w:trPr>
          <w:trHeight w:val="254"/>
        </w:trPr>
        <w:tc>
          <w:tcPr>
            <w:tcW w:w="0" w:type="auto"/>
            <w:hideMark/>
          </w:tcPr>
          <w:p w14:paraId="2F976871"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Ingredients</w:t>
            </w:r>
          </w:p>
        </w:tc>
        <w:tc>
          <w:tcPr>
            <w:tcW w:w="0" w:type="auto"/>
            <w:hideMark/>
          </w:tcPr>
          <w:p w14:paraId="5E8E95E9"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Variable</w:t>
            </w:r>
          </w:p>
        </w:tc>
        <w:tc>
          <w:tcPr>
            <w:tcW w:w="2444" w:type="dxa"/>
            <w:hideMark/>
          </w:tcPr>
          <w:p w14:paraId="1F19E3D6"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£7.20/order</w:t>
            </w:r>
          </w:p>
        </w:tc>
      </w:tr>
      <w:tr w:rsidR="00C66BA5" w:rsidRPr="00A9322F" w14:paraId="6A5AB8DC" w14:textId="77777777">
        <w:trPr>
          <w:trHeight w:val="243"/>
        </w:trPr>
        <w:tc>
          <w:tcPr>
            <w:tcW w:w="0" w:type="auto"/>
            <w:hideMark/>
          </w:tcPr>
          <w:p w14:paraId="090D2DA4"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Packaging</w:t>
            </w:r>
          </w:p>
        </w:tc>
        <w:tc>
          <w:tcPr>
            <w:tcW w:w="0" w:type="auto"/>
            <w:hideMark/>
          </w:tcPr>
          <w:p w14:paraId="599CB28F"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Variable</w:t>
            </w:r>
          </w:p>
        </w:tc>
        <w:tc>
          <w:tcPr>
            <w:tcW w:w="2444" w:type="dxa"/>
            <w:hideMark/>
          </w:tcPr>
          <w:p w14:paraId="6B7B0AD0"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£1.20/order</w:t>
            </w:r>
          </w:p>
        </w:tc>
      </w:tr>
      <w:tr w:rsidR="00C66BA5" w:rsidRPr="00A9322F" w14:paraId="3E756FC4" w14:textId="77777777">
        <w:trPr>
          <w:trHeight w:val="243"/>
        </w:trPr>
        <w:tc>
          <w:tcPr>
            <w:tcW w:w="0" w:type="auto"/>
            <w:hideMark/>
          </w:tcPr>
          <w:p w14:paraId="3572ADF5"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Delivery/platform commission</w:t>
            </w:r>
          </w:p>
        </w:tc>
        <w:tc>
          <w:tcPr>
            <w:tcW w:w="0" w:type="auto"/>
            <w:hideMark/>
          </w:tcPr>
          <w:p w14:paraId="0B886846"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Variable</w:t>
            </w:r>
          </w:p>
        </w:tc>
        <w:tc>
          <w:tcPr>
            <w:tcW w:w="2444" w:type="dxa"/>
            <w:hideMark/>
          </w:tcPr>
          <w:p w14:paraId="0B14F7DC"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£6.00/order</w:t>
            </w:r>
          </w:p>
        </w:tc>
      </w:tr>
      <w:tr w:rsidR="00C66BA5" w:rsidRPr="00A9322F" w14:paraId="26A91B19" w14:textId="77777777">
        <w:trPr>
          <w:trHeight w:val="243"/>
        </w:trPr>
        <w:tc>
          <w:tcPr>
            <w:tcW w:w="0" w:type="auto"/>
            <w:hideMark/>
          </w:tcPr>
          <w:p w14:paraId="3A4D7890"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Payment/other fulfilment costs</w:t>
            </w:r>
          </w:p>
        </w:tc>
        <w:tc>
          <w:tcPr>
            <w:tcW w:w="0" w:type="auto"/>
            <w:hideMark/>
          </w:tcPr>
          <w:p w14:paraId="4916F54B"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Variable</w:t>
            </w:r>
          </w:p>
        </w:tc>
        <w:tc>
          <w:tcPr>
            <w:tcW w:w="2444" w:type="dxa"/>
            <w:hideMark/>
          </w:tcPr>
          <w:p w14:paraId="10CD14F1" w14:textId="77777777" w:rsidR="00C66BA5" w:rsidRPr="00A9322F" w:rsidRDefault="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£0.60/order</w:t>
            </w:r>
          </w:p>
        </w:tc>
      </w:tr>
    </w:tbl>
    <w:p w14:paraId="408154BD" w14:textId="77777777" w:rsidR="00C66BA5" w:rsidRPr="00A9322F" w:rsidRDefault="00C66BA5" w:rsidP="00C66BA5">
      <w:pPr>
        <w:spacing w:line="360" w:lineRule="auto"/>
        <w:jc w:val="both"/>
        <w:rPr>
          <w:rFonts w:ascii="Times New Roman" w:hAnsi="Times New Roman" w:cs="Times New Roman"/>
          <w:b/>
          <w:sz w:val="24"/>
          <w:szCs w:val="24"/>
        </w:rPr>
      </w:pPr>
    </w:p>
    <w:p w14:paraId="3C9CBB84"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It has a relatively high fixed-cost base, as the business </w:t>
      </w:r>
      <w:proofErr w:type="gramStart"/>
      <w:r w:rsidRPr="00A9322F">
        <w:rPr>
          <w:rFonts w:ascii="Times New Roman" w:hAnsi="Times New Roman" w:cs="Times New Roman"/>
          <w:sz w:val="24"/>
          <w:szCs w:val="24"/>
        </w:rPr>
        <w:t>has to</w:t>
      </w:r>
      <w:proofErr w:type="gramEnd"/>
      <w:r w:rsidRPr="00A9322F">
        <w:rPr>
          <w:rFonts w:ascii="Times New Roman" w:hAnsi="Times New Roman" w:cs="Times New Roman"/>
          <w:sz w:val="24"/>
          <w:szCs w:val="24"/>
        </w:rPr>
        <w:t xml:space="preserve"> keep its kitchen space, staff, equipment and digital systems going and ingredients, packaging and platform commissions increase with each order. This is in line with the Business Model Canvas, which separates costs from orders into fixed and variable costs.</w:t>
      </w:r>
    </w:p>
    <w:p w14:paraId="63D27D29"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Pricing</w:t>
      </w:r>
    </w:p>
    <w:p w14:paraId="1D186F4E"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 xml:space="preserve">Community Kitchen UK must adopt a value based, competitive pricing approach, in line with its focused-differentiation strategy. Its prices will be kept within the reach of the target community and will </w:t>
      </w:r>
      <w:proofErr w:type="gramStart"/>
      <w:r w:rsidRPr="00A9322F">
        <w:rPr>
          <w:rFonts w:ascii="Times New Roman" w:eastAsia="Times New Roman" w:hAnsi="Times New Roman" w:cs="Times New Roman"/>
          <w:sz w:val="24"/>
          <w:szCs w:val="24"/>
          <w:lang w:val="en-IN" w:eastAsia="en-IN"/>
        </w:rPr>
        <w:t>take into account</w:t>
      </w:r>
      <w:proofErr w:type="gramEnd"/>
      <w:r w:rsidRPr="00A9322F">
        <w:rPr>
          <w:rFonts w:ascii="Times New Roman" w:eastAsia="Times New Roman" w:hAnsi="Times New Roman" w:cs="Times New Roman"/>
          <w:sz w:val="24"/>
          <w:szCs w:val="24"/>
          <w:lang w:val="en-IN" w:eastAsia="en-IN"/>
        </w:rPr>
        <w:t xml:space="preserve"> the values of the regional cuisine, its quality and convenience, along with reliability of its delivery.</w:t>
      </w:r>
    </w:p>
    <w:tbl>
      <w:tblPr>
        <w:tblStyle w:val="TableGrid"/>
        <w:tblW w:w="0" w:type="auto"/>
        <w:tblLook w:val="04A0" w:firstRow="1" w:lastRow="0" w:firstColumn="1" w:lastColumn="0" w:noHBand="0" w:noVBand="1"/>
      </w:tblPr>
      <w:tblGrid>
        <w:gridCol w:w="3476"/>
        <w:gridCol w:w="5450"/>
      </w:tblGrid>
      <w:tr w:rsidR="00C66BA5" w:rsidRPr="00A9322F" w14:paraId="15C1C6C1" w14:textId="77777777">
        <w:tc>
          <w:tcPr>
            <w:tcW w:w="0" w:type="auto"/>
            <w:hideMark/>
          </w:tcPr>
          <w:p w14:paraId="4D72BBE8"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Pricing element</w:t>
            </w:r>
          </w:p>
        </w:tc>
        <w:tc>
          <w:tcPr>
            <w:tcW w:w="5450" w:type="dxa"/>
            <w:hideMark/>
          </w:tcPr>
          <w:p w14:paraId="459F9271"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Proposed price</w:t>
            </w:r>
          </w:p>
        </w:tc>
      </w:tr>
      <w:tr w:rsidR="00C66BA5" w:rsidRPr="00A9322F" w14:paraId="1B59B935" w14:textId="77777777">
        <w:tc>
          <w:tcPr>
            <w:tcW w:w="0" w:type="auto"/>
            <w:hideMark/>
          </w:tcPr>
          <w:p w14:paraId="45F29B7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Average food order value</w:t>
            </w:r>
          </w:p>
        </w:tc>
        <w:tc>
          <w:tcPr>
            <w:tcW w:w="5450" w:type="dxa"/>
            <w:hideMark/>
          </w:tcPr>
          <w:p w14:paraId="0742739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£24</w:t>
            </w:r>
          </w:p>
        </w:tc>
      </w:tr>
      <w:tr w:rsidR="00C66BA5" w:rsidRPr="00A9322F" w14:paraId="246C477E" w14:textId="77777777">
        <w:tc>
          <w:tcPr>
            <w:tcW w:w="0" w:type="auto"/>
            <w:hideMark/>
          </w:tcPr>
          <w:p w14:paraId="5C22ED0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Average meal/item price</w:t>
            </w:r>
          </w:p>
        </w:tc>
        <w:tc>
          <w:tcPr>
            <w:tcW w:w="5450" w:type="dxa"/>
            <w:hideMark/>
          </w:tcPr>
          <w:p w14:paraId="42ED4B3D"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£10–£14</w:t>
            </w:r>
          </w:p>
        </w:tc>
      </w:tr>
      <w:tr w:rsidR="00C66BA5" w:rsidRPr="00A9322F" w14:paraId="30AE48FD" w14:textId="77777777">
        <w:tc>
          <w:tcPr>
            <w:tcW w:w="0" w:type="auto"/>
            <w:hideMark/>
          </w:tcPr>
          <w:p w14:paraId="68FF689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Family/combo meal</w:t>
            </w:r>
          </w:p>
        </w:tc>
        <w:tc>
          <w:tcPr>
            <w:tcW w:w="5450" w:type="dxa"/>
            <w:hideMark/>
          </w:tcPr>
          <w:p w14:paraId="295B5A92"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£25–£35</w:t>
            </w:r>
          </w:p>
        </w:tc>
      </w:tr>
      <w:tr w:rsidR="00C66BA5" w:rsidRPr="00A9322F" w14:paraId="2C4E12DF" w14:textId="77777777">
        <w:tc>
          <w:tcPr>
            <w:tcW w:w="0" w:type="auto"/>
            <w:hideMark/>
          </w:tcPr>
          <w:p w14:paraId="2932E35C"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Side dishes/extras</w:t>
            </w:r>
          </w:p>
        </w:tc>
        <w:tc>
          <w:tcPr>
            <w:tcW w:w="5450" w:type="dxa"/>
            <w:hideMark/>
          </w:tcPr>
          <w:p w14:paraId="204904E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£3–£6</w:t>
            </w:r>
          </w:p>
        </w:tc>
      </w:tr>
      <w:tr w:rsidR="00C66BA5" w:rsidRPr="00A9322F" w14:paraId="3663F03C" w14:textId="77777777">
        <w:tc>
          <w:tcPr>
            <w:tcW w:w="0" w:type="auto"/>
            <w:hideMark/>
          </w:tcPr>
          <w:p w14:paraId="4A36BFA4"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Desserts/drinks</w:t>
            </w:r>
          </w:p>
        </w:tc>
        <w:tc>
          <w:tcPr>
            <w:tcW w:w="5450" w:type="dxa"/>
            <w:hideMark/>
          </w:tcPr>
          <w:p w14:paraId="3162CD1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£2.50–£5</w:t>
            </w:r>
          </w:p>
        </w:tc>
      </w:tr>
      <w:tr w:rsidR="00C66BA5" w:rsidRPr="00A9322F" w14:paraId="5B167ED1" w14:textId="77777777">
        <w:tc>
          <w:tcPr>
            <w:tcW w:w="0" w:type="auto"/>
            <w:hideMark/>
          </w:tcPr>
          <w:p w14:paraId="3303FCB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Promotional first-order discount</w:t>
            </w:r>
          </w:p>
        </w:tc>
        <w:tc>
          <w:tcPr>
            <w:tcW w:w="5450" w:type="dxa"/>
            <w:hideMark/>
          </w:tcPr>
          <w:p w14:paraId="3B021CC5"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10–15%</w:t>
            </w:r>
          </w:p>
        </w:tc>
      </w:tr>
      <w:tr w:rsidR="00C66BA5" w:rsidRPr="00A9322F" w14:paraId="572A9291" w14:textId="77777777">
        <w:tc>
          <w:tcPr>
            <w:tcW w:w="0" w:type="auto"/>
            <w:hideMark/>
          </w:tcPr>
          <w:p w14:paraId="090BFC2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Target food cost</w:t>
            </w:r>
          </w:p>
        </w:tc>
        <w:tc>
          <w:tcPr>
            <w:tcW w:w="5450" w:type="dxa"/>
            <w:hideMark/>
          </w:tcPr>
          <w:p w14:paraId="2BD64BE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30% of order value</w:t>
            </w:r>
          </w:p>
        </w:tc>
      </w:tr>
      <w:tr w:rsidR="00C66BA5" w:rsidRPr="00A9322F" w14:paraId="69B50B73" w14:textId="77777777">
        <w:tc>
          <w:tcPr>
            <w:tcW w:w="0" w:type="auto"/>
            <w:hideMark/>
          </w:tcPr>
          <w:p w14:paraId="1745A09E"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Estimated food cost per £24 order</w:t>
            </w:r>
          </w:p>
        </w:tc>
        <w:tc>
          <w:tcPr>
            <w:tcW w:w="5450" w:type="dxa"/>
            <w:hideMark/>
          </w:tcPr>
          <w:p w14:paraId="652F7C0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£7.20</w:t>
            </w:r>
          </w:p>
        </w:tc>
      </w:tr>
      <w:tr w:rsidR="00C66BA5" w:rsidRPr="00A9322F" w14:paraId="361FF697" w14:textId="77777777">
        <w:tc>
          <w:tcPr>
            <w:tcW w:w="0" w:type="auto"/>
            <w:hideMark/>
          </w:tcPr>
          <w:p w14:paraId="618539D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Estimated platform commission</w:t>
            </w:r>
          </w:p>
        </w:tc>
        <w:tc>
          <w:tcPr>
            <w:tcW w:w="5450" w:type="dxa"/>
            <w:hideMark/>
          </w:tcPr>
          <w:p w14:paraId="4F0962C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£6.00/order</w:t>
            </w:r>
          </w:p>
        </w:tc>
      </w:tr>
      <w:tr w:rsidR="00C66BA5" w:rsidRPr="00A9322F" w14:paraId="109FF7C9" w14:textId="77777777">
        <w:tc>
          <w:tcPr>
            <w:tcW w:w="0" w:type="auto"/>
            <w:hideMark/>
          </w:tcPr>
          <w:p w14:paraId="0343C777"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Packaging</w:t>
            </w:r>
          </w:p>
        </w:tc>
        <w:tc>
          <w:tcPr>
            <w:tcW w:w="5450" w:type="dxa"/>
            <w:hideMark/>
          </w:tcPr>
          <w:p w14:paraId="5A47D414"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£1.20/order</w:t>
            </w:r>
          </w:p>
        </w:tc>
      </w:tr>
      <w:tr w:rsidR="00C66BA5" w:rsidRPr="00A9322F" w14:paraId="63DB29BE" w14:textId="77777777">
        <w:tc>
          <w:tcPr>
            <w:tcW w:w="0" w:type="auto"/>
            <w:hideMark/>
          </w:tcPr>
          <w:p w14:paraId="63F18F71"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Other variable cost</w:t>
            </w:r>
          </w:p>
        </w:tc>
        <w:tc>
          <w:tcPr>
            <w:tcW w:w="5450" w:type="dxa"/>
            <w:hideMark/>
          </w:tcPr>
          <w:p w14:paraId="4518CF72"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£0.60/order</w:t>
            </w:r>
          </w:p>
        </w:tc>
      </w:tr>
      <w:tr w:rsidR="00C66BA5" w:rsidRPr="00A9322F" w14:paraId="0D9A0326" w14:textId="77777777">
        <w:tc>
          <w:tcPr>
            <w:tcW w:w="0" w:type="auto"/>
            <w:hideMark/>
          </w:tcPr>
          <w:p w14:paraId="69DD5C5A"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Estimated contribution/order</w:t>
            </w:r>
          </w:p>
        </w:tc>
        <w:tc>
          <w:tcPr>
            <w:tcW w:w="5450" w:type="dxa"/>
            <w:hideMark/>
          </w:tcPr>
          <w:p w14:paraId="6C2CCBF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£9.00</w:t>
            </w:r>
          </w:p>
        </w:tc>
      </w:tr>
    </w:tbl>
    <w:p w14:paraId="68778DA9"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The average order value is therefore assumed to be £24 in financial planning. Low price cannot be the sole criterion of pricing, as the selected strategy is based on authenticity, regional variety and community proximity and convenience. Bundled meals and discounts for the first purchase can help to incentivize trial and repeat, without leading to an overall decrease in menu prices. Local competitors and customer willingness to pay should be compared for the actual prices prior to launch.</w:t>
      </w:r>
    </w:p>
    <w:p w14:paraId="4D8289D3"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Revenue</w:t>
      </w:r>
    </w:p>
    <w:p w14:paraId="23EE400A"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 xml:space="preserve">Community Kitchen UK’s primary revenue will come from </w:t>
      </w:r>
      <w:r w:rsidRPr="00A9322F">
        <w:rPr>
          <w:rFonts w:ascii="Times New Roman" w:eastAsia="Times New Roman" w:hAnsi="Times New Roman" w:cs="Times New Roman"/>
          <w:bCs/>
          <w:sz w:val="24"/>
          <w:szCs w:val="24"/>
          <w:lang w:val="en-IN" w:eastAsia="en-IN"/>
        </w:rPr>
        <w:t>online food orders</w:t>
      </w:r>
      <w:r w:rsidRPr="00A9322F">
        <w:rPr>
          <w:rFonts w:ascii="Times New Roman" w:eastAsia="Times New Roman" w:hAnsi="Times New Roman" w:cs="Times New Roman"/>
          <w:sz w:val="24"/>
          <w:szCs w:val="24"/>
          <w:lang w:val="en-IN" w:eastAsia="en-IN"/>
        </w:rPr>
        <w:t xml:space="preserve"> placed through third-party delivery platforms initially, with an own-ordering channel developed over time. Customers will pay for meals, family bundles and optional extras. </w:t>
      </w:r>
    </w:p>
    <w:tbl>
      <w:tblPr>
        <w:tblStyle w:val="TableGrid"/>
        <w:tblW w:w="8844" w:type="dxa"/>
        <w:tblLook w:val="04A0" w:firstRow="1" w:lastRow="0" w:firstColumn="1" w:lastColumn="0" w:noHBand="0" w:noVBand="1"/>
      </w:tblPr>
      <w:tblGrid>
        <w:gridCol w:w="3858"/>
        <w:gridCol w:w="1577"/>
        <w:gridCol w:w="1577"/>
        <w:gridCol w:w="1832"/>
      </w:tblGrid>
      <w:tr w:rsidR="00C66BA5" w:rsidRPr="00A9322F" w14:paraId="7D520D36" w14:textId="77777777">
        <w:trPr>
          <w:trHeight w:val="281"/>
        </w:trPr>
        <w:tc>
          <w:tcPr>
            <w:tcW w:w="0" w:type="auto"/>
            <w:hideMark/>
          </w:tcPr>
          <w:p w14:paraId="061B980D"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Revenue assumption</w:t>
            </w:r>
          </w:p>
        </w:tc>
        <w:tc>
          <w:tcPr>
            <w:tcW w:w="0" w:type="auto"/>
            <w:hideMark/>
          </w:tcPr>
          <w:p w14:paraId="6BA4EB15"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Year 1</w:t>
            </w:r>
          </w:p>
        </w:tc>
        <w:tc>
          <w:tcPr>
            <w:tcW w:w="0" w:type="auto"/>
            <w:hideMark/>
          </w:tcPr>
          <w:p w14:paraId="30DB85F5"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Year 2</w:t>
            </w:r>
          </w:p>
        </w:tc>
        <w:tc>
          <w:tcPr>
            <w:tcW w:w="0" w:type="auto"/>
            <w:hideMark/>
          </w:tcPr>
          <w:p w14:paraId="70AECF42"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Year 3</w:t>
            </w:r>
          </w:p>
        </w:tc>
      </w:tr>
      <w:tr w:rsidR="00C66BA5" w:rsidRPr="00A9322F" w14:paraId="0E126EFA" w14:textId="77777777">
        <w:trPr>
          <w:trHeight w:val="281"/>
        </w:trPr>
        <w:tc>
          <w:tcPr>
            <w:tcW w:w="0" w:type="auto"/>
            <w:hideMark/>
          </w:tcPr>
          <w:p w14:paraId="4FD1C2B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Average orders per month</w:t>
            </w:r>
          </w:p>
        </w:tc>
        <w:tc>
          <w:tcPr>
            <w:tcW w:w="0" w:type="auto"/>
            <w:hideMark/>
          </w:tcPr>
          <w:p w14:paraId="3D28725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1,500</w:t>
            </w:r>
          </w:p>
        </w:tc>
        <w:tc>
          <w:tcPr>
            <w:tcW w:w="0" w:type="auto"/>
            <w:hideMark/>
          </w:tcPr>
          <w:p w14:paraId="53B7A82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3,000</w:t>
            </w:r>
          </w:p>
        </w:tc>
        <w:tc>
          <w:tcPr>
            <w:tcW w:w="0" w:type="auto"/>
            <w:hideMark/>
          </w:tcPr>
          <w:p w14:paraId="47BBE37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4,000</w:t>
            </w:r>
          </w:p>
        </w:tc>
      </w:tr>
      <w:tr w:rsidR="00C66BA5" w:rsidRPr="00A9322F" w14:paraId="33938B6B" w14:textId="77777777">
        <w:trPr>
          <w:trHeight w:val="269"/>
        </w:trPr>
        <w:tc>
          <w:tcPr>
            <w:tcW w:w="0" w:type="auto"/>
            <w:hideMark/>
          </w:tcPr>
          <w:p w14:paraId="7438346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Annual orders</w:t>
            </w:r>
          </w:p>
        </w:tc>
        <w:tc>
          <w:tcPr>
            <w:tcW w:w="0" w:type="auto"/>
            <w:hideMark/>
          </w:tcPr>
          <w:p w14:paraId="2B3E32A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18,000</w:t>
            </w:r>
          </w:p>
        </w:tc>
        <w:tc>
          <w:tcPr>
            <w:tcW w:w="0" w:type="auto"/>
            <w:hideMark/>
          </w:tcPr>
          <w:p w14:paraId="0C28DF6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36,000</w:t>
            </w:r>
          </w:p>
        </w:tc>
        <w:tc>
          <w:tcPr>
            <w:tcW w:w="0" w:type="auto"/>
            <w:hideMark/>
          </w:tcPr>
          <w:p w14:paraId="170EF32C"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48,000</w:t>
            </w:r>
          </w:p>
        </w:tc>
      </w:tr>
      <w:tr w:rsidR="00C66BA5" w:rsidRPr="00A9322F" w14:paraId="6930A30A" w14:textId="77777777">
        <w:trPr>
          <w:trHeight w:val="281"/>
        </w:trPr>
        <w:tc>
          <w:tcPr>
            <w:tcW w:w="0" w:type="auto"/>
            <w:hideMark/>
          </w:tcPr>
          <w:p w14:paraId="3E5856B2"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Average order value</w:t>
            </w:r>
          </w:p>
        </w:tc>
        <w:tc>
          <w:tcPr>
            <w:tcW w:w="0" w:type="auto"/>
            <w:hideMark/>
          </w:tcPr>
          <w:p w14:paraId="5E02C7CC"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w:t>
            </w:r>
          </w:p>
        </w:tc>
        <w:tc>
          <w:tcPr>
            <w:tcW w:w="0" w:type="auto"/>
            <w:hideMark/>
          </w:tcPr>
          <w:p w14:paraId="2BB7D4D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w:t>
            </w:r>
          </w:p>
        </w:tc>
        <w:tc>
          <w:tcPr>
            <w:tcW w:w="0" w:type="auto"/>
            <w:hideMark/>
          </w:tcPr>
          <w:p w14:paraId="466D465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w:t>
            </w:r>
          </w:p>
        </w:tc>
      </w:tr>
      <w:tr w:rsidR="00C66BA5" w:rsidRPr="00A9322F" w14:paraId="0365B0A9" w14:textId="77777777">
        <w:trPr>
          <w:trHeight w:val="281"/>
        </w:trPr>
        <w:tc>
          <w:tcPr>
            <w:tcW w:w="0" w:type="auto"/>
            <w:hideMark/>
          </w:tcPr>
          <w:p w14:paraId="09EBA741"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Annual revenue</w:t>
            </w:r>
          </w:p>
        </w:tc>
        <w:tc>
          <w:tcPr>
            <w:tcW w:w="0" w:type="auto"/>
            <w:hideMark/>
          </w:tcPr>
          <w:p w14:paraId="307C1C51"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£432,000</w:t>
            </w:r>
          </w:p>
        </w:tc>
        <w:tc>
          <w:tcPr>
            <w:tcW w:w="0" w:type="auto"/>
            <w:hideMark/>
          </w:tcPr>
          <w:p w14:paraId="24570FA4"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£864,000</w:t>
            </w:r>
          </w:p>
        </w:tc>
        <w:tc>
          <w:tcPr>
            <w:tcW w:w="0" w:type="auto"/>
            <w:hideMark/>
          </w:tcPr>
          <w:p w14:paraId="3AFFD39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£1,152,000</w:t>
            </w:r>
          </w:p>
        </w:tc>
      </w:tr>
      <w:tr w:rsidR="00C66BA5" w:rsidRPr="00A9322F" w14:paraId="6827F22C" w14:textId="77777777">
        <w:trPr>
          <w:trHeight w:val="281"/>
        </w:trPr>
        <w:tc>
          <w:tcPr>
            <w:tcW w:w="0" w:type="auto"/>
            <w:hideMark/>
          </w:tcPr>
          <w:p w14:paraId="6F370494"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Monthly average revenue</w:t>
            </w:r>
          </w:p>
        </w:tc>
        <w:tc>
          <w:tcPr>
            <w:tcW w:w="0" w:type="auto"/>
            <w:hideMark/>
          </w:tcPr>
          <w:p w14:paraId="2CB7A305"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£36,000</w:t>
            </w:r>
          </w:p>
        </w:tc>
        <w:tc>
          <w:tcPr>
            <w:tcW w:w="0" w:type="auto"/>
            <w:hideMark/>
          </w:tcPr>
          <w:p w14:paraId="1BF5B70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£72,000</w:t>
            </w:r>
          </w:p>
        </w:tc>
        <w:tc>
          <w:tcPr>
            <w:tcW w:w="0" w:type="auto"/>
            <w:hideMark/>
          </w:tcPr>
          <w:p w14:paraId="3C7B7AE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£96,000</w:t>
            </w:r>
          </w:p>
        </w:tc>
      </w:tr>
    </w:tbl>
    <w:p w14:paraId="5F826989"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Calculation:</w:t>
      </w:r>
      <w:r w:rsidRPr="00A9322F">
        <w:rPr>
          <w:rFonts w:ascii="Times New Roman" w:eastAsia="Times New Roman" w:hAnsi="Times New Roman" w:cs="Times New Roman"/>
          <w:sz w:val="24"/>
          <w:szCs w:val="24"/>
          <w:lang w:val="en-IN" w:eastAsia="en-IN"/>
        </w:rPr>
        <w:t xml:space="preserve"> Annual revenue = annual orders × average order value.</w:t>
      </w:r>
    </w:p>
    <w:p w14:paraId="291787A9"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 xml:space="preserve">The forecast is based on a gradual growth, as the three virtual brands will receive </w:t>
      </w:r>
      <w:proofErr w:type="gramStart"/>
      <w:r w:rsidRPr="00A9322F">
        <w:rPr>
          <w:rFonts w:ascii="Times New Roman" w:eastAsia="Times New Roman" w:hAnsi="Times New Roman" w:cs="Times New Roman"/>
          <w:sz w:val="24"/>
          <w:szCs w:val="24"/>
          <w:lang w:val="en-IN" w:eastAsia="en-IN"/>
        </w:rPr>
        <w:t>more and more</w:t>
      </w:r>
      <w:proofErr w:type="gramEnd"/>
      <w:r w:rsidRPr="00A9322F">
        <w:rPr>
          <w:rFonts w:ascii="Times New Roman" w:eastAsia="Times New Roman" w:hAnsi="Times New Roman" w:cs="Times New Roman"/>
          <w:sz w:val="24"/>
          <w:szCs w:val="24"/>
          <w:lang w:val="en-IN" w:eastAsia="en-IN"/>
        </w:rPr>
        <w:t xml:space="preserve"> customer orders as they become aware of their existence. This makes sense, as the proposal states that a lack of a customer base and sales history are uncertainties. Revenue should be tracked against orders received per month, average order value, repeat order rates and platform sales and growth should only happen once it can be proven that there is demand.</w:t>
      </w:r>
    </w:p>
    <w:p w14:paraId="06BC1E89"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Forecasts</w:t>
      </w:r>
    </w:p>
    <w:p w14:paraId="79EC33D3"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 xml:space="preserve">The financial forecast should show the expected development of Community Kitchen UK over the first three years. The forecast is based on gradual growth in customer orders as the three virtual brands become established. The proposal itself highlights that demand, order frequency and repeat purchasing remain assumptions that need to be validated after launch. </w:t>
      </w:r>
    </w:p>
    <w:tbl>
      <w:tblPr>
        <w:tblStyle w:val="TableGrid"/>
        <w:tblW w:w="9023" w:type="dxa"/>
        <w:tblLook w:val="04A0" w:firstRow="1" w:lastRow="0" w:firstColumn="1" w:lastColumn="0" w:noHBand="0" w:noVBand="1"/>
      </w:tblPr>
      <w:tblGrid>
        <w:gridCol w:w="3746"/>
        <w:gridCol w:w="1687"/>
        <w:gridCol w:w="1661"/>
        <w:gridCol w:w="1929"/>
      </w:tblGrid>
      <w:tr w:rsidR="00C66BA5" w:rsidRPr="00A9322F" w14:paraId="5522DB6C" w14:textId="77777777">
        <w:trPr>
          <w:trHeight w:val="255"/>
        </w:trPr>
        <w:tc>
          <w:tcPr>
            <w:tcW w:w="0" w:type="auto"/>
            <w:hideMark/>
          </w:tcPr>
          <w:p w14:paraId="758D1F7C"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Financial forecast</w:t>
            </w:r>
          </w:p>
        </w:tc>
        <w:tc>
          <w:tcPr>
            <w:tcW w:w="0" w:type="auto"/>
            <w:hideMark/>
          </w:tcPr>
          <w:p w14:paraId="41FDBF60"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Year 1</w:t>
            </w:r>
          </w:p>
        </w:tc>
        <w:tc>
          <w:tcPr>
            <w:tcW w:w="0" w:type="auto"/>
            <w:hideMark/>
          </w:tcPr>
          <w:p w14:paraId="3EA38BEF"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Year 2</w:t>
            </w:r>
          </w:p>
        </w:tc>
        <w:tc>
          <w:tcPr>
            <w:tcW w:w="0" w:type="auto"/>
            <w:hideMark/>
          </w:tcPr>
          <w:p w14:paraId="233C234C"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Year 3</w:t>
            </w:r>
          </w:p>
        </w:tc>
      </w:tr>
      <w:tr w:rsidR="00C66BA5" w:rsidRPr="00A9322F" w14:paraId="3DFB6CB8" w14:textId="77777777">
        <w:trPr>
          <w:trHeight w:val="255"/>
        </w:trPr>
        <w:tc>
          <w:tcPr>
            <w:tcW w:w="0" w:type="auto"/>
            <w:hideMark/>
          </w:tcPr>
          <w:p w14:paraId="35489CA5"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Annual orders</w:t>
            </w:r>
          </w:p>
        </w:tc>
        <w:tc>
          <w:tcPr>
            <w:tcW w:w="0" w:type="auto"/>
            <w:hideMark/>
          </w:tcPr>
          <w:p w14:paraId="3DAE3AB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18,000</w:t>
            </w:r>
          </w:p>
        </w:tc>
        <w:tc>
          <w:tcPr>
            <w:tcW w:w="0" w:type="auto"/>
            <w:hideMark/>
          </w:tcPr>
          <w:p w14:paraId="600E361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36,000</w:t>
            </w:r>
          </w:p>
        </w:tc>
        <w:tc>
          <w:tcPr>
            <w:tcW w:w="0" w:type="auto"/>
            <w:hideMark/>
          </w:tcPr>
          <w:p w14:paraId="1C3F285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48,000</w:t>
            </w:r>
          </w:p>
        </w:tc>
      </w:tr>
      <w:tr w:rsidR="00C66BA5" w:rsidRPr="00A9322F" w14:paraId="06D96ABD" w14:textId="77777777">
        <w:trPr>
          <w:trHeight w:val="244"/>
        </w:trPr>
        <w:tc>
          <w:tcPr>
            <w:tcW w:w="0" w:type="auto"/>
            <w:hideMark/>
          </w:tcPr>
          <w:p w14:paraId="7186A3E2"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Average order value</w:t>
            </w:r>
          </w:p>
        </w:tc>
        <w:tc>
          <w:tcPr>
            <w:tcW w:w="0" w:type="auto"/>
            <w:hideMark/>
          </w:tcPr>
          <w:p w14:paraId="554A1B8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w:t>
            </w:r>
          </w:p>
        </w:tc>
        <w:tc>
          <w:tcPr>
            <w:tcW w:w="0" w:type="auto"/>
            <w:hideMark/>
          </w:tcPr>
          <w:p w14:paraId="170EB86D"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w:t>
            </w:r>
          </w:p>
        </w:tc>
        <w:tc>
          <w:tcPr>
            <w:tcW w:w="0" w:type="auto"/>
            <w:hideMark/>
          </w:tcPr>
          <w:p w14:paraId="2AC5F1C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w:t>
            </w:r>
          </w:p>
        </w:tc>
      </w:tr>
      <w:tr w:rsidR="00C66BA5" w:rsidRPr="00A9322F" w14:paraId="69F7D58B" w14:textId="77777777">
        <w:trPr>
          <w:trHeight w:val="255"/>
        </w:trPr>
        <w:tc>
          <w:tcPr>
            <w:tcW w:w="0" w:type="auto"/>
            <w:hideMark/>
          </w:tcPr>
          <w:p w14:paraId="5DE0896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Revenue</w:t>
            </w:r>
          </w:p>
        </w:tc>
        <w:tc>
          <w:tcPr>
            <w:tcW w:w="0" w:type="auto"/>
            <w:hideMark/>
          </w:tcPr>
          <w:p w14:paraId="0A045631"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£432,000</w:t>
            </w:r>
          </w:p>
        </w:tc>
        <w:tc>
          <w:tcPr>
            <w:tcW w:w="0" w:type="auto"/>
            <w:hideMark/>
          </w:tcPr>
          <w:p w14:paraId="636B4F7E"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£864,000</w:t>
            </w:r>
          </w:p>
        </w:tc>
        <w:tc>
          <w:tcPr>
            <w:tcW w:w="0" w:type="auto"/>
            <w:hideMark/>
          </w:tcPr>
          <w:p w14:paraId="26D58FBC"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£1,152,000</w:t>
            </w:r>
          </w:p>
        </w:tc>
      </w:tr>
      <w:tr w:rsidR="00C66BA5" w:rsidRPr="00A9322F" w14:paraId="75EF29D8" w14:textId="77777777">
        <w:trPr>
          <w:trHeight w:val="255"/>
        </w:trPr>
        <w:tc>
          <w:tcPr>
            <w:tcW w:w="0" w:type="auto"/>
            <w:hideMark/>
          </w:tcPr>
          <w:p w14:paraId="63C822D1"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Variable costs</w:t>
            </w:r>
          </w:p>
        </w:tc>
        <w:tc>
          <w:tcPr>
            <w:tcW w:w="0" w:type="auto"/>
            <w:hideMark/>
          </w:tcPr>
          <w:p w14:paraId="0FEC864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£270,000</w:t>
            </w:r>
          </w:p>
        </w:tc>
        <w:tc>
          <w:tcPr>
            <w:tcW w:w="0" w:type="auto"/>
            <w:hideMark/>
          </w:tcPr>
          <w:p w14:paraId="7FE8A0F7"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£540,000</w:t>
            </w:r>
          </w:p>
        </w:tc>
        <w:tc>
          <w:tcPr>
            <w:tcW w:w="0" w:type="auto"/>
            <w:hideMark/>
          </w:tcPr>
          <w:p w14:paraId="1A742D0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£720,000</w:t>
            </w:r>
          </w:p>
        </w:tc>
      </w:tr>
      <w:tr w:rsidR="00C66BA5" w:rsidRPr="00A9322F" w14:paraId="5F387784" w14:textId="77777777">
        <w:trPr>
          <w:trHeight w:val="255"/>
        </w:trPr>
        <w:tc>
          <w:tcPr>
            <w:tcW w:w="0" w:type="auto"/>
            <w:hideMark/>
          </w:tcPr>
          <w:p w14:paraId="7325434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Contribution</w:t>
            </w:r>
          </w:p>
        </w:tc>
        <w:tc>
          <w:tcPr>
            <w:tcW w:w="0" w:type="auto"/>
            <w:hideMark/>
          </w:tcPr>
          <w:p w14:paraId="77938FF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£162,000</w:t>
            </w:r>
          </w:p>
        </w:tc>
        <w:tc>
          <w:tcPr>
            <w:tcW w:w="0" w:type="auto"/>
            <w:hideMark/>
          </w:tcPr>
          <w:p w14:paraId="7306594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£324,000</w:t>
            </w:r>
          </w:p>
        </w:tc>
        <w:tc>
          <w:tcPr>
            <w:tcW w:w="0" w:type="auto"/>
            <w:hideMark/>
          </w:tcPr>
          <w:p w14:paraId="559C10AC"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£432,000</w:t>
            </w:r>
          </w:p>
        </w:tc>
      </w:tr>
      <w:tr w:rsidR="00C66BA5" w:rsidRPr="00A9322F" w14:paraId="08DBFCF1" w14:textId="77777777">
        <w:trPr>
          <w:trHeight w:val="255"/>
        </w:trPr>
        <w:tc>
          <w:tcPr>
            <w:tcW w:w="0" w:type="auto"/>
            <w:hideMark/>
          </w:tcPr>
          <w:p w14:paraId="144DE56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Fixed operating costs</w:t>
            </w:r>
          </w:p>
        </w:tc>
        <w:tc>
          <w:tcPr>
            <w:tcW w:w="0" w:type="auto"/>
            <w:hideMark/>
          </w:tcPr>
          <w:p w14:paraId="0B66BA8D"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£240,000</w:t>
            </w:r>
          </w:p>
        </w:tc>
        <w:tc>
          <w:tcPr>
            <w:tcW w:w="0" w:type="auto"/>
            <w:hideMark/>
          </w:tcPr>
          <w:p w14:paraId="7F0F58A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£252,000</w:t>
            </w:r>
          </w:p>
        </w:tc>
        <w:tc>
          <w:tcPr>
            <w:tcW w:w="0" w:type="auto"/>
            <w:hideMark/>
          </w:tcPr>
          <w:p w14:paraId="0ACA2AE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£276,000</w:t>
            </w:r>
          </w:p>
        </w:tc>
      </w:tr>
      <w:tr w:rsidR="00C66BA5" w:rsidRPr="00A9322F" w14:paraId="6D9E3344" w14:textId="77777777">
        <w:trPr>
          <w:trHeight w:val="244"/>
        </w:trPr>
        <w:tc>
          <w:tcPr>
            <w:tcW w:w="0" w:type="auto"/>
            <w:hideMark/>
          </w:tcPr>
          <w:p w14:paraId="7A835F0C"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Operating profit/(loss)</w:t>
            </w:r>
          </w:p>
        </w:tc>
        <w:tc>
          <w:tcPr>
            <w:tcW w:w="0" w:type="auto"/>
            <w:hideMark/>
          </w:tcPr>
          <w:p w14:paraId="1CE243BA"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−£78,000</w:t>
            </w:r>
          </w:p>
        </w:tc>
        <w:tc>
          <w:tcPr>
            <w:tcW w:w="0" w:type="auto"/>
            <w:hideMark/>
          </w:tcPr>
          <w:p w14:paraId="2F4CED7E"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£72,000</w:t>
            </w:r>
          </w:p>
        </w:tc>
        <w:tc>
          <w:tcPr>
            <w:tcW w:w="0" w:type="auto"/>
            <w:hideMark/>
          </w:tcPr>
          <w:p w14:paraId="353FDA15"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£156,000</w:t>
            </w:r>
          </w:p>
        </w:tc>
      </w:tr>
    </w:tbl>
    <w:p w14:paraId="69219729" w14:textId="77777777" w:rsidR="00C66BA5" w:rsidRPr="00A9322F" w:rsidRDefault="00C66BA5" w:rsidP="00C66BA5">
      <w:pPr>
        <w:spacing w:line="360" w:lineRule="auto"/>
        <w:jc w:val="both"/>
        <w:rPr>
          <w:rFonts w:ascii="Times New Roman" w:eastAsia="Times New Roman" w:hAnsi="Times New Roman" w:cs="Times New Roman"/>
          <w:sz w:val="24"/>
          <w:szCs w:val="24"/>
          <w:lang w:val="en-IN" w:eastAsia="en-IN"/>
        </w:rPr>
      </w:pPr>
    </w:p>
    <w:p w14:paraId="48B0E99E"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Break-even</w:t>
      </w:r>
    </w:p>
    <w:p w14:paraId="45FF378D"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 xml:space="preserve">The contribution per order is </w:t>
      </w:r>
      <w:r w:rsidRPr="00A9322F">
        <w:rPr>
          <w:rFonts w:ascii="Times New Roman" w:eastAsia="Times New Roman" w:hAnsi="Times New Roman" w:cs="Times New Roman"/>
          <w:b/>
          <w:bCs/>
          <w:sz w:val="24"/>
          <w:szCs w:val="24"/>
          <w:lang w:val="en-IN" w:eastAsia="en-IN"/>
        </w:rPr>
        <w:t>£9 (£24 selling price − £15 variable cost)</w:t>
      </w:r>
      <w:r w:rsidRPr="00A9322F">
        <w:rPr>
          <w:rFonts w:ascii="Times New Roman" w:eastAsia="Times New Roman" w:hAnsi="Times New Roman" w:cs="Times New Roman"/>
          <w:sz w:val="24"/>
          <w:szCs w:val="24"/>
          <w:lang w:val="en-IN" w:eastAsia="en-IN"/>
        </w:rPr>
        <w:t xml:space="preserve">. With monthly fixed costs of £20,000, Community Kitchen UK needs approximately </w:t>
      </w:r>
      <w:r w:rsidRPr="00A9322F">
        <w:rPr>
          <w:rFonts w:ascii="Times New Roman" w:eastAsia="Times New Roman" w:hAnsi="Times New Roman" w:cs="Times New Roman"/>
          <w:b/>
          <w:bCs/>
          <w:sz w:val="24"/>
          <w:szCs w:val="24"/>
          <w:lang w:val="en-IN" w:eastAsia="en-IN"/>
        </w:rPr>
        <w:t>2,223 orders per month</w:t>
      </w:r>
      <w:r w:rsidRPr="00A9322F">
        <w:rPr>
          <w:rFonts w:ascii="Times New Roman" w:eastAsia="Times New Roman" w:hAnsi="Times New Roman" w:cs="Times New Roman"/>
          <w:sz w:val="24"/>
          <w:szCs w:val="24"/>
          <w:lang w:val="en-IN" w:eastAsia="en-IN"/>
        </w:rPr>
        <w:t xml:space="preserve"> to reach break-even.</w:t>
      </w:r>
    </w:p>
    <w:tbl>
      <w:tblPr>
        <w:tblStyle w:val="TableGrid"/>
        <w:tblW w:w="8784" w:type="dxa"/>
        <w:tblLook w:val="04A0" w:firstRow="1" w:lastRow="0" w:firstColumn="1" w:lastColumn="0" w:noHBand="0" w:noVBand="1"/>
      </w:tblPr>
      <w:tblGrid>
        <w:gridCol w:w="4314"/>
        <w:gridCol w:w="2138"/>
        <w:gridCol w:w="2332"/>
      </w:tblGrid>
      <w:tr w:rsidR="00C66BA5" w:rsidRPr="00A9322F" w14:paraId="3773004B" w14:textId="77777777">
        <w:trPr>
          <w:trHeight w:val="284"/>
        </w:trPr>
        <w:tc>
          <w:tcPr>
            <w:tcW w:w="0" w:type="auto"/>
            <w:hideMark/>
          </w:tcPr>
          <w:p w14:paraId="6B02FE4D"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Break-even measure</w:t>
            </w:r>
          </w:p>
        </w:tc>
        <w:tc>
          <w:tcPr>
            <w:tcW w:w="0" w:type="auto"/>
            <w:hideMark/>
          </w:tcPr>
          <w:p w14:paraId="6CE2C742"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Calculation</w:t>
            </w:r>
          </w:p>
        </w:tc>
        <w:tc>
          <w:tcPr>
            <w:tcW w:w="0" w:type="auto"/>
            <w:hideMark/>
          </w:tcPr>
          <w:p w14:paraId="53030F69"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Result</w:t>
            </w:r>
          </w:p>
        </w:tc>
      </w:tr>
      <w:tr w:rsidR="00C66BA5" w:rsidRPr="00A9322F" w14:paraId="6A7A71A0" w14:textId="77777777">
        <w:trPr>
          <w:trHeight w:val="284"/>
        </w:trPr>
        <w:tc>
          <w:tcPr>
            <w:tcW w:w="0" w:type="auto"/>
            <w:hideMark/>
          </w:tcPr>
          <w:p w14:paraId="51DF0C3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Selling price/order</w:t>
            </w:r>
          </w:p>
        </w:tc>
        <w:tc>
          <w:tcPr>
            <w:tcW w:w="0" w:type="auto"/>
            <w:hideMark/>
          </w:tcPr>
          <w:p w14:paraId="74E4AB6A"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w:t>
            </w:r>
          </w:p>
        </w:tc>
        <w:tc>
          <w:tcPr>
            <w:tcW w:w="0" w:type="auto"/>
            <w:hideMark/>
          </w:tcPr>
          <w:p w14:paraId="0390F101"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w:t>
            </w:r>
          </w:p>
        </w:tc>
      </w:tr>
      <w:tr w:rsidR="00C66BA5" w:rsidRPr="00A9322F" w14:paraId="767ECA3A" w14:textId="77777777">
        <w:trPr>
          <w:trHeight w:val="272"/>
        </w:trPr>
        <w:tc>
          <w:tcPr>
            <w:tcW w:w="0" w:type="auto"/>
            <w:hideMark/>
          </w:tcPr>
          <w:p w14:paraId="76660527"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Variable cost/order</w:t>
            </w:r>
          </w:p>
        </w:tc>
        <w:tc>
          <w:tcPr>
            <w:tcW w:w="0" w:type="auto"/>
            <w:hideMark/>
          </w:tcPr>
          <w:p w14:paraId="42E096F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w:t>
            </w:r>
          </w:p>
        </w:tc>
        <w:tc>
          <w:tcPr>
            <w:tcW w:w="0" w:type="auto"/>
            <w:hideMark/>
          </w:tcPr>
          <w:p w14:paraId="3D0B531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£15</w:t>
            </w:r>
          </w:p>
        </w:tc>
      </w:tr>
      <w:tr w:rsidR="00C66BA5" w:rsidRPr="00A9322F" w14:paraId="607AA931" w14:textId="77777777">
        <w:trPr>
          <w:trHeight w:val="284"/>
        </w:trPr>
        <w:tc>
          <w:tcPr>
            <w:tcW w:w="0" w:type="auto"/>
            <w:hideMark/>
          </w:tcPr>
          <w:p w14:paraId="79211A7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Contribution/order</w:t>
            </w:r>
          </w:p>
        </w:tc>
        <w:tc>
          <w:tcPr>
            <w:tcW w:w="0" w:type="auto"/>
            <w:hideMark/>
          </w:tcPr>
          <w:p w14:paraId="060129C4"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£24 − £15</w:t>
            </w:r>
          </w:p>
        </w:tc>
        <w:tc>
          <w:tcPr>
            <w:tcW w:w="0" w:type="auto"/>
            <w:hideMark/>
          </w:tcPr>
          <w:p w14:paraId="75ABF24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£9</w:t>
            </w:r>
          </w:p>
        </w:tc>
      </w:tr>
      <w:tr w:rsidR="00C66BA5" w:rsidRPr="00A9322F" w14:paraId="478DD83B" w14:textId="77777777">
        <w:trPr>
          <w:trHeight w:val="284"/>
        </w:trPr>
        <w:tc>
          <w:tcPr>
            <w:tcW w:w="0" w:type="auto"/>
            <w:hideMark/>
          </w:tcPr>
          <w:p w14:paraId="5CB9B28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Monthly fixed costs</w:t>
            </w:r>
          </w:p>
        </w:tc>
        <w:tc>
          <w:tcPr>
            <w:tcW w:w="0" w:type="auto"/>
            <w:hideMark/>
          </w:tcPr>
          <w:p w14:paraId="5B023324"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w:t>
            </w:r>
          </w:p>
        </w:tc>
        <w:tc>
          <w:tcPr>
            <w:tcW w:w="0" w:type="auto"/>
            <w:hideMark/>
          </w:tcPr>
          <w:p w14:paraId="7E70C6F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£20,000</w:t>
            </w:r>
          </w:p>
        </w:tc>
      </w:tr>
      <w:tr w:rsidR="00C66BA5" w:rsidRPr="00A9322F" w14:paraId="636D6C40" w14:textId="77777777">
        <w:trPr>
          <w:trHeight w:val="284"/>
        </w:trPr>
        <w:tc>
          <w:tcPr>
            <w:tcW w:w="0" w:type="auto"/>
            <w:hideMark/>
          </w:tcPr>
          <w:p w14:paraId="27AD3BD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Break-even orders/month</w:t>
            </w:r>
          </w:p>
        </w:tc>
        <w:tc>
          <w:tcPr>
            <w:tcW w:w="0" w:type="auto"/>
            <w:hideMark/>
          </w:tcPr>
          <w:p w14:paraId="3BDE1407"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£20,000 ÷ £9</w:t>
            </w:r>
          </w:p>
        </w:tc>
        <w:tc>
          <w:tcPr>
            <w:tcW w:w="0" w:type="auto"/>
            <w:hideMark/>
          </w:tcPr>
          <w:p w14:paraId="51B337B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2,223 orders</w:t>
            </w:r>
          </w:p>
        </w:tc>
      </w:tr>
      <w:tr w:rsidR="00C66BA5" w:rsidRPr="00A9322F" w14:paraId="1B166ED2" w14:textId="77777777">
        <w:trPr>
          <w:trHeight w:val="284"/>
        </w:trPr>
        <w:tc>
          <w:tcPr>
            <w:tcW w:w="0" w:type="auto"/>
            <w:hideMark/>
          </w:tcPr>
          <w:p w14:paraId="77DECE5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Break-even orders/day</w:t>
            </w:r>
          </w:p>
        </w:tc>
        <w:tc>
          <w:tcPr>
            <w:tcW w:w="0" w:type="auto"/>
            <w:hideMark/>
          </w:tcPr>
          <w:p w14:paraId="399F639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2,223 ÷ 30</w:t>
            </w:r>
          </w:p>
        </w:tc>
        <w:tc>
          <w:tcPr>
            <w:tcW w:w="0" w:type="auto"/>
            <w:hideMark/>
          </w:tcPr>
          <w:p w14:paraId="32BD168A"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74 orders/day</w:t>
            </w:r>
          </w:p>
        </w:tc>
      </w:tr>
      <w:tr w:rsidR="00C66BA5" w:rsidRPr="00A9322F" w14:paraId="611AE909" w14:textId="77777777">
        <w:trPr>
          <w:trHeight w:val="272"/>
        </w:trPr>
        <w:tc>
          <w:tcPr>
            <w:tcW w:w="0" w:type="auto"/>
            <w:hideMark/>
          </w:tcPr>
          <w:p w14:paraId="46A63B17"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Break-even monthly revenue</w:t>
            </w:r>
          </w:p>
        </w:tc>
        <w:tc>
          <w:tcPr>
            <w:tcW w:w="0" w:type="auto"/>
            <w:hideMark/>
          </w:tcPr>
          <w:p w14:paraId="7235C22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2,223 × £24</w:t>
            </w:r>
          </w:p>
        </w:tc>
        <w:tc>
          <w:tcPr>
            <w:tcW w:w="0" w:type="auto"/>
            <w:hideMark/>
          </w:tcPr>
          <w:p w14:paraId="136692D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£53,352</w:t>
            </w:r>
          </w:p>
        </w:tc>
      </w:tr>
    </w:tbl>
    <w:p w14:paraId="606AF64E" w14:textId="77777777" w:rsidR="00C66BA5" w:rsidRPr="00A9322F" w:rsidRDefault="00C66BA5" w:rsidP="00C66BA5">
      <w:pPr>
        <w:spacing w:line="360" w:lineRule="auto"/>
        <w:jc w:val="both"/>
        <w:rPr>
          <w:rFonts w:ascii="Times New Roman" w:hAnsi="Times New Roman" w:cs="Times New Roman"/>
          <w:b/>
          <w:sz w:val="24"/>
          <w:szCs w:val="24"/>
        </w:rPr>
      </w:pPr>
    </w:p>
    <w:p w14:paraId="0277E7BB"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 xml:space="preserve">Cash </w:t>
      </w:r>
    </w:p>
    <w:p w14:paraId="4D0198CC"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 xml:space="preserve">Cash flow is particularly important because the business is expected to experience a loss during its initial trading period. The proposed </w:t>
      </w:r>
      <w:r w:rsidRPr="00A9322F">
        <w:rPr>
          <w:rFonts w:ascii="Times New Roman" w:eastAsia="Times New Roman" w:hAnsi="Times New Roman" w:cs="Times New Roman"/>
          <w:b/>
          <w:bCs/>
          <w:sz w:val="24"/>
          <w:szCs w:val="24"/>
          <w:lang w:val="en-IN" w:eastAsia="en-IN"/>
        </w:rPr>
        <w:t>£40,000 working-capital reserve</w:t>
      </w:r>
      <w:r w:rsidRPr="00A9322F">
        <w:rPr>
          <w:rFonts w:ascii="Times New Roman" w:eastAsia="Times New Roman" w:hAnsi="Times New Roman" w:cs="Times New Roman"/>
          <w:sz w:val="24"/>
          <w:szCs w:val="24"/>
          <w:lang w:val="en-IN" w:eastAsia="en-IN"/>
        </w:rPr>
        <w:t xml:space="preserve"> is intended to support operations while order volumes develop.</w:t>
      </w:r>
    </w:p>
    <w:tbl>
      <w:tblPr>
        <w:tblStyle w:val="TableGrid"/>
        <w:tblW w:w="8802" w:type="dxa"/>
        <w:tblLook w:val="04A0" w:firstRow="1" w:lastRow="0" w:firstColumn="1" w:lastColumn="0" w:noHBand="0" w:noVBand="1"/>
      </w:tblPr>
      <w:tblGrid>
        <w:gridCol w:w="6643"/>
        <w:gridCol w:w="2159"/>
      </w:tblGrid>
      <w:tr w:rsidR="00C66BA5" w:rsidRPr="00A9322F" w14:paraId="12706286" w14:textId="77777777">
        <w:trPr>
          <w:trHeight w:val="262"/>
        </w:trPr>
        <w:tc>
          <w:tcPr>
            <w:tcW w:w="0" w:type="auto"/>
            <w:hideMark/>
          </w:tcPr>
          <w:p w14:paraId="514F95DD"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Cash-flow item</w:t>
            </w:r>
          </w:p>
        </w:tc>
        <w:tc>
          <w:tcPr>
            <w:tcW w:w="0" w:type="auto"/>
            <w:hideMark/>
          </w:tcPr>
          <w:p w14:paraId="75352243"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Year 1 (£)</w:t>
            </w:r>
          </w:p>
        </w:tc>
      </w:tr>
      <w:tr w:rsidR="00C66BA5" w:rsidRPr="00A9322F" w14:paraId="0A7054FE" w14:textId="77777777">
        <w:trPr>
          <w:trHeight w:val="262"/>
        </w:trPr>
        <w:tc>
          <w:tcPr>
            <w:tcW w:w="0" w:type="auto"/>
            <w:hideMark/>
          </w:tcPr>
          <w:p w14:paraId="7C805DA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Revenue</w:t>
            </w:r>
          </w:p>
        </w:tc>
        <w:tc>
          <w:tcPr>
            <w:tcW w:w="0" w:type="auto"/>
            <w:hideMark/>
          </w:tcPr>
          <w:p w14:paraId="6395F1F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432,000</w:t>
            </w:r>
          </w:p>
        </w:tc>
      </w:tr>
      <w:tr w:rsidR="00C66BA5" w:rsidRPr="00A9322F" w14:paraId="561D260E" w14:textId="77777777">
        <w:trPr>
          <w:trHeight w:val="251"/>
        </w:trPr>
        <w:tc>
          <w:tcPr>
            <w:tcW w:w="0" w:type="auto"/>
            <w:hideMark/>
          </w:tcPr>
          <w:p w14:paraId="127959F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Variable costs</w:t>
            </w:r>
          </w:p>
        </w:tc>
        <w:tc>
          <w:tcPr>
            <w:tcW w:w="0" w:type="auto"/>
            <w:hideMark/>
          </w:tcPr>
          <w:p w14:paraId="547CE2F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(270,000)</w:t>
            </w:r>
          </w:p>
        </w:tc>
      </w:tr>
      <w:tr w:rsidR="00C66BA5" w:rsidRPr="00A9322F" w14:paraId="45E5E405" w14:textId="77777777">
        <w:trPr>
          <w:trHeight w:val="262"/>
        </w:trPr>
        <w:tc>
          <w:tcPr>
            <w:tcW w:w="0" w:type="auto"/>
            <w:hideMark/>
          </w:tcPr>
          <w:p w14:paraId="3749C3A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Fixed operating costs</w:t>
            </w:r>
          </w:p>
        </w:tc>
        <w:tc>
          <w:tcPr>
            <w:tcW w:w="0" w:type="auto"/>
            <w:hideMark/>
          </w:tcPr>
          <w:p w14:paraId="23E2911E"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(240,000)</w:t>
            </w:r>
          </w:p>
        </w:tc>
      </w:tr>
      <w:tr w:rsidR="00C66BA5" w:rsidRPr="00A9322F" w14:paraId="32C9050C" w14:textId="77777777">
        <w:trPr>
          <w:trHeight w:val="262"/>
        </w:trPr>
        <w:tc>
          <w:tcPr>
            <w:tcW w:w="0" w:type="auto"/>
            <w:hideMark/>
          </w:tcPr>
          <w:p w14:paraId="1F696F8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Operating cash requirement</w:t>
            </w:r>
          </w:p>
        </w:tc>
        <w:tc>
          <w:tcPr>
            <w:tcW w:w="0" w:type="auto"/>
            <w:hideMark/>
          </w:tcPr>
          <w:p w14:paraId="2AE8747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(78,000)</w:t>
            </w:r>
          </w:p>
        </w:tc>
      </w:tr>
      <w:tr w:rsidR="00C66BA5" w:rsidRPr="00A9322F" w14:paraId="20AA6233" w14:textId="77777777">
        <w:trPr>
          <w:trHeight w:val="262"/>
        </w:trPr>
        <w:tc>
          <w:tcPr>
            <w:tcW w:w="0" w:type="auto"/>
            <w:hideMark/>
          </w:tcPr>
          <w:p w14:paraId="64D374F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Working-capital reserve</w:t>
            </w:r>
          </w:p>
        </w:tc>
        <w:tc>
          <w:tcPr>
            <w:tcW w:w="0" w:type="auto"/>
            <w:hideMark/>
          </w:tcPr>
          <w:p w14:paraId="1F3A7515"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40,000</w:t>
            </w:r>
          </w:p>
        </w:tc>
      </w:tr>
      <w:tr w:rsidR="00C66BA5" w:rsidRPr="00A9322F" w14:paraId="7C58EC06" w14:textId="77777777">
        <w:trPr>
          <w:trHeight w:val="262"/>
        </w:trPr>
        <w:tc>
          <w:tcPr>
            <w:tcW w:w="0" w:type="auto"/>
            <w:hideMark/>
          </w:tcPr>
          <w:p w14:paraId="4386018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Additional funding buffer required</w:t>
            </w:r>
          </w:p>
        </w:tc>
        <w:tc>
          <w:tcPr>
            <w:tcW w:w="0" w:type="auto"/>
            <w:hideMark/>
          </w:tcPr>
          <w:p w14:paraId="06F4E745"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38,000</w:t>
            </w:r>
          </w:p>
        </w:tc>
      </w:tr>
    </w:tbl>
    <w:p w14:paraId="7A639797" w14:textId="77777777" w:rsidR="00C66BA5" w:rsidRPr="00A9322F" w:rsidRDefault="00C66BA5" w:rsidP="00C66BA5">
      <w:pPr>
        <w:spacing w:line="360" w:lineRule="auto"/>
        <w:jc w:val="both"/>
        <w:rPr>
          <w:rFonts w:ascii="Times New Roman" w:hAnsi="Times New Roman" w:cs="Times New Roman"/>
          <w:b/>
          <w:sz w:val="24"/>
          <w:szCs w:val="24"/>
        </w:rPr>
      </w:pPr>
    </w:p>
    <w:p w14:paraId="59BB6DF8"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Sensitivity</w:t>
      </w:r>
    </w:p>
    <w:p w14:paraId="0676B583" w14:textId="77777777" w:rsidR="00C66BA5" w:rsidRPr="00A9322F" w:rsidRDefault="00C66BA5" w:rsidP="00C66BA5">
      <w:pPr>
        <w:spacing w:before="100" w:beforeAutospacing="1" w:after="100" w:afterAutospacing="1"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 xml:space="preserve">Sensitivity analysis tests how changes in the most uncertain assumptions affect profitability. For Community Kitchen UK, </w:t>
      </w:r>
      <w:r w:rsidRPr="00A9322F">
        <w:rPr>
          <w:rFonts w:ascii="Times New Roman" w:eastAsia="Times New Roman" w:hAnsi="Times New Roman" w:cs="Times New Roman"/>
          <w:b/>
          <w:bCs/>
          <w:sz w:val="24"/>
          <w:szCs w:val="24"/>
          <w:lang w:val="en-IN" w:eastAsia="en-IN"/>
        </w:rPr>
        <w:t>order volume and contribution per order</w:t>
      </w:r>
      <w:r w:rsidRPr="00A9322F">
        <w:rPr>
          <w:rFonts w:ascii="Times New Roman" w:eastAsia="Times New Roman" w:hAnsi="Times New Roman" w:cs="Times New Roman"/>
          <w:sz w:val="24"/>
          <w:szCs w:val="24"/>
          <w:lang w:val="en-IN" w:eastAsia="en-IN"/>
        </w:rPr>
        <w:t xml:space="preserve"> are particularly important because platform commissions and food costs directly affect contribution. The proposal also identifies customer willingness to pay, order levels, platform fees and supplier costs as major risks. </w:t>
      </w:r>
    </w:p>
    <w:tbl>
      <w:tblPr>
        <w:tblStyle w:val="TableGrid"/>
        <w:tblW w:w="0" w:type="auto"/>
        <w:tblLook w:val="04A0" w:firstRow="1" w:lastRow="0" w:firstColumn="1" w:lastColumn="0" w:noHBand="0" w:noVBand="1"/>
      </w:tblPr>
      <w:tblGrid>
        <w:gridCol w:w="1217"/>
        <w:gridCol w:w="1683"/>
        <w:gridCol w:w="750"/>
        <w:gridCol w:w="1824"/>
        <w:gridCol w:w="1618"/>
        <w:gridCol w:w="2150"/>
      </w:tblGrid>
      <w:tr w:rsidR="00C66BA5" w:rsidRPr="00A9322F" w14:paraId="66AE5CCA" w14:textId="77777777">
        <w:tc>
          <w:tcPr>
            <w:tcW w:w="0" w:type="auto"/>
            <w:hideMark/>
          </w:tcPr>
          <w:p w14:paraId="131E2415"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Scenario</w:t>
            </w:r>
          </w:p>
        </w:tc>
        <w:tc>
          <w:tcPr>
            <w:tcW w:w="0" w:type="auto"/>
            <w:hideMark/>
          </w:tcPr>
          <w:p w14:paraId="065AE3AB"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Orders/month</w:t>
            </w:r>
          </w:p>
        </w:tc>
        <w:tc>
          <w:tcPr>
            <w:tcW w:w="0" w:type="auto"/>
            <w:hideMark/>
          </w:tcPr>
          <w:p w14:paraId="67DCC6C6"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AOV</w:t>
            </w:r>
          </w:p>
        </w:tc>
        <w:tc>
          <w:tcPr>
            <w:tcW w:w="0" w:type="auto"/>
            <w:hideMark/>
          </w:tcPr>
          <w:p w14:paraId="1BC287DA"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Variable cost/order</w:t>
            </w:r>
          </w:p>
        </w:tc>
        <w:tc>
          <w:tcPr>
            <w:tcW w:w="0" w:type="auto"/>
            <w:hideMark/>
          </w:tcPr>
          <w:p w14:paraId="10E27B95"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Monthly revenue</w:t>
            </w:r>
          </w:p>
        </w:tc>
        <w:tc>
          <w:tcPr>
            <w:tcW w:w="0" w:type="auto"/>
            <w:hideMark/>
          </w:tcPr>
          <w:p w14:paraId="5BABBE3F" w14:textId="77777777" w:rsidR="00C66BA5" w:rsidRPr="00A9322F" w:rsidRDefault="00C66BA5">
            <w:pPr>
              <w:spacing w:line="360" w:lineRule="auto"/>
              <w:jc w:val="both"/>
              <w:rPr>
                <w:rFonts w:ascii="Times New Roman" w:eastAsia="Times New Roman" w:hAnsi="Times New Roman" w:cs="Times New Roman"/>
                <w:b/>
                <w:bCs/>
                <w:sz w:val="24"/>
                <w:szCs w:val="24"/>
                <w:lang w:val="en-IN" w:eastAsia="en-IN"/>
              </w:rPr>
            </w:pPr>
            <w:r w:rsidRPr="00A9322F">
              <w:rPr>
                <w:rFonts w:ascii="Times New Roman" w:eastAsia="Times New Roman" w:hAnsi="Times New Roman" w:cs="Times New Roman"/>
                <w:b/>
                <w:bCs/>
                <w:sz w:val="24"/>
                <w:szCs w:val="24"/>
                <w:lang w:val="en-IN" w:eastAsia="en-IN"/>
              </w:rPr>
              <w:t>Monthly operating result</w:t>
            </w:r>
          </w:p>
        </w:tc>
      </w:tr>
      <w:tr w:rsidR="00C66BA5" w:rsidRPr="00A9322F" w14:paraId="6D01F348" w14:textId="77777777">
        <w:tc>
          <w:tcPr>
            <w:tcW w:w="0" w:type="auto"/>
            <w:hideMark/>
          </w:tcPr>
          <w:p w14:paraId="4A2A8C6C"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Downside</w:t>
            </w:r>
          </w:p>
        </w:tc>
        <w:tc>
          <w:tcPr>
            <w:tcW w:w="0" w:type="auto"/>
            <w:hideMark/>
          </w:tcPr>
          <w:p w14:paraId="5D59D94F"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1,200</w:t>
            </w:r>
          </w:p>
        </w:tc>
        <w:tc>
          <w:tcPr>
            <w:tcW w:w="0" w:type="auto"/>
            <w:hideMark/>
          </w:tcPr>
          <w:p w14:paraId="5AF28FE1"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£22</w:t>
            </w:r>
          </w:p>
        </w:tc>
        <w:tc>
          <w:tcPr>
            <w:tcW w:w="0" w:type="auto"/>
            <w:hideMark/>
          </w:tcPr>
          <w:p w14:paraId="26867EF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£14.80</w:t>
            </w:r>
          </w:p>
        </w:tc>
        <w:tc>
          <w:tcPr>
            <w:tcW w:w="0" w:type="auto"/>
            <w:hideMark/>
          </w:tcPr>
          <w:p w14:paraId="10C15D24"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£26,400</w:t>
            </w:r>
          </w:p>
        </w:tc>
        <w:tc>
          <w:tcPr>
            <w:tcW w:w="0" w:type="auto"/>
            <w:hideMark/>
          </w:tcPr>
          <w:p w14:paraId="651EE346"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−£11,360</w:t>
            </w:r>
          </w:p>
        </w:tc>
      </w:tr>
      <w:tr w:rsidR="00C66BA5" w:rsidRPr="00A9322F" w14:paraId="44AABF61" w14:textId="77777777">
        <w:tc>
          <w:tcPr>
            <w:tcW w:w="0" w:type="auto"/>
            <w:hideMark/>
          </w:tcPr>
          <w:p w14:paraId="7EDEFED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Base case</w:t>
            </w:r>
          </w:p>
        </w:tc>
        <w:tc>
          <w:tcPr>
            <w:tcW w:w="0" w:type="auto"/>
            <w:hideMark/>
          </w:tcPr>
          <w:p w14:paraId="4BE3C809"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1,500</w:t>
            </w:r>
          </w:p>
        </w:tc>
        <w:tc>
          <w:tcPr>
            <w:tcW w:w="0" w:type="auto"/>
            <w:hideMark/>
          </w:tcPr>
          <w:p w14:paraId="7C7DEF3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£24</w:t>
            </w:r>
          </w:p>
        </w:tc>
        <w:tc>
          <w:tcPr>
            <w:tcW w:w="0" w:type="auto"/>
            <w:hideMark/>
          </w:tcPr>
          <w:p w14:paraId="064DF030"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£15.00</w:t>
            </w:r>
          </w:p>
        </w:tc>
        <w:tc>
          <w:tcPr>
            <w:tcW w:w="0" w:type="auto"/>
            <w:hideMark/>
          </w:tcPr>
          <w:p w14:paraId="77041CB4"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£36,000</w:t>
            </w:r>
          </w:p>
        </w:tc>
        <w:tc>
          <w:tcPr>
            <w:tcW w:w="0" w:type="auto"/>
            <w:hideMark/>
          </w:tcPr>
          <w:p w14:paraId="73CE193A"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−£6,500</w:t>
            </w:r>
          </w:p>
        </w:tc>
      </w:tr>
      <w:tr w:rsidR="00C66BA5" w:rsidRPr="00A9322F" w14:paraId="0CE10D96" w14:textId="77777777">
        <w:tc>
          <w:tcPr>
            <w:tcW w:w="0" w:type="auto"/>
            <w:hideMark/>
          </w:tcPr>
          <w:p w14:paraId="657CC91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Upside</w:t>
            </w:r>
          </w:p>
        </w:tc>
        <w:tc>
          <w:tcPr>
            <w:tcW w:w="0" w:type="auto"/>
            <w:hideMark/>
          </w:tcPr>
          <w:p w14:paraId="7F3AB9C3"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1,800</w:t>
            </w:r>
          </w:p>
        </w:tc>
        <w:tc>
          <w:tcPr>
            <w:tcW w:w="0" w:type="auto"/>
            <w:hideMark/>
          </w:tcPr>
          <w:p w14:paraId="0AF56235"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£25</w:t>
            </w:r>
          </w:p>
        </w:tc>
        <w:tc>
          <w:tcPr>
            <w:tcW w:w="0" w:type="auto"/>
            <w:hideMark/>
          </w:tcPr>
          <w:p w14:paraId="02C5422E"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£14.50</w:t>
            </w:r>
          </w:p>
        </w:tc>
        <w:tc>
          <w:tcPr>
            <w:tcW w:w="0" w:type="auto"/>
            <w:hideMark/>
          </w:tcPr>
          <w:p w14:paraId="648897A8"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sz w:val="24"/>
                <w:szCs w:val="24"/>
                <w:lang w:val="en-IN" w:eastAsia="en-IN"/>
              </w:rPr>
              <w:t>£45,000</w:t>
            </w:r>
          </w:p>
        </w:tc>
        <w:tc>
          <w:tcPr>
            <w:tcW w:w="0" w:type="auto"/>
            <w:hideMark/>
          </w:tcPr>
          <w:p w14:paraId="672EE3AB" w14:textId="77777777" w:rsidR="00C66BA5" w:rsidRPr="00A9322F" w:rsidRDefault="00C66BA5">
            <w:pPr>
              <w:spacing w:line="360" w:lineRule="auto"/>
              <w:jc w:val="both"/>
              <w:rPr>
                <w:rFonts w:ascii="Times New Roman" w:eastAsia="Times New Roman" w:hAnsi="Times New Roman" w:cs="Times New Roman"/>
                <w:sz w:val="24"/>
                <w:szCs w:val="24"/>
                <w:lang w:val="en-IN" w:eastAsia="en-IN"/>
              </w:rPr>
            </w:pPr>
            <w:r w:rsidRPr="00A9322F">
              <w:rPr>
                <w:rFonts w:ascii="Times New Roman" w:eastAsia="Times New Roman" w:hAnsi="Times New Roman" w:cs="Times New Roman"/>
                <w:b/>
                <w:bCs/>
                <w:sz w:val="24"/>
                <w:szCs w:val="24"/>
                <w:lang w:val="en-IN" w:eastAsia="en-IN"/>
              </w:rPr>
              <w:t>−£1,100</w:t>
            </w:r>
          </w:p>
        </w:tc>
      </w:tr>
    </w:tbl>
    <w:p w14:paraId="30D2EDA3" w14:textId="77777777" w:rsidR="00C66BA5" w:rsidRPr="00A9322F" w:rsidRDefault="00C66BA5" w:rsidP="00C66BA5">
      <w:pPr>
        <w:spacing w:line="360" w:lineRule="auto"/>
        <w:jc w:val="both"/>
        <w:rPr>
          <w:rFonts w:ascii="Times New Roman" w:hAnsi="Times New Roman" w:cs="Times New Roman"/>
          <w:b/>
          <w:sz w:val="24"/>
          <w:szCs w:val="24"/>
        </w:rPr>
      </w:pPr>
    </w:p>
    <w:p w14:paraId="26F35E42"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96" w:name="_Toc239857283"/>
      <w:bookmarkStart w:id="97" w:name="_Toc240733193"/>
      <w:r w:rsidRPr="00A9322F">
        <w:rPr>
          <w:rFonts w:ascii="Times New Roman" w:hAnsi="Times New Roman" w:cs="Times New Roman"/>
          <w:b/>
          <w:color w:val="auto"/>
          <w:sz w:val="24"/>
          <w:szCs w:val="24"/>
        </w:rPr>
        <w:t>9.3 Marketing and sales plan</w:t>
      </w:r>
      <w:bookmarkEnd w:id="96"/>
      <w:bookmarkEnd w:id="97"/>
    </w:p>
    <w:p w14:paraId="6173CDDC"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Segmentation</w:t>
      </w:r>
    </w:p>
    <w:p w14:paraId="32AD607E"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sz w:val="24"/>
          <w:szCs w:val="24"/>
        </w:rPr>
        <w:t>Community Kitchen UK has divided the market regionally, demographically and behaviourally and are targeting Indian communities who frequently order food online in Leicester, Southall, Birmingham and Wembley who appreciate authenticity, quality, convenience and affordability.</w:t>
      </w:r>
    </w:p>
    <w:p w14:paraId="405B8702"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Target audience</w:t>
      </w:r>
    </w:p>
    <w:p w14:paraId="12572B46"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target audience is Indians living in high-density Indian communities and ordering food online for their families, themselves or a gathering who want to get authentic local Indian food that can be reliably delivered and are willing to pay a reasonable price (British Business Bank, 2025).</w:t>
      </w:r>
    </w:p>
    <w:p w14:paraId="3523E436"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Positioning</w:t>
      </w:r>
    </w:p>
    <w:p w14:paraId="3CF6C5E8"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sz w:val="24"/>
          <w:szCs w:val="24"/>
        </w:rPr>
        <w:t>Community Kitchen UK is a community-based multi-brand Indian cloud kitchen that is different than single-brand restaurants because of multiple virtual brands having one strategically placed kitchen, and provides authentic regional cuisine, variety and convenient delivery.</w:t>
      </w:r>
    </w:p>
    <w:p w14:paraId="62132A66"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Messaging</w:t>
      </w:r>
    </w:p>
    <w:p w14:paraId="144E7216"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sz w:val="24"/>
          <w:szCs w:val="24"/>
        </w:rPr>
        <w:t>The main message should be “authentic regional Indian food, more choice and convenient local delivery” and needs to convey the message of freshness, quality, variety and value; allow customers to explore and order from the various virtual brands.</w:t>
      </w:r>
    </w:p>
    <w:p w14:paraId="207B601B"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Marketing mix</w:t>
      </w:r>
    </w:p>
    <w:p w14:paraId="3822A26F"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Product</w:t>
      </w:r>
    </w:p>
    <w:p w14:paraId="23BE3FC3"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deliver the authentic regional Indian cuisine via multiple virtual restaurant brands from a common cloud kitchen. This provides greater options for customers to choose from various regional cuisines of India while keeping in mind the quality of food, freshness and convenience. The multi-brand concept also helps the business strategy by enabling the sharing of kitchen spaces, staff and equipment.</w:t>
      </w:r>
    </w:p>
    <w:p w14:paraId="54A0E199"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Price</w:t>
      </w:r>
    </w:p>
    <w:p w14:paraId="3AFB888B"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pricing will be such that it is affordable and yet offers the added value of authentic regional Indian cuisine. The prices should be within the reach of the target community and should be adequate to meet the cost of food, packaging, platform and operating. The bundle, discounted prices for first-time customers and specific offers to promote repeat business can make it easier for customers to try the product and keep coming back without feeling like they are getting a steal on price (British Business Bank, 2026).</w:t>
      </w:r>
    </w:p>
    <w:p w14:paraId="5EB20DCB"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Place</w:t>
      </w:r>
    </w:p>
    <w:p w14:paraId="6FC801A8"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deploy a community approach to location, with its cloud kitchens being set up near high density Indian populations, like Leicester, Southall, Birmingham and Wembley. The greatest volume of customers will come in via online delivery systems, and the location of the kitchen to customers will be able to enhance speed of delivery, freshness and reliability.</w:t>
      </w:r>
    </w:p>
    <w:p w14:paraId="66F46CDC"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Promotion</w:t>
      </w:r>
    </w:p>
    <w:p w14:paraId="4A01243D"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Promotion will be </w:t>
      </w:r>
      <w:proofErr w:type="spellStart"/>
      <w:r w:rsidRPr="00A9322F">
        <w:rPr>
          <w:rFonts w:ascii="Times New Roman" w:hAnsi="Times New Roman" w:cs="Times New Roman"/>
          <w:sz w:val="24"/>
          <w:szCs w:val="24"/>
        </w:rPr>
        <w:t>centered</w:t>
      </w:r>
      <w:proofErr w:type="spellEnd"/>
      <w:r w:rsidRPr="00A9322F">
        <w:rPr>
          <w:rFonts w:ascii="Times New Roman" w:hAnsi="Times New Roman" w:cs="Times New Roman"/>
          <w:sz w:val="24"/>
          <w:szCs w:val="24"/>
        </w:rPr>
        <w:t xml:space="preserve"> on the digital, especially delivery, channels, social and community digital marketing. Authentic regional flavours and variety, convenience, food quality and reliable delivery will be emphasised in communications. Customer reviews, food images, offers or social media content can raise awareness and draw the attention of consumers to find and try the various virtual brands.</w:t>
      </w:r>
    </w:p>
    <w:p w14:paraId="28D81CB7"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People</w:t>
      </w:r>
    </w:p>
    <w:p w14:paraId="05D2692F"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Staff are crucial to the successful implementation of the proposed differentiation – food authenticity and uniformity </w:t>
      </w:r>
      <w:proofErr w:type="gramStart"/>
      <w:r w:rsidRPr="00A9322F">
        <w:rPr>
          <w:rFonts w:ascii="Times New Roman" w:hAnsi="Times New Roman" w:cs="Times New Roman"/>
          <w:sz w:val="24"/>
          <w:szCs w:val="24"/>
        </w:rPr>
        <w:t>relies</w:t>
      </w:r>
      <w:proofErr w:type="gramEnd"/>
      <w:r w:rsidRPr="00A9322F">
        <w:rPr>
          <w:rFonts w:ascii="Times New Roman" w:hAnsi="Times New Roman" w:cs="Times New Roman"/>
          <w:sz w:val="24"/>
          <w:szCs w:val="24"/>
        </w:rPr>
        <w:t xml:space="preserve"> on appropriate skills in the kitchen and service behaviour. Food will be prepared by trained kitchen </w:t>
      </w:r>
      <w:proofErr w:type="gramStart"/>
      <w:r w:rsidRPr="00A9322F">
        <w:rPr>
          <w:rFonts w:ascii="Times New Roman" w:hAnsi="Times New Roman" w:cs="Times New Roman"/>
          <w:sz w:val="24"/>
          <w:szCs w:val="24"/>
        </w:rPr>
        <w:t>staff</w:t>
      </w:r>
      <w:proofErr w:type="gramEnd"/>
      <w:r w:rsidRPr="00A9322F">
        <w:rPr>
          <w:rFonts w:ascii="Times New Roman" w:hAnsi="Times New Roman" w:cs="Times New Roman"/>
          <w:sz w:val="24"/>
          <w:szCs w:val="24"/>
        </w:rPr>
        <w:t xml:space="preserve"> and quality will be controlled, along with the order and support for efficient fulfilment (DBT, 2026). Customer facing activities like complaint handling and service recovery should also be responsive to enable positive customer experiences to help maintain ratings and repeat purchase.</w:t>
      </w:r>
    </w:p>
    <w:p w14:paraId="7419D53C"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Process</w:t>
      </w:r>
    </w:p>
    <w:p w14:paraId="1E166299"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The business will adopt a digital-first approach from online menu selection and ordering, payment, food preparation, packaging, delivery co-ordination and customer support. Standardised recipes, inventory controls, kitchen scheduling and quality checks will be important as several virtual brands will </w:t>
      </w:r>
      <w:proofErr w:type="gramStart"/>
      <w:r w:rsidRPr="00A9322F">
        <w:rPr>
          <w:rFonts w:ascii="Times New Roman" w:hAnsi="Times New Roman" w:cs="Times New Roman"/>
          <w:sz w:val="24"/>
          <w:szCs w:val="24"/>
        </w:rPr>
        <w:t>be located in</w:t>
      </w:r>
      <w:proofErr w:type="gramEnd"/>
      <w:r w:rsidRPr="00A9322F">
        <w:rPr>
          <w:rFonts w:ascii="Times New Roman" w:hAnsi="Times New Roman" w:cs="Times New Roman"/>
          <w:sz w:val="24"/>
          <w:szCs w:val="24"/>
        </w:rPr>
        <w:t xml:space="preserve"> the same kitchen. With effective processes, therefore, they can cut down on the complexity of their operations and facilitate correct orders, consistent quality and reliable delivery.</w:t>
      </w:r>
    </w:p>
    <w:p w14:paraId="5BD14E8A"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Physical Evidence</w:t>
      </w:r>
    </w:p>
    <w:p w14:paraId="07BEDE80"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physical evidence that will be created as Community Kitchen UK is mainly delivery-based, will exist through online menus, professional food photos, virtual-brand presentation, packaging, customer ratings and reviews. If you are a new business with no reputation, these are cues that will be visible to customers who will make their decisions based on the reviews, ratings, and product information that you provide.</w:t>
      </w:r>
    </w:p>
    <w:p w14:paraId="406A8A39"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Acquisition</w:t>
      </w:r>
    </w:p>
    <w:p w14:paraId="52458F9D" w14:textId="77777777" w:rsidR="00C66BA5" w:rsidRPr="00A9322F" w:rsidRDefault="00C66BA5" w:rsidP="00C66BA5">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The customer acquisition strategy will be based on delivering through platforms and social media and promote through community-based digital media to the Indian customers in selected locations.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The use of images of the food, regional cuisine messaging, introductory offers and customer reviews, can lead to awareness and increase the first-order rate, whereas loyalty incentives can facilitate further orders </w:t>
      </w:r>
      <w:r w:rsidRPr="00A9322F">
        <w:rPr>
          <w:rFonts w:ascii="Times New Roman" w:hAnsi="Times New Roman" w:cs="Times New Roman"/>
          <w:sz w:val="24"/>
          <w:szCs w:val="24"/>
        </w:rPr>
        <w:t>(Deliveroo, 2025)</w:t>
      </w:r>
      <w:r w:rsidRPr="00A9322F">
        <w:rPr>
          <w:rStyle w:val="cursor-pointer"/>
          <w:rFonts w:ascii="Times New Roman" w:hAnsi="Times New Roman" w:cs="Times New Roman"/>
          <w:sz w:val="24"/>
          <w:szCs w:val="24"/>
        </w:rPr>
        <w:t>.</w:t>
      </w:r>
    </w:p>
    <w:p w14:paraId="51A34AE2"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 xml:space="preserve">Sales process </w:t>
      </w:r>
    </w:p>
    <w:p w14:paraId="007C9992" w14:textId="77777777" w:rsidR="00C66BA5" w:rsidRPr="00A9322F" w:rsidRDefault="00C66BA5" w:rsidP="00C66BA5">
      <w:pPr>
        <w:spacing w:line="360" w:lineRule="auto"/>
        <w:jc w:val="both"/>
        <w:rPr>
          <w:rFonts w:ascii="Times New Roman" w:hAnsi="Times New Roman" w:cs="Times New Roman"/>
          <w:b/>
          <w:sz w:val="24"/>
          <w:szCs w:val="24"/>
        </w:rPr>
      </w:pPr>
      <w:r w:rsidRPr="00A9322F">
        <w:rPr>
          <w:rStyle w:val="cursor-pointer"/>
          <w:rFonts w:ascii="Times New Roman" w:hAnsi="Times New Roman" w:cs="Times New Roman"/>
          <w:sz w:val="24"/>
          <w:szCs w:val="24"/>
        </w:rPr>
        <w:t>The sales process will be digital, starting from the place where the customer discovers the product; through the menu browsing; the order placement; electronic payment; through delivery and the feedback after delivery.</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Customer ordering information can be used to fine-tune the menu and promotion plans, and positive feedback and complaints can be used to help retain customers and encourage reorders.</w:t>
      </w:r>
    </w:p>
    <w:p w14:paraId="471C24DF"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Budget</w:t>
      </w:r>
    </w:p>
    <w:p w14:paraId="1DBF46A6" w14:textId="77777777" w:rsidR="00C66BA5" w:rsidRPr="00A9322F" w:rsidRDefault="00C66BA5" w:rsidP="00C66BA5">
      <w:pPr>
        <w:spacing w:line="360" w:lineRule="auto"/>
        <w:jc w:val="both"/>
        <w:rPr>
          <w:rFonts w:ascii="Times New Roman" w:hAnsi="Times New Roman" w:cs="Times New Roman"/>
          <w:b/>
          <w:sz w:val="24"/>
          <w:szCs w:val="24"/>
        </w:rPr>
      </w:pPr>
      <w:r w:rsidRPr="00A9322F">
        <w:rPr>
          <w:rStyle w:val="cursor-pointer"/>
          <w:rFonts w:ascii="Times New Roman" w:hAnsi="Times New Roman" w:cs="Times New Roman"/>
          <w:sz w:val="24"/>
          <w:szCs w:val="24"/>
        </w:rPr>
        <w:t xml:space="preserve">Digital promotion, platform visibility, initial offers and community campaigns should be the primary focus for marketing expenditure and then be ramped up </w:t>
      </w:r>
      <w:proofErr w:type="gramStart"/>
      <w:r w:rsidRPr="00A9322F">
        <w:rPr>
          <w:rStyle w:val="cursor-pointer"/>
          <w:rFonts w:ascii="Times New Roman" w:hAnsi="Times New Roman" w:cs="Times New Roman"/>
          <w:sz w:val="24"/>
          <w:szCs w:val="24"/>
        </w:rPr>
        <w:t>as a result of</w:t>
      </w:r>
      <w:proofErr w:type="gramEnd"/>
      <w:r w:rsidRPr="00A9322F">
        <w:rPr>
          <w:rStyle w:val="cursor-pointer"/>
          <w:rFonts w:ascii="Times New Roman" w:hAnsi="Times New Roman" w:cs="Times New Roman"/>
          <w:sz w:val="24"/>
          <w:szCs w:val="24"/>
        </w:rPr>
        <w:t xml:space="preserve"> the positive outcomes of customer acquisition.</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Marketing spend of around £1,200 per month may be authorised, and monitored by orders received, customer acquisition, repeat purchases and promotional returns to cut down ineffective marketing activities.</w:t>
      </w:r>
    </w:p>
    <w:p w14:paraId="4E05FFC2"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98" w:name="_Toc239857284"/>
      <w:bookmarkStart w:id="99" w:name="_Toc240733194"/>
      <w:r w:rsidRPr="00A9322F">
        <w:rPr>
          <w:rFonts w:ascii="Times New Roman" w:hAnsi="Times New Roman" w:cs="Times New Roman"/>
          <w:b/>
          <w:color w:val="auto"/>
          <w:sz w:val="24"/>
          <w:szCs w:val="24"/>
        </w:rPr>
        <w:t>9.4 Human capital management plan</w:t>
      </w:r>
      <w:bookmarkEnd w:id="98"/>
      <w:bookmarkEnd w:id="99"/>
    </w:p>
    <w:p w14:paraId="57318AD2"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Structure</w:t>
      </w:r>
    </w:p>
    <w:p w14:paraId="22A76FDC" w14:textId="77777777" w:rsidR="00C66BA5" w:rsidRPr="00A9322F" w:rsidRDefault="00C66BA5" w:rsidP="00C66BA5">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The organisational structure will be lean, with the founder/manager making strategic decisions, finance, marketing and overall operational decisions.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kitchen staff will be reporting to the operational lead and working in the various virtual brands.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This common organization allows them to make the best use of employees and prevents duplication of roles </w:t>
      </w:r>
      <w:r w:rsidRPr="00A9322F">
        <w:rPr>
          <w:rFonts w:ascii="Times New Roman" w:hAnsi="Times New Roman" w:cs="Times New Roman"/>
          <w:sz w:val="24"/>
          <w:szCs w:val="24"/>
        </w:rPr>
        <w:t>(DWP, 2026)</w:t>
      </w:r>
      <w:r w:rsidRPr="00A9322F">
        <w:rPr>
          <w:rStyle w:val="cursor-pointer"/>
          <w:rFonts w:ascii="Times New Roman" w:hAnsi="Times New Roman" w:cs="Times New Roman"/>
          <w:sz w:val="24"/>
          <w:szCs w:val="24"/>
        </w:rPr>
        <w:t>.</w:t>
      </w:r>
    </w:p>
    <w:p w14:paraId="0C7B0F09"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Staffing</w:t>
      </w:r>
    </w:p>
    <w:p w14:paraId="67FC8404" w14:textId="77777777" w:rsidR="00C66BA5" w:rsidRPr="00A9322F" w:rsidRDefault="00C66BA5" w:rsidP="00C66BA5">
      <w:pPr>
        <w:spacing w:line="360" w:lineRule="auto"/>
        <w:jc w:val="both"/>
        <w:rPr>
          <w:rFonts w:ascii="Times New Roman" w:hAnsi="Times New Roman" w:cs="Times New Roman"/>
          <w:b/>
          <w:sz w:val="24"/>
          <w:szCs w:val="24"/>
        </w:rPr>
      </w:pPr>
      <w:r w:rsidRPr="00A9322F">
        <w:rPr>
          <w:rStyle w:val="cursor-pointer"/>
          <w:rFonts w:ascii="Times New Roman" w:hAnsi="Times New Roman" w:cs="Times New Roman"/>
          <w:sz w:val="24"/>
          <w:szCs w:val="24"/>
        </w:rPr>
        <w:t>The initial staffing will be limited to the skills needed in food preparation, order processing, quality control and packaging and customer service.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During the launch period a small core team will be </w:t>
      </w:r>
      <w:proofErr w:type="gramStart"/>
      <w:r w:rsidRPr="00A9322F">
        <w:rPr>
          <w:rStyle w:val="cursor-pointer"/>
          <w:rFonts w:ascii="Times New Roman" w:hAnsi="Times New Roman" w:cs="Times New Roman"/>
          <w:sz w:val="24"/>
          <w:szCs w:val="24"/>
        </w:rPr>
        <w:t>used</w:t>
      </w:r>
      <w:proofErr w:type="gramEnd"/>
      <w:r w:rsidRPr="00A9322F">
        <w:rPr>
          <w:rStyle w:val="cursor-pointer"/>
          <w:rFonts w:ascii="Times New Roman" w:hAnsi="Times New Roman" w:cs="Times New Roman"/>
          <w:sz w:val="24"/>
          <w:szCs w:val="24"/>
        </w:rPr>
        <w:t xml:space="preserve"> and employees will work across the three virtual brands where appropriate.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Recruiting staff should only be done when there is an ongoing need for growth due to pressure on kitchen space or service quality.</w:t>
      </w:r>
    </w:p>
    <w:p w14:paraId="5D616CAF"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Recruitment</w:t>
      </w:r>
    </w:p>
    <w:p w14:paraId="7D93709A" w14:textId="77777777" w:rsidR="00C66BA5" w:rsidRPr="00A9322F" w:rsidRDefault="00C66BA5" w:rsidP="00C66BA5">
      <w:pPr>
        <w:spacing w:line="360" w:lineRule="auto"/>
        <w:jc w:val="both"/>
        <w:rPr>
          <w:rFonts w:ascii="Times New Roman" w:hAnsi="Times New Roman" w:cs="Times New Roman"/>
          <w:b/>
          <w:sz w:val="24"/>
          <w:szCs w:val="24"/>
        </w:rPr>
      </w:pPr>
      <w:r w:rsidRPr="00A9322F">
        <w:rPr>
          <w:rStyle w:val="cursor-pointer"/>
          <w:rFonts w:ascii="Times New Roman" w:hAnsi="Times New Roman" w:cs="Times New Roman"/>
          <w:sz w:val="24"/>
          <w:szCs w:val="24"/>
        </w:rPr>
        <w:t>Staffing will be based on staff who possess the necessary skills for cooking, food handling, kitchen and customer service.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Technical skill, reliability, hygiene awareness, team working and the ability to follow standardised recipes to be assessed.</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It is especially significant as the consistent quality of food is at the heart of Community Kitchen UK's focused-differentiation approach to multiple regional brands.</w:t>
      </w:r>
    </w:p>
    <w:p w14:paraId="1C53CDE4"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Development</w:t>
      </w:r>
    </w:p>
    <w:p w14:paraId="560E66BD" w14:textId="77777777" w:rsidR="00C66BA5" w:rsidRPr="00A9322F" w:rsidRDefault="00C66BA5" w:rsidP="00C66BA5">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Staff will have structured induction and food safety training followed by training on recipes, menu knowledge, quality control and order accuracy and Customer Service.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Indicators to use for ongoing development and performance feedback should include customer ratings, order accuracy, food waste and productivity </w:t>
      </w:r>
      <w:r w:rsidRPr="00A9322F">
        <w:rPr>
          <w:rFonts w:ascii="Times New Roman" w:hAnsi="Times New Roman" w:cs="Times New Roman"/>
          <w:sz w:val="24"/>
          <w:szCs w:val="24"/>
        </w:rPr>
        <w:t>(FSA, 2026a)</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This will help to ensure that the standards are the same with each increase in order volume and the number of virtual brands.</w:t>
      </w:r>
    </w:p>
    <w:p w14:paraId="0188425F"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Rewards</w:t>
      </w:r>
    </w:p>
    <w:p w14:paraId="6366E497" w14:textId="77777777" w:rsidR="00C66BA5" w:rsidRPr="00A9322F" w:rsidRDefault="00C66BA5" w:rsidP="00C66BA5">
      <w:pPr>
        <w:spacing w:line="360" w:lineRule="auto"/>
        <w:jc w:val="both"/>
        <w:rPr>
          <w:rFonts w:ascii="Times New Roman" w:hAnsi="Times New Roman" w:cs="Times New Roman"/>
          <w:b/>
          <w:sz w:val="24"/>
          <w:szCs w:val="24"/>
        </w:rPr>
      </w:pPr>
      <w:r w:rsidRPr="00A9322F">
        <w:rPr>
          <w:rStyle w:val="cursor-pointer"/>
          <w:rFonts w:ascii="Times New Roman" w:hAnsi="Times New Roman" w:cs="Times New Roman"/>
          <w:sz w:val="24"/>
          <w:szCs w:val="24"/>
        </w:rPr>
        <w:t>Reward should be equitable and competitive, with opportunities for learning and development and recognition for good work.</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Rewards and/or career opportunities for employees who are reliable, who have high food quality standards and good customer service.</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 supportive work atmosphere and communication can also boost employee motivation and decrease unnecessary staff turnover.</w:t>
      </w:r>
    </w:p>
    <w:p w14:paraId="7D5C69E4"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Labour costs</w:t>
      </w:r>
    </w:p>
    <w:p w14:paraId="5D5750DA" w14:textId="77777777" w:rsidR="00C66BA5" w:rsidRPr="00A9322F" w:rsidRDefault="00C66BA5" w:rsidP="00C66BA5">
      <w:pPr>
        <w:spacing w:line="360" w:lineRule="auto"/>
        <w:jc w:val="both"/>
        <w:rPr>
          <w:rFonts w:ascii="Times New Roman" w:hAnsi="Times New Roman" w:cs="Times New Roman"/>
          <w:sz w:val="24"/>
          <w:szCs w:val="24"/>
        </w:rPr>
      </w:pPr>
      <w:r w:rsidRPr="00A9322F">
        <w:rPr>
          <w:rStyle w:val="cursor-pointer"/>
          <w:rFonts w:ascii="Times New Roman" w:hAnsi="Times New Roman" w:cs="Times New Roman"/>
          <w:sz w:val="24"/>
          <w:szCs w:val="24"/>
        </w:rPr>
        <w:t>Labour is one of the biggest operating costs that is important in that workers must be available to prepare and deliver orders, even in the early stages when demand is still in the process of developing.</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 xml:space="preserve">The financial plan assumes that salaries are about £12,000 per month, with employer employment costs of £12,000 per month </w:t>
      </w:r>
      <w:r w:rsidRPr="00A9322F">
        <w:rPr>
          <w:rFonts w:ascii="Times New Roman" w:hAnsi="Times New Roman" w:cs="Times New Roman"/>
          <w:sz w:val="24"/>
          <w:szCs w:val="24"/>
        </w:rPr>
        <w:t>(FSA, 2026b)</w:t>
      </w:r>
      <w:r w:rsidRPr="00A9322F">
        <w:rPr>
          <w:rStyle w:val="cursor-pointer"/>
          <w:rFonts w:ascii="Times New Roman" w:hAnsi="Times New Roman" w:cs="Times New Roman"/>
          <w:sz w:val="24"/>
          <w:szCs w:val="24"/>
        </w:rPr>
        <w:t>.</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Labour costs should be tied to order volumes and capacity to keep costs affordable as the business expands.</w:t>
      </w:r>
    </w:p>
    <w:p w14:paraId="79C5B34D" w14:textId="77777777" w:rsidR="00C66BA5" w:rsidRPr="00A9322F" w:rsidRDefault="00C66BA5" w:rsidP="00C66BA5">
      <w:pPr>
        <w:spacing w:line="360" w:lineRule="auto"/>
        <w:jc w:val="both"/>
        <w:rPr>
          <w:rFonts w:ascii="Times New Roman" w:hAnsi="Times New Roman" w:cs="Times New Roman"/>
          <w:b/>
          <w:sz w:val="24"/>
          <w:szCs w:val="24"/>
        </w:rPr>
      </w:pPr>
      <w:r w:rsidRPr="00A9322F">
        <w:rPr>
          <w:rFonts w:ascii="Times New Roman" w:hAnsi="Times New Roman" w:cs="Times New Roman"/>
          <w:b/>
          <w:sz w:val="24"/>
          <w:szCs w:val="24"/>
        </w:rPr>
        <w:t>Compliance</w:t>
      </w:r>
    </w:p>
    <w:p w14:paraId="307C97B2" w14:textId="77777777" w:rsidR="00C66BA5" w:rsidRPr="00A9322F" w:rsidRDefault="00C66BA5" w:rsidP="00C66BA5">
      <w:pPr>
        <w:spacing w:line="360" w:lineRule="auto"/>
        <w:jc w:val="both"/>
        <w:rPr>
          <w:rFonts w:ascii="Times New Roman" w:hAnsi="Times New Roman" w:cs="Times New Roman"/>
          <w:b/>
          <w:sz w:val="24"/>
          <w:szCs w:val="24"/>
        </w:rPr>
      </w:pPr>
      <w:r w:rsidRPr="00A9322F">
        <w:rPr>
          <w:rStyle w:val="cursor-pointer"/>
          <w:rFonts w:ascii="Times New Roman" w:hAnsi="Times New Roman" w:cs="Times New Roman"/>
          <w:sz w:val="24"/>
          <w:szCs w:val="24"/>
        </w:rPr>
        <w:t xml:space="preserve">Community Kitchen UK </w:t>
      </w:r>
      <w:proofErr w:type="gramStart"/>
      <w:r w:rsidRPr="00A9322F">
        <w:rPr>
          <w:rStyle w:val="cursor-pointer"/>
          <w:rFonts w:ascii="Times New Roman" w:hAnsi="Times New Roman" w:cs="Times New Roman"/>
          <w:sz w:val="24"/>
          <w:szCs w:val="24"/>
        </w:rPr>
        <w:t>have to</w:t>
      </w:r>
      <w:proofErr w:type="gramEnd"/>
      <w:r w:rsidRPr="00A9322F">
        <w:rPr>
          <w:rStyle w:val="cursor-pointer"/>
          <w:rFonts w:ascii="Times New Roman" w:hAnsi="Times New Roman" w:cs="Times New Roman"/>
          <w:sz w:val="24"/>
          <w:szCs w:val="24"/>
        </w:rPr>
        <w:t xml:space="preserve"> adhere to the proper employment contracts, minimum pay, working time, pension commitments, Right to Work and equality practices.</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Kitchen operations also need to incorporate health and safety requirements and training and development in food handling and hygiene to relevant staff members must be provided.</w:t>
      </w:r>
      <w:r w:rsidRPr="00A9322F">
        <w:rPr>
          <w:rFonts w:ascii="Times New Roman" w:hAnsi="Times New Roman" w:cs="Times New Roman"/>
          <w:sz w:val="24"/>
          <w:szCs w:val="24"/>
        </w:rPr>
        <w:t xml:space="preserve"> </w:t>
      </w:r>
      <w:r w:rsidRPr="00A9322F">
        <w:rPr>
          <w:rStyle w:val="cursor-pointer"/>
          <w:rFonts w:ascii="Times New Roman" w:hAnsi="Times New Roman" w:cs="Times New Roman"/>
          <w:sz w:val="24"/>
          <w:szCs w:val="24"/>
        </w:rPr>
        <w:t>These requirements will minimize legal and operational risk and provide for a safe and consistent service.</w:t>
      </w:r>
    </w:p>
    <w:p w14:paraId="36D451EB"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100" w:name="_Toc239857285"/>
      <w:bookmarkStart w:id="101" w:name="_Toc240733195"/>
      <w:r w:rsidRPr="00A9322F">
        <w:rPr>
          <w:rFonts w:ascii="Times New Roman" w:hAnsi="Times New Roman" w:cs="Times New Roman"/>
          <w:b/>
          <w:color w:val="auto"/>
          <w:sz w:val="24"/>
          <w:szCs w:val="24"/>
        </w:rPr>
        <w:t>9.5 Integration and conclusion</w:t>
      </w:r>
      <w:bookmarkEnd w:id="100"/>
      <w:bookmarkEnd w:id="101"/>
    </w:p>
    <w:p w14:paraId="0A577E70"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The financial, marketing and human capital plans are aligned with Community Kitchen UK's strategic approach of focused-differentiation, connecting with the real food that is available within the region and a community-centred positioning with customer acquisition, sales growth and the right people. The success of scalability will depend on the growth in order volumes, repeat purchases and the incremental introduction of virtual brands and direct digital channels over time. Key assumptions </w:t>
      </w:r>
      <w:proofErr w:type="gramStart"/>
      <w:r w:rsidRPr="00A9322F">
        <w:rPr>
          <w:rFonts w:ascii="Times New Roman" w:hAnsi="Times New Roman" w:cs="Times New Roman"/>
          <w:sz w:val="24"/>
          <w:szCs w:val="24"/>
        </w:rPr>
        <w:t>are:</w:t>
      </w:r>
      <w:proofErr w:type="gramEnd"/>
      <w:r w:rsidRPr="00A9322F">
        <w:rPr>
          <w:rFonts w:ascii="Times New Roman" w:hAnsi="Times New Roman" w:cs="Times New Roman"/>
          <w:sz w:val="24"/>
          <w:szCs w:val="24"/>
        </w:rPr>
        <w:t xml:space="preserve"> Customer willingness to pay, Average order value, Order volume, Platform fees, Food costs, Staffing. The main challenges faced are low demand, increased operating expenses, and platform dependency and unreliable quality. These should be tracked with the use of KPIs and customer feedback and implemented gradually based on the level of financial performance, capacity of operations, and market demand.</w:t>
      </w:r>
    </w:p>
    <w:p w14:paraId="599A4EE6"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br w:type="page"/>
      </w:r>
    </w:p>
    <w:p w14:paraId="0FD1C0F3" w14:textId="77777777" w:rsidR="00C66BA5" w:rsidRPr="00A9322F" w:rsidRDefault="00C66BA5" w:rsidP="00C66BA5">
      <w:pPr>
        <w:pStyle w:val="Heading1"/>
        <w:spacing w:line="360" w:lineRule="auto"/>
        <w:jc w:val="both"/>
        <w:rPr>
          <w:rFonts w:ascii="Times New Roman" w:hAnsi="Times New Roman" w:cs="Times New Roman"/>
          <w:b/>
          <w:color w:val="auto"/>
          <w:sz w:val="24"/>
          <w:szCs w:val="24"/>
        </w:rPr>
      </w:pPr>
      <w:bookmarkStart w:id="102" w:name="_Toc239857286"/>
      <w:bookmarkStart w:id="103" w:name="_Toc240733196"/>
      <w:r w:rsidRPr="00A9322F">
        <w:rPr>
          <w:rFonts w:ascii="Times New Roman" w:hAnsi="Times New Roman" w:cs="Times New Roman"/>
          <w:b/>
          <w:color w:val="auto"/>
          <w:sz w:val="24"/>
          <w:szCs w:val="24"/>
        </w:rPr>
        <w:t>Chapter 10: Operations Plan</w:t>
      </w:r>
      <w:bookmarkEnd w:id="102"/>
      <w:bookmarkEnd w:id="103"/>
    </w:p>
    <w:p w14:paraId="7CE3D342"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104" w:name="_Toc239857287"/>
      <w:bookmarkStart w:id="105" w:name="_Toc240733197"/>
      <w:r w:rsidRPr="00A9322F">
        <w:rPr>
          <w:rFonts w:ascii="Times New Roman" w:hAnsi="Times New Roman" w:cs="Times New Roman"/>
          <w:b/>
          <w:color w:val="auto"/>
          <w:sz w:val="24"/>
          <w:szCs w:val="24"/>
        </w:rPr>
        <w:t>10.1 Operating model, scope and frameworks</w:t>
      </w:r>
      <w:bookmarkEnd w:id="104"/>
      <w:bookmarkEnd w:id="105"/>
    </w:p>
    <w:p w14:paraId="4B2C98E4"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be a multi-brand cloud kitchen, serving authentic regional Indian cuisine online from a community kitchen. The operating model encompasses the preparation of meals, inventory management, quality control, technology, supplier management, delivery. The key assumptions are a single initial kitchen, three virtual brands and progressive growth in the volume of orders. The method of process mapping will be used, along with capacity planning and supply-chain concepts, to find out who is responsible for what in the process, what resources are needed, what is getting in the way and what are the risks to the process. They enable reliable delivery, quality consistency, efficient use of resources and scalability, and uphold the focused differentiation approach.</w:t>
      </w:r>
    </w:p>
    <w:p w14:paraId="08F23DDF"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106" w:name="_Toc239857288"/>
      <w:bookmarkStart w:id="107" w:name="_Toc240733198"/>
      <w:r w:rsidRPr="00A9322F">
        <w:rPr>
          <w:rFonts w:ascii="Times New Roman" w:hAnsi="Times New Roman" w:cs="Times New Roman"/>
          <w:b/>
          <w:color w:val="auto"/>
          <w:sz w:val="24"/>
          <w:szCs w:val="24"/>
        </w:rPr>
        <w:t>10.2 Operational workflow and capacity</w:t>
      </w:r>
      <w:bookmarkEnd w:id="106"/>
      <w:bookmarkEnd w:id="107"/>
    </w:p>
    <w:p w14:paraId="503C3BB9"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Customer orders will be placed via online delivery platforms and Community Kitchen UK will follow an ‘integrated workflow' which starts there. Orders will be confirmed and verified by computer systems and against ingredients before being passed to kitchen staff. The preparation team will be responsible for providing and cooking food according to standardised recipes and the operational lead will keep an eye on the preparation time and on the accuracy of the orders and food quality. Final quality and packaging testing will be done on completed meals before handed to delivery partners </w:t>
      </w:r>
      <w:r>
        <w:rPr>
          <w:rFonts w:ascii="Times New Roman" w:hAnsi="Times New Roman" w:cs="Times New Roman"/>
          <w:sz w:val="24"/>
          <w:szCs w:val="24"/>
        </w:rPr>
        <w:t>(FSA, 2026c)</w:t>
      </w:r>
      <w:r w:rsidRPr="00A9322F">
        <w:rPr>
          <w:rFonts w:ascii="Times New Roman" w:hAnsi="Times New Roman" w:cs="Times New Roman"/>
          <w:sz w:val="24"/>
          <w:szCs w:val="24"/>
        </w:rPr>
        <w:t>. Customers payments and order sheets will be recorded electronically and customer feedback and recovery of the services used, if necessary. The process mapping approach is utilized to determine responsibilities, process steps and bottlenecks. This will be based on a small core team that work across the three virtual brands to optimise the use of resources. The planning assumption for Year 1 is about 1,500 orders a month - or roughly 50 a day - and the initial milestone is 500 monthly orders, which is a lower workload during the early stages. Cooking, packaging or availability of delivery partners can be key bottlenecks during peak time. Capacity will therefore be managed by observing order volumes, preparation times, accuracy of fulfilment and customers' ratings, and by adding more staff and/or resources when operational capacity starts to be reached.</w:t>
      </w:r>
    </w:p>
    <w:p w14:paraId="31CC0C63"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108" w:name="_Toc239857289"/>
      <w:bookmarkStart w:id="109" w:name="_Toc240733199"/>
      <w:r w:rsidRPr="00A9322F">
        <w:rPr>
          <w:rFonts w:ascii="Times New Roman" w:hAnsi="Times New Roman" w:cs="Times New Roman"/>
          <w:b/>
          <w:color w:val="auto"/>
          <w:sz w:val="24"/>
          <w:szCs w:val="24"/>
        </w:rPr>
        <w:t>10.3 Location, facilities, equipment and technology</w:t>
      </w:r>
      <w:bookmarkEnd w:id="108"/>
      <w:bookmarkEnd w:id="109"/>
    </w:p>
    <w:p w14:paraId="7C04062E"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The location strategy is based on the need for access to high density Indian communities in Leicester, Southall, Birmingham and Wembley, with taking premises cost, delivery catchment, kitchen capacity and planning considerations into account when choosing a location for suppliers</w:t>
      </w:r>
      <w:r>
        <w:rPr>
          <w:rFonts w:ascii="Times New Roman" w:hAnsi="Times New Roman" w:cs="Times New Roman"/>
          <w:sz w:val="24"/>
          <w:szCs w:val="24"/>
        </w:rPr>
        <w:t xml:space="preserve"> </w:t>
      </w:r>
      <w:r w:rsidRPr="00A9322F">
        <w:rPr>
          <w:rFonts w:ascii="Times New Roman" w:hAnsi="Times New Roman" w:cs="Times New Roman"/>
          <w:sz w:val="24"/>
          <w:szCs w:val="24"/>
        </w:rPr>
        <w:t>(</w:t>
      </w:r>
      <w:proofErr w:type="spellStart"/>
      <w:r w:rsidRPr="00A9322F">
        <w:rPr>
          <w:rFonts w:ascii="Times New Roman" w:hAnsi="Times New Roman" w:cs="Times New Roman"/>
          <w:sz w:val="24"/>
          <w:szCs w:val="24"/>
        </w:rPr>
        <w:t>UKHospitality</w:t>
      </w:r>
      <w:proofErr w:type="spellEnd"/>
      <w:r>
        <w:rPr>
          <w:rFonts w:ascii="Times New Roman" w:hAnsi="Times New Roman" w:cs="Times New Roman"/>
          <w:sz w:val="24"/>
          <w:szCs w:val="24"/>
        </w:rPr>
        <w:t>, 2026c)</w:t>
      </w:r>
      <w:r w:rsidRPr="00A9322F">
        <w:rPr>
          <w:rFonts w:ascii="Times New Roman" w:hAnsi="Times New Roman" w:cs="Times New Roman"/>
          <w:sz w:val="24"/>
          <w:szCs w:val="24"/>
        </w:rPr>
        <w:t xml:space="preserve">. A commercial kitchen should be adequate in size to ensure the workflow is not congested and sufficient preparation, cooking, storage and packaging areas to support the planned order volumes. The basic machinery required will be </w:t>
      </w:r>
      <w:proofErr w:type="gramStart"/>
      <w:r w:rsidRPr="00A9322F">
        <w:rPr>
          <w:rFonts w:ascii="Times New Roman" w:hAnsi="Times New Roman" w:cs="Times New Roman"/>
          <w:sz w:val="24"/>
          <w:szCs w:val="24"/>
        </w:rPr>
        <w:t>similar to</w:t>
      </w:r>
      <w:proofErr w:type="gramEnd"/>
      <w:r w:rsidRPr="00A9322F">
        <w:rPr>
          <w:rFonts w:ascii="Times New Roman" w:hAnsi="Times New Roman" w:cs="Times New Roman"/>
          <w:sz w:val="24"/>
          <w:szCs w:val="24"/>
        </w:rPr>
        <w:t xml:space="preserve"> that found in the start-up investment specified in Chapter 9: cooking equipment, refrigeration, preparation area, storage area and preparing packaging, etc. Technological solutions will enable the possibility of online ordering, payment processing, inventory control, order coordination and customer records. The digital system should be connected to delivery platform orders and kitchen system to prevent errors and speed up the fulfilment process</w:t>
      </w:r>
      <w:r>
        <w:rPr>
          <w:rFonts w:ascii="Times New Roman" w:hAnsi="Times New Roman" w:cs="Times New Roman"/>
          <w:sz w:val="24"/>
          <w:szCs w:val="24"/>
        </w:rPr>
        <w:t xml:space="preserve"> </w:t>
      </w:r>
      <w:r w:rsidRPr="00A9322F">
        <w:rPr>
          <w:rFonts w:ascii="Times New Roman" w:hAnsi="Times New Roman" w:cs="Times New Roman"/>
          <w:sz w:val="24"/>
          <w:szCs w:val="24"/>
        </w:rPr>
        <w:t>(FSA, 2026d</w:t>
      </w:r>
      <w:r>
        <w:rPr>
          <w:rFonts w:ascii="Times New Roman" w:hAnsi="Times New Roman" w:cs="Times New Roman"/>
          <w:sz w:val="24"/>
          <w:szCs w:val="24"/>
        </w:rPr>
        <w:t>)</w:t>
      </w:r>
      <w:r w:rsidRPr="00A9322F">
        <w:rPr>
          <w:rFonts w:ascii="Times New Roman" w:hAnsi="Times New Roman" w:cs="Times New Roman"/>
          <w:sz w:val="24"/>
          <w:szCs w:val="24"/>
        </w:rPr>
        <w:t xml:space="preserve">. The initial capacity will be based on a Year 1 assumption of around 1,500 orders per </w:t>
      </w:r>
      <w:proofErr w:type="gramStart"/>
      <w:r w:rsidRPr="00A9322F">
        <w:rPr>
          <w:rFonts w:ascii="Times New Roman" w:hAnsi="Times New Roman" w:cs="Times New Roman"/>
          <w:sz w:val="24"/>
          <w:szCs w:val="24"/>
        </w:rPr>
        <w:t>month, and</w:t>
      </w:r>
      <w:proofErr w:type="gramEnd"/>
      <w:r w:rsidRPr="00A9322F">
        <w:rPr>
          <w:rFonts w:ascii="Times New Roman" w:hAnsi="Times New Roman" w:cs="Times New Roman"/>
          <w:sz w:val="24"/>
          <w:szCs w:val="24"/>
        </w:rPr>
        <w:t xml:space="preserve"> will be subject to review as demand is increased. Extra space, technology or kitchen equipment can then be added incrementally instead of having to commit to large up-front costs at launch time.</w:t>
      </w:r>
    </w:p>
    <w:p w14:paraId="416E1935"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110" w:name="_Toc239857290"/>
      <w:bookmarkStart w:id="111" w:name="_Toc240733200"/>
      <w:r w:rsidRPr="00A9322F">
        <w:rPr>
          <w:rFonts w:ascii="Times New Roman" w:hAnsi="Times New Roman" w:cs="Times New Roman"/>
          <w:b/>
          <w:color w:val="auto"/>
          <w:sz w:val="24"/>
          <w:szCs w:val="24"/>
        </w:rPr>
        <w:t>10.4 Supply chain, procurement, inventory and logistics</w:t>
      </w:r>
      <w:bookmarkEnd w:id="110"/>
      <w:bookmarkEnd w:id="111"/>
    </w:p>
    <w:p w14:paraId="37C9E1E4"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utilize a local and dependable supply chain for healthy ingredients, specialist regional Indian goods, packaging ingredients and other kitchen supplies. Quality, price, reliability, lead times and consistency will be used to evaluate suppliers and will uphold the business's differentiation through authenticity of food quality. Procurement will be planned based on anticipated orders and regular procurement of perishables and planned procurement of longer-life materials. The use of stock records, expiry-date monitoring and the first in, first out policy will be used for inventory management to minimise food waste, stock-outs and spoilage. Safety stock will be held for critical ingredients that could be needed in production and may be in short supply from the supplier. The supply chain will then balance availability and against un-necessary holding costs.</w:t>
      </w:r>
    </w:p>
    <w:p w14:paraId="56EBC749"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Inbound logistics will include receiving, checking and storing deliveries prior to ingredients entering production. Stock levels will be monitored on a regular </w:t>
      </w:r>
      <w:proofErr w:type="gramStart"/>
      <w:r w:rsidRPr="00A9322F">
        <w:rPr>
          <w:rFonts w:ascii="Times New Roman" w:hAnsi="Times New Roman" w:cs="Times New Roman"/>
          <w:sz w:val="24"/>
          <w:szCs w:val="24"/>
        </w:rPr>
        <w:t>basis</w:t>
      </w:r>
      <w:proofErr w:type="gramEnd"/>
      <w:r w:rsidRPr="00A9322F">
        <w:rPr>
          <w:rFonts w:ascii="Times New Roman" w:hAnsi="Times New Roman" w:cs="Times New Roman"/>
          <w:sz w:val="24"/>
          <w:szCs w:val="24"/>
        </w:rPr>
        <w:t xml:space="preserve"> and reorder levels will be set for frequently used stock. Food will be ready and quality checked before outbound logistics, which will be securely packaged and delivered to the delivery-platform partners for customers to be served</w:t>
      </w:r>
      <w:r>
        <w:rPr>
          <w:rFonts w:ascii="Times New Roman" w:hAnsi="Times New Roman" w:cs="Times New Roman"/>
          <w:sz w:val="24"/>
          <w:szCs w:val="24"/>
        </w:rPr>
        <w:t xml:space="preserve"> (FSA, 2026e)</w:t>
      </w:r>
      <w:r w:rsidRPr="00A9322F">
        <w:rPr>
          <w:rFonts w:ascii="Times New Roman" w:hAnsi="Times New Roman" w:cs="Times New Roman"/>
          <w:sz w:val="24"/>
          <w:szCs w:val="24"/>
        </w:rPr>
        <w:t>. Major factors are supplier availability, food costs and third-party delivery. Alternate suppliers will be part of contingency measures, as will flexible menu substitutions where appropriate and critical ingredient buffers. These methods ensure reliable service and minimize disruption and costs.</w:t>
      </w:r>
    </w:p>
    <w:p w14:paraId="2E492518"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112" w:name="_Toc239857291"/>
      <w:bookmarkStart w:id="113" w:name="_Toc240733201"/>
      <w:r w:rsidRPr="00A9322F">
        <w:rPr>
          <w:rFonts w:ascii="Times New Roman" w:hAnsi="Times New Roman" w:cs="Times New Roman"/>
          <w:b/>
          <w:color w:val="auto"/>
          <w:sz w:val="24"/>
          <w:szCs w:val="24"/>
        </w:rPr>
        <w:t>10.5 Quality, compliance and operational controls</w:t>
      </w:r>
      <w:bookmarkEnd w:id="112"/>
      <w:bookmarkEnd w:id="113"/>
    </w:p>
    <w:p w14:paraId="4720E0EF"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Community Kitchen UK will ensure that there is consistency of food quality, by using standardised recipes, food preparation methods, hygiene checks and end-of-order inspections. Employees in the kitchen will adhere to SOPs related to the handling of ingredients, cooking, portioning, packing and providing allergen information. The operational lead will keep track of the accuracy of orders, preparation time, customer ratings, complaints and food waste, and take corrective action when performance is not in line with the required standard. Consistency will be achieved through staff training and regular feedback between the three virtual brands.</w:t>
      </w:r>
    </w:p>
    <w:p w14:paraId="53621B26"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Operational compliance will include appropriate food hygiene and allergen controls, workplace health and safety, risk assessments, employee training and required employment procedures. Before launch, requirements related to the premises will be discussed, such as fire safety, or planning or licensing requirements</w:t>
      </w:r>
      <w:r>
        <w:rPr>
          <w:rFonts w:ascii="Times New Roman" w:hAnsi="Times New Roman" w:cs="Times New Roman"/>
          <w:sz w:val="24"/>
          <w:szCs w:val="24"/>
        </w:rPr>
        <w:t xml:space="preserve"> (HMRC, 2025)</w:t>
      </w:r>
      <w:r w:rsidRPr="00A9322F">
        <w:rPr>
          <w:rFonts w:ascii="Times New Roman" w:hAnsi="Times New Roman" w:cs="Times New Roman"/>
          <w:sz w:val="24"/>
          <w:szCs w:val="24"/>
        </w:rPr>
        <w:t xml:space="preserve">. Customer-facing processes will ensure correct pricing in conjunction with ordering information, refunds and service recovery as needed. Online ordering and customer records will be kept </w:t>
      </w:r>
      <w:proofErr w:type="gramStart"/>
      <w:r w:rsidRPr="00A9322F">
        <w:rPr>
          <w:rFonts w:ascii="Times New Roman" w:hAnsi="Times New Roman" w:cs="Times New Roman"/>
          <w:sz w:val="24"/>
          <w:szCs w:val="24"/>
        </w:rPr>
        <w:t>safely, and</w:t>
      </w:r>
      <w:proofErr w:type="gramEnd"/>
      <w:r w:rsidRPr="00A9322F">
        <w:rPr>
          <w:rFonts w:ascii="Times New Roman" w:hAnsi="Times New Roman" w:cs="Times New Roman"/>
          <w:sz w:val="24"/>
          <w:szCs w:val="24"/>
        </w:rPr>
        <w:t xml:space="preserve"> protected as needed </w:t>
      </w:r>
      <w:proofErr w:type="gramStart"/>
      <w:r w:rsidRPr="00A9322F">
        <w:rPr>
          <w:rFonts w:ascii="Times New Roman" w:hAnsi="Times New Roman" w:cs="Times New Roman"/>
          <w:sz w:val="24"/>
          <w:szCs w:val="24"/>
        </w:rPr>
        <w:t>in regard to</w:t>
      </w:r>
      <w:proofErr w:type="gramEnd"/>
      <w:r w:rsidRPr="00A9322F">
        <w:rPr>
          <w:rFonts w:ascii="Times New Roman" w:hAnsi="Times New Roman" w:cs="Times New Roman"/>
          <w:sz w:val="24"/>
          <w:szCs w:val="24"/>
        </w:rPr>
        <w:t xml:space="preserve"> privacy. Businesses will use secure digital platforms to process payments, not unnecessarily storing payment information.</w:t>
      </w:r>
    </w:p>
    <w:p w14:paraId="75B850FA"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Records will be kept for Stock Movements, Suppliers Delivery, Cleaning, Food-safety checks, Staff Training, Incidents, Customer Complaints and Corrective Actions. These controls establish an auditable Operating System and effective identification of recurring issues. Operational KPIs will be reviewed regularly to make sure the quality, safety, compliance and customer-service standards stay on track with the business' focused-differentiation strategy as order volumes rise.</w:t>
      </w:r>
    </w:p>
    <w:p w14:paraId="3B076E4C" w14:textId="77777777" w:rsidR="00C66BA5" w:rsidRPr="00A9322F" w:rsidRDefault="00C66BA5" w:rsidP="00C66BA5">
      <w:pPr>
        <w:pStyle w:val="Heading2"/>
        <w:spacing w:line="360" w:lineRule="auto"/>
        <w:jc w:val="both"/>
        <w:rPr>
          <w:rFonts w:ascii="Times New Roman" w:hAnsi="Times New Roman" w:cs="Times New Roman"/>
          <w:b/>
          <w:color w:val="auto"/>
          <w:sz w:val="24"/>
          <w:szCs w:val="24"/>
        </w:rPr>
      </w:pPr>
      <w:bookmarkStart w:id="114" w:name="_Toc239857292"/>
      <w:bookmarkStart w:id="115" w:name="_Toc240733202"/>
      <w:r w:rsidRPr="00A9322F">
        <w:rPr>
          <w:rFonts w:ascii="Times New Roman" w:hAnsi="Times New Roman" w:cs="Times New Roman"/>
          <w:b/>
          <w:color w:val="auto"/>
          <w:sz w:val="24"/>
          <w:szCs w:val="24"/>
        </w:rPr>
        <w:t>10.6 Operational synthesis</w:t>
      </w:r>
      <w:bookmarkEnd w:id="114"/>
      <w:bookmarkEnd w:id="115"/>
    </w:p>
    <w:p w14:paraId="271F2D9B"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It is proposed that the operating model will complement Community Kitchen UK's focused-differentiation strategy which involves providing authentic regional cuisine, reliable delivery and efficient shared resources across virtual brands. Some of the major issues are uncertain demand, dependence on the delivery platform, and reliability of suppliers, kitchen size, and quality control during high demand periods. These assumptions are primarily related to orders, staffing, supplier availability and operating costs. These will be tested at feasibility analysis prior to launch. Implementation should be incremental and costing, supplier arrangements and technology scaled up to customer need and financial results.</w:t>
      </w:r>
    </w:p>
    <w:p w14:paraId="72255E89" w14:textId="77777777" w:rsidR="00C66BA5" w:rsidRPr="00A9322F" w:rsidRDefault="00C66BA5" w:rsidP="00C66BA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br w:type="page"/>
      </w:r>
    </w:p>
    <w:p w14:paraId="15DB5A60" w14:textId="77777777" w:rsidR="00AA4120" w:rsidRPr="00A9322F" w:rsidRDefault="00AA4120" w:rsidP="00663909">
      <w:pPr>
        <w:spacing w:line="360" w:lineRule="auto"/>
        <w:jc w:val="both"/>
        <w:rPr>
          <w:rFonts w:ascii="Times New Roman" w:hAnsi="Times New Roman" w:cs="Times New Roman"/>
          <w:sz w:val="24"/>
          <w:szCs w:val="24"/>
        </w:rPr>
      </w:pPr>
    </w:p>
    <w:p w14:paraId="6DA66438" w14:textId="77777777" w:rsidR="00663909" w:rsidRPr="00A9322F" w:rsidRDefault="00663909" w:rsidP="0066390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br w:type="page"/>
      </w:r>
    </w:p>
    <w:p w14:paraId="462F3C62" w14:textId="77777777" w:rsidR="005F7415" w:rsidRDefault="005F7415" w:rsidP="00BE2AEF">
      <w:pPr>
        <w:spacing w:line="360" w:lineRule="auto"/>
        <w:jc w:val="both"/>
        <w:rPr>
          <w:rFonts w:ascii="Times New Roman" w:hAnsi="Times New Roman" w:cs="Times New Roman"/>
          <w:sz w:val="24"/>
          <w:szCs w:val="24"/>
        </w:rPr>
      </w:pPr>
    </w:p>
    <w:p w14:paraId="08D0FAC8" w14:textId="77777777" w:rsidR="005A0A41" w:rsidRDefault="005A0A41" w:rsidP="000251C9">
      <w:pPr>
        <w:pStyle w:val="Heading1"/>
        <w:spacing w:line="360" w:lineRule="auto"/>
        <w:jc w:val="both"/>
        <w:rPr>
          <w:rFonts w:ascii="Times New Roman" w:hAnsi="Times New Roman" w:cs="Times New Roman"/>
          <w:b/>
          <w:color w:val="auto"/>
          <w:sz w:val="24"/>
          <w:szCs w:val="24"/>
        </w:rPr>
      </w:pPr>
    </w:p>
    <w:p w14:paraId="39E518D8" w14:textId="77777777" w:rsidR="00E41B06" w:rsidRPr="00196F7A" w:rsidRDefault="00E41B06" w:rsidP="000251C9">
      <w:pPr>
        <w:pStyle w:val="Heading1"/>
        <w:spacing w:line="360" w:lineRule="auto"/>
        <w:jc w:val="both"/>
        <w:rPr>
          <w:rFonts w:ascii="Times New Roman" w:hAnsi="Times New Roman" w:cs="Times New Roman"/>
          <w:b/>
          <w:color w:val="auto"/>
          <w:sz w:val="24"/>
          <w:szCs w:val="24"/>
        </w:rPr>
      </w:pPr>
      <w:bookmarkStart w:id="116" w:name="_Toc240733203"/>
      <w:r w:rsidRPr="00196F7A">
        <w:rPr>
          <w:rFonts w:ascii="Times New Roman" w:hAnsi="Times New Roman" w:cs="Times New Roman"/>
          <w:b/>
          <w:color w:val="auto"/>
          <w:sz w:val="24"/>
          <w:szCs w:val="24"/>
        </w:rPr>
        <w:t>References</w:t>
      </w:r>
      <w:bookmarkEnd w:id="116"/>
    </w:p>
    <w:p w14:paraId="24F6D689" w14:textId="77777777" w:rsidR="0042206A" w:rsidRPr="00196F7A" w:rsidRDefault="0042206A" w:rsidP="00196F7A">
      <w:pPr>
        <w:pStyle w:val="pdq2pgselectionanchorcontainer"/>
        <w:spacing w:line="360" w:lineRule="auto"/>
        <w:jc w:val="both"/>
      </w:pPr>
      <w:r w:rsidRPr="00196F7A">
        <w:t xml:space="preserve">Babu, D.S., Sharma, A. and Ashok (2025) ‘Examining the impact of service quality on customer satisfaction in online food delivery: A SERVQUAL study of Swiggy users in Vijayawada, India’, </w:t>
      </w:r>
      <w:r w:rsidRPr="00196F7A">
        <w:rPr>
          <w:rStyle w:val="Emphasis"/>
          <w:rFonts w:eastAsiaTheme="majorEastAsia"/>
        </w:rPr>
        <w:t>European Economic Letters</w:t>
      </w:r>
      <w:r w:rsidRPr="00196F7A">
        <w:t xml:space="preserve">, 15(3), pp. 3065–3071. Available at: </w:t>
      </w:r>
      <w:hyperlink r:id="rId11" w:tgtFrame="_blank" w:history="1">
        <w:r w:rsidRPr="00196F7A">
          <w:rPr>
            <w:rStyle w:val="Hyperlink"/>
            <w:color w:val="auto"/>
          </w:rPr>
          <w:t>https://www.eelet.org.uk/index.php/journal/article/view/3749</w:t>
        </w:r>
      </w:hyperlink>
      <w:r w:rsidRPr="00196F7A">
        <w:t xml:space="preserve"> </w:t>
      </w:r>
    </w:p>
    <w:p w14:paraId="2C9104DC" w14:textId="77777777" w:rsidR="0042206A" w:rsidRPr="00196F7A" w:rsidRDefault="0042206A" w:rsidP="00196F7A">
      <w:pPr>
        <w:pStyle w:val="NormalWeb"/>
        <w:spacing w:line="360" w:lineRule="auto"/>
        <w:jc w:val="both"/>
      </w:pPr>
      <w:r w:rsidRPr="00196F7A">
        <w:t xml:space="preserve">Chen, K. (2026) ‘From VRIN to Velocity: Integrating Resource-Based View and Dynamic Capabilities for Competitive Advantage in AI-Accelerated Markets’, </w:t>
      </w:r>
      <w:r w:rsidRPr="00196F7A">
        <w:rPr>
          <w:rStyle w:val="Emphasis"/>
          <w:rFonts w:eastAsiaTheme="majorEastAsia"/>
        </w:rPr>
        <w:t>International Theory and Practice in Humanities and Social Sciences</w:t>
      </w:r>
      <w:r w:rsidRPr="00196F7A">
        <w:t xml:space="preserve">, 3(1). Available at: </w:t>
      </w:r>
      <w:hyperlink r:id="rId12" w:tgtFrame="_blank" w:history="1">
        <w:r w:rsidRPr="00196F7A">
          <w:rPr>
            <w:rStyle w:val="Hyperlink"/>
            <w:color w:val="auto"/>
          </w:rPr>
          <w:t>https://www.wisvora.org/index.php/itphss/article/view/282</w:t>
        </w:r>
      </w:hyperlink>
      <w:r w:rsidRPr="00196F7A">
        <w:t xml:space="preserve"> </w:t>
      </w:r>
    </w:p>
    <w:p w14:paraId="52744383"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Deliveroo (2026) – Restaurant Partners UK</w:t>
      </w:r>
      <w:r w:rsidRPr="00196F7A">
        <w:rPr>
          <w:rFonts w:ascii="Times New Roman" w:hAnsi="Times New Roman" w:cs="Times New Roman"/>
          <w:sz w:val="24"/>
          <w:szCs w:val="24"/>
        </w:rPr>
        <w:br/>
      </w:r>
      <w:hyperlink r:id="rId13" w:tgtFrame="_new" w:history="1">
        <w:r w:rsidRPr="00196F7A">
          <w:rPr>
            <w:rStyle w:val="Hyperlink"/>
            <w:rFonts w:ascii="Times New Roman" w:hAnsi="Times New Roman" w:cs="Times New Roman"/>
            <w:color w:val="auto"/>
            <w:sz w:val="24"/>
            <w:szCs w:val="24"/>
          </w:rPr>
          <w:t>https://restaurants.deliveroo.com/en-gb</w:t>
        </w:r>
      </w:hyperlink>
    </w:p>
    <w:p w14:paraId="514EDF64"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Deliveroo (2026) Restaurant Partners UK. Available at: </w:t>
      </w:r>
      <w:hyperlink r:id="rId14" w:tgtFrame="_new" w:history="1">
        <w:r w:rsidRPr="00196F7A">
          <w:rPr>
            <w:rStyle w:val="Hyperlink"/>
            <w:rFonts w:ascii="Times New Roman" w:hAnsi="Times New Roman" w:cs="Times New Roman"/>
            <w:color w:val="auto"/>
            <w:sz w:val="24"/>
            <w:szCs w:val="24"/>
          </w:rPr>
          <w:t>https://restaurants.deliveroo.com/en-gb</w:t>
        </w:r>
      </w:hyperlink>
      <w:r w:rsidRPr="00196F7A">
        <w:rPr>
          <w:rFonts w:ascii="Times New Roman" w:hAnsi="Times New Roman" w:cs="Times New Roman"/>
          <w:sz w:val="24"/>
          <w:szCs w:val="24"/>
        </w:rPr>
        <w:t xml:space="preserve"> </w:t>
      </w:r>
    </w:p>
    <w:p w14:paraId="59DCE142" w14:textId="77777777" w:rsidR="0042206A" w:rsidRPr="00196F7A" w:rsidRDefault="0042206A" w:rsidP="00196F7A">
      <w:pPr>
        <w:pStyle w:val="NormalWeb"/>
        <w:spacing w:line="360" w:lineRule="auto"/>
        <w:jc w:val="both"/>
      </w:pPr>
      <w:r w:rsidRPr="00196F7A">
        <w:t xml:space="preserve">Deng, W., Tang, Y., Liu, Y. and Yang, T. (2026) ‘Digital visibility, physical obscurity: Uncovering the location strategies of ghost kitchens in platform urbanism’, </w:t>
      </w:r>
      <w:r w:rsidRPr="00196F7A">
        <w:rPr>
          <w:rStyle w:val="Emphasis"/>
          <w:rFonts w:eastAsiaTheme="majorEastAsia"/>
        </w:rPr>
        <w:t>Journal of Retailing and Consumer Services</w:t>
      </w:r>
      <w:r w:rsidRPr="00196F7A">
        <w:t xml:space="preserve">, 91, 104766. Available at: </w:t>
      </w:r>
      <w:hyperlink r:id="rId15" w:tgtFrame="_blank" w:history="1">
        <w:r w:rsidRPr="00196F7A">
          <w:rPr>
            <w:rStyle w:val="Hyperlink"/>
            <w:color w:val="auto"/>
          </w:rPr>
          <w:t>https://www.sciencedirect.com/science/article/pii/S0969698926000469</w:t>
        </w:r>
      </w:hyperlink>
      <w:r w:rsidRPr="00196F7A">
        <w:t xml:space="preserve">  </w:t>
      </w:r>
    </w:p>
    <w:p w14:paraId="09BA8A54"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Food Standards Agency (2025a) – Food and You 2: Wave 9 – Chapter 5: Online Platforms</w:t>
      </w:r>
      <w:r w:rsidRPr="00196F7A">
        <w:rPr>
          <w:rFonts w:ascii="Times New Roman" w:hAnsi="Times New Roman" w:cs="Times New Roman"/>
          <w:sz w:val="24"/>
          <w:szCs w:val="24"/>
        </w:rPr>
        <w:br/>
      </w:r>
      <w:hyperlink r:id="rId16" w:tgtFrame="_new" w:history="1">
        <w:r w:rsidRPr="00196F7A">
          <w:rPr>
            <w:rStyle w:val="Hyperlink"/>
            <w:rFonts w:ascii="Times New Roman" w:hAnsi="Times New Roman" w:cs="Times New Roman"/>
            <w:color w:val="auto"/>
            <w:sz w:val="24"/>
            <w:szCs w:val="24"/>
          </w:rPr>
          <w:t>https://www.food.gov.uk/research/fy2-wave-9-chapter-5-online-platforms</w:t>
        </w:r>
      </w:hyperlink>
      <w:r w:rsidRPr="00196F7A">
        <w:rPr>
          <w:rFonts w:ascii="Times New Roman" w:hAnsi="Times New Roman" w:cs="Times New Roman"/>
          <w:sz w:val="24"/>
          <w:szCs w:val="24"/>
        </w:rPr>
        <w:t xml:space="preserve"> </w:t>
      </w:r>
    </w:p>
    <w:p w14:paraId="54597AD4"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Food Standards Agency (2025b) – Food and You 2: Wave 9</w:t>
      </w:r>
      <w:r w:rsidRPr="00196F7A">
        <w:rPr>
          <w:rFonts w:ascii="Times New Roman" w:hAnsi="Times New Roman" w:cs="Times New Roman"/>
          <w:sz w:val="24"/>
          <w:szCs w:val="24"/>
        </w:rPr>
        <w:br/>
      </w:r>
      <w:hyperlink r:id="rId17" w:tgtFrame="_new" w:history="1">
        <w:r w:rsidRPr="00196F7A">
          <w:rPr>
            <w:rStyle w:val="Hyperlink"/>
            <w:rFonts w:ascii="Times New Roman" w:hAnsi="Times New Roman" w:cs="Times New Roman"/>
            <w:color w:val="auto"/>
            <w:sz w:val="24"/>
            <w:szCs w:val="24"/>
          </w:rPr>
          <w:t>https://www.food.gov.uk/research/food-and-you-2/food-and-you-2-wave-9</w:t>
        </w:r>
      </w:hyperlink>
      <w:r w:rsidRPr="00196F7A">
        <w:rPr>
          <w:rFonts w:ascii="Times New Roman" w:hAnsi="Times New Roman" w:cs="Times New Roman"/>
          <w:sz w:val="24"/>
          <w:szCs w:val="24"/>
        </w:rPr>
        <w:t xml:space="preserve"> </w:t>
      </w:r>
    </w:p>
    <w:p w14:paraId="07C9E758"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Just Eat (2026) Partner with Just Eat. Available at: </w:t>
      </w:r>
      <w:hyperlink r:id="rId18" w:tgtFrame="_new" w:history="1">
        <w:r w:rsidRPr="00196F7A">
          <w:rPr>
            <w:rStyle w:val="Hyperlink"/>
            <w:rFonts w:ascii="Times New Roman" w:hAnsi="Times New Roman" w:cs="Times New Roman"/>
            <w:color w:val="auto"/>
            <w:sz w:val="24"/>
            <w:szCs w:val="24"/>
          </w:rPr>
          <w:t>https://www.just-eat.co.uk/partners</w:t>
        </w:r>
      </w:hyperlink>
      <w:r w:rsidRPr="00196F7A">
        <w:rPr>
          <w:rFonts w:ascii="Times New Roman" w:hAnsi="Times New Roman" w:cs="Times New Roman"/>
          <w:sz w:val="24"/>
          <w:szCs w:val="24"/>
        </w:rPr>
        <w:t xml:space="preserve"> </w:t>
      </w:r>
    </w:p>
    <w:p w14:paraId="67BCC3A7"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Office for National Statistics (ONS) (2021) Census 2021. Available at: </w:t>
      </w:r>
      <w:hyperlink r:id="rId19" w:tgtFrame="_new" w:history="1">
        <w:r w:rsidRPr="00196F7A">
          <w:rPr>
            <w:rStyle w:val="Hyperlink"/>
            <w:rFonts w:ascii="Times New Roman" w:hAnsi="Times New Roman" w:cs="Times New Roman"/>
            <w:color w:val="auto"/>
            <w:sz w:val="24"/>
            <w:szCs w:val="24"/>
          </w:rPr>
          <w:t>https://www.ons.gov.uk/census</w:t>
        </w:r>
      </w:hyperlink>
      <w:r w:rsidRPr="00196F7A">
        <w:rPr>
          <w:rFonts w:ascii="Times New Roman" w:hAnsi="Times New Roman" w:cs="Times New Roman"/>
          <w:sz w:val="24"/>
          <w:szCs w:val="24"/>
        </w:rPr>
        <w:t xml:space="preserve"> </w:t>
      </w:r>
    </w:p>
    <w:p w14:paraId="4FAACFB5"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Office for National Statistics (ONS) (2021a) – Census 2021</w:t>
      </w:r>
      <w:r w:rsidRPr="00196F7A">
        <w:rPr>
          <w:rFonts w:ascii="Times New Roman" w:hAnsi="Times New Roman" w:cs="Times New Roman"/>
          <w:sz w:val="24"/>
          <w:szCs w:val="24"/>
        </w:rPr>
        <w:br/>
      </w:r>
      <w:hyperlink r:id="rId20" w:tgtFrame="_new" w:history="1">
        <w:r w:rsidRPr="00196F7A">
          <w:rPr>
            <w:rStyle w:val="Hyperlink"/>
            <w:rFonts w:ascii="Times New Roman" w:hAnsi="Times New Roman" w:cs="Times New Roman"/>
            <w:color w:val="auto"/>
            <w:sz w:val="24"/>
            <w:szCs w:val="24"/>
          </w:rPr>
          <w:t>https://www.ons.gov.uk/census</w:t>
        </w:r>
      </w:hyperlink>
      <w:r w:rsidRPr="00196F7A">
        <w:rPr>
          <w:rFonts w:ascii="Times New Roman" w:hAnsi="Times New Roman" w:cs="Times New Roman"/>
          <w:sz w:val="24"/>
          <w:szCs w:val="24"/>
        </w:rPr>
        <w:t xml:space="preserve"> </w:t>
      </w:r>
    </w:p>
    <w:p w14:paraId="66EF3E20" w14:textId="77777777" w:rsidR="0042206A" w:rsidRPr="00196F7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Office for National Statistics (ONS) (2021b) – Census Area Profiles</w:t>
      </w:r>
      <w:r w:rsidRPr="00196F7A">
        <w:rPr>
          <w:rFonts w:ascii="Times New Roman" w:hAnsi="Times New Roman" w:cs="Times New Roman"/>
          <w:sz w:val="24"/>
          <w:szCs w:val="24"/>
        </w:rPr>
        <w:br/>
      </w:r>
      <w:hyperlink r:id="rId21" w:tgtFrame="_new" w:history="1">
        <w:r w:rsidRPr="00196F7A">
          <w:rPr>
            <w:rStyle w:val="Hyperlink"/>
            <w:rFonts w:ascii="Times New Roman" w:hAnsi="Times New Roman" w:cs="Times New Roman"/>
            <w:color w:val="auto"/>
            <w:sz w:val="24"/>
            <w:szCs w:val="24"/>
          </w:rPr>
          <w:t>https://www.ons.gov.uk/visualisations/censusareachanges/</w:t>
        </w:r>
      </w:hyperlink>
      <w:r w:rsidRPr="00196F7A">
        <w:rPr>
          <w:rFonts w:ascii="Times New Roman" w:hAnsi="Times New Roman" w:cs="Times New Roman"/>
          <w:sz w:val="24"/>
          <w:szCs w:val="24"/>
        </w:rPr>
        <w:t xml:space="preserve"> </w:t>
      </w:r>
    </w:p>
    <w:p w14:paraId="032F36A2" w14:textId="77777777" w:rsidR="0042206A" w:rsidRPr="00196F7A" w:rsidRDefault="0042206A" w:rsidP="00196F7A">
      <w:pPr>
        <w:pStyle w:val="NormalWeb"/>
        <w:spacing w:line="360" w:lineRule="auto"/>
        <w:jc w:val="both"/>
      </w:pPr>
      <w:r w:rsidRPr="00196F7A">
        <w:t>Serrano-</w:t>
      </w:r>
      <w:proofErr w:type="spellStart"/>
      <w:r w:rsidRPr="00196F7A">
        <w:t>Malebrán</w:t>
      </w:r>
      <w:proofErr w:type="spellEnd"/>
      <w:r w:rsidRPr="00196F7A">
        <w:t xml:space="preserve">, J. and Molina, C. (2025) ‘What leads users to recommend, not just use? Unpacking service quality, labor perceptions, and conscious consumer choice in food delivery apps’, </w:t>
      </w:r>
      <w:r w:rsidRPr="00196F7A">
        <w:rPr>
          <w:rStyle w:val="Emphasis"/>
          <w:rFonts w:eastAsiaTheme="majorEastAsia"/>
        </w:rPr>
        <w:t>Frontiers in Sociology</w:t>
      </w:r>
      <w:r w:rsidRPr="00196F7A">
        <w:t xml:space="preserve">, 10, 1666695. Available at: </w:t>
      </w:r>
      <w:hyperlink r:id="rId22" w:tgtFrame="_blank" w:history="1">
        <w:r w:rsidRPr="00196F7A">
          <w:rPr>
            <w:rStyle w:val="Hyperlink"/>
            <w:color w:val="auto"/>
          </w:rPr>
          <w:t>https://www.frontiersin.org/journals/sociology/articles/10.3389/fsoc.2025.1666695/full</w:t>
        </w:r>
      </w:hyperlink>
      <w:r w:rsidRPr="00196F7A">
        <w:t xml:space="preserve"> </w:t>
      </w:r>
    </w:p>
    <w:p w14:paraId="454F92A2" w14:textId="77777777" w:rsidR="0042206A" w:rsidRPr="00196F7A" w:rsidRDefault="0042206A" w:rsidP="00196F7A">
      <w:pPr>
        <w:pStyle w:val="NormalWeb"/>
        <w:spacing w:line="360" w:lineRule="auto"/>
        <w:jc w:val="both"/>
      </w:pPr>
      <w:r w:rsidRPr="00196F7A">
        <w:t xml:space="preserve">Sharma, A. and Milan, R. (2025) ‘Consumer perceptions and satisfaction with online food delivery services: A regional study from Uttar Pradesh’, </w:t>
      </w:r>
      <w:r w:rsidRPr="00196F7A">
        <w:rPr>
          <w:rStyle w:val="Emphasis"/>
          <w:rFonts w:eastAsiaTheme="majorEastAsia"/>
        </w:rPr>
        <w:t>European Economic Letters</w:t>
      </w:r>
      <w:r w:rsidRPr="00196F7A">
        <w:t xml:space="preserve">, 15(1), pp. 3840–3850. Available at: </w:t>
      </w:r>
      <w:hyperlink r:id="rId23" w:tgtFrame="_blank" w:history="1">
        <w:r w:rsidRPr="00196F7A">
          <w:rPr>
            <w:rStyle w:val="Hyperlink"/>
            <w:color w:val="auto"/>
          </w:rPr>
          <w:t>https://www.eelet.org.uk/index.php/journal/article/view/2787</w:t>
        </w:r>
      </w:hyperlink>
      <w:r w:rsidRPr="00196F7A">
        <w:t xml:space="preserve"> </w:t>
      </w:r>
    </w:p>
    <w:p w14:paraId="18B92A05" w14:textId="77777777" w:rsidR="0042206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Uber Eats (2026) Merchant Platform UK. Available at: </w:t>
      </w:r>
      <w:hyperlink r:id="rId24" w:tgtFrame="_new" w:history="1">
        <w:r w:rsidRPr="00196F7A">
          <w:rPr>
            <w:rStyle w:val="Hyperlink"/>
            <w:rFonts w:ascii="Times New Roman" w:hAnsi="Times New Roman" w:cs="Times New Roman"/>
            <w:color w:val="auto"/>
            <w:sz w:val="24"/>
            <w:szCs w:val="24"/>
          </w:rPr>
          <w:t>https://merchants.ubereats.com/gb/en/</w:t>
        </w:r>
      </w:hyperlink>
      <w:r w:rsidRPr="00196F7A">
        <w:rPr>
          <w:rFonts w:ascii="Times New Roman" w:hAnsi="Times New Roman" w:cs="Times New Roman"/>
          <w:sz w:val="24"/>
          <w:szCs w:val="24"/>
        </w:rPr>
        <w:t xml:space="preserve"> </w:t>
      </w:r>
    </w:p>
    <w:p w14:paraId="48766366"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(2025a)</w:t>
      </w:r>
      <w:r w:rsidRPr="00C61C82">
        <w:rPr>
          <w:rStyle w:val="apple-converted-space"/>
          <w:color w:val="000000"/>
        </w:rPr>
        <w:t> </w:t>
      </w:r>
      <w:r w:rsidRPr="00C61C82">
        <w:rPr>
          <w:rStyle w:val="bumpedfont15"/>
          <w:color w:val="000000"/>
        </w:rPr>
        <w:t>Deliveroo</w:t>
      </w:r>
      <w:r w:rsidRPr="00C61C82">
        <w:rPr>
          <w:rStyle w:val="apple-converted-space"/>
          <w:color w:val="000000"/>
        </w:rPr>
        <w:t> </w:t>
      </w:r>
      <w:r w:rsidRPr="00C61C82">
        <w:rPr>
          <w:rStyle w:val="bumpedfont15"/>
          <w:color w:val="000000"/>
        </w:rPr>
        <w:t>100: 2025. Available at:</w:t>
      </w:r>
      <w:r w:rsidRPr="00C61C82">
        <w:rPr>
          <w:rStyle w:val="apple-converted-space"/>
          <w:color w:val="000000"/>
        </w:rPr>
        <w:t> </w:t>
      </w:r>
      <w:hyperlink r:id="rId25" w:history="1">
        <w:r w:rsidRPr="00C61C82">
          <w:rPr>
            <w:rStyle w:val="bumpedfont15"/>
            <w:color w:val="000000"/>
            <w:u w:val="single"/>
          </w:rPr>
          <w:t>https://deliveroo.co.uk/more/news-articles/deliveroo-100-2025</w:t>
        </w:r>
      </w:hyperlink>
      <w:r w:rsidRPr="00C61C82">
        <w:rPr>
          <w:rStyle w:val="apple-converted-space"/>
          <w:color w:val="000000"/>
        </w:rPr>
        <w:t> </w:t>
      </w:r>
      <w:r w:rsidRPr="00C61C82">
        <w:rPr>
          <w:rStyle w:val="bumpedfont15"/>
          <w:color w:val="000000"/>
        </w:rPr>
        <w:t> </w:t>
      </w:r>
    </w:p>
    <w:p w14:paraId="00D0188D"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(2025b)</w:t>
      </w:r>
      <w:r w:rsidRPr="00C61C82">
        <w:rPr>
          <w:rStyle w:val="apple-converted-space"/>
          <w:color w:val="000000"/>
        </w:rPr>
        <w:t> </w:t>
      </w:r>
      <w:r w:rsidRPr="00C61C82">
        <w:rPr>
          <w:rStyle w:val="bumpedfont15"/>
          <w:color w:val="000000"/>
        </w:rPr>
        <w:t>Deliveroo</w:t>
      </w:r>
      <w:r w:rsidRPr="00C61C82">
        <w:rPr>
          <w:rStyle w:val="apple-converted-space"/>
          <w:color w:val="000000"/>
        </w:rPr>
        <w:t> </w:t>
      </w:r>
      <w:r w:rsidRPr="00C61C82">
        <w:rPr>
          <w:rStyle w:val="bumpedfont15"/>
          <w:color w:val="000000"/>
        </w:rPr>
        <w:t>Restaurant Awards winners 2025. Available at:</w:t>
      </w:r>
      <w:r w:rsidRPr="00C61C82">
        <w:rPr>
          <w:rStyle w:val="apple-converted-space"/>
          <w:color w:val="000000"/>
        </w:rPr>
        <w:t> </w:t>
      </w:r>
      <w:hyperlink r:id="rId26" w:history="1">
        <w:r w:rsidRPr="00C61C82">
          <w:rPr>
            <w:rStyle w:val="bumpedfont15"/>
            <w:color w:val="000000"/>
            <w:u w:val="single"/>
          </w:rPr>
          <w:t>https://deliveroo.co.uk/more/news-articles/deliveroo-restaurant-awards-winners-2025</w:t>
        </w:r>
      </w:hyperlink>
      <w:r w:rsidRPr="00C61C82">
        <w:rPr>
          <w:rStyle w:val="apple-converted-space"/>
          <w:color w:val="000000"/>
        </w:rPr>
        <w:t> </w:t>
      </w:r>
      <w:r w:rsidRPr="00C61C82">
        <w:rPr>
          <w:rStyle w:val="bumpedfont15"/>
          <w:color w:val="000000"/>
        </w:rPr>
        <w:t> </w:t>
      </w:r>
    </w:p>
    <w:p w14:paraId="4A4A7A31"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(2025c)</w:t>
      </w:r>
      <w:r w:rsidRPr="00C61C82">
        <w:rPr>
          <w:rStyle w:val="apple-converted-space"/>
          <w:color w:val="000000"/>
        </w:rPr>
        <w:t> </w:t>
      </w:r>
      <w:r w:rsidRPr="00C61C82">
        <w:rPr>
          <w:rStyle w:val="bumpedfont15"/>
          <w:color w:val="000000"/>
        </w:rPr>
        <w:t>Deliveroo</w:t>
      </w:r>
      <w:r w:rsidRPr="00C61C82">
        <w:rPr>
          <w:rStyle w:val="apple-converted-space"/>
          <w:color w:val="000000"/>
        </w:rPr>
        <w:t> </w:t>
      </w:r>
      <w:r w:rsidRPr="00C61C82">
        <w:rPr>
          <w:rStyle w:val="bumpedfont15"/>
          <w:color w:val="000000"/>
        </w:rPr>
        <w:t>and KFC partnership. Available at:</w:t>
      </w:r>
      <w:r w:rsidRPr="00C61C82">
        <w:rPr>
          <w:rStyle w:val="apple-converted-space"/>
          <w:color w:val="000000"/>
        </w:rPr>
        <w:t> </w:t>
      </w:r>
      <w:hyperlink r:id="rId27" w:history="1">
        <w:r w:rsidRPr="00C61C82">
          <w:rPr>
            <w:rStyle w:val="bumpedfont15"/>
            <w:color w:val="000000"/>
            <w:u w:val="single"/>
          </w:rPr>
          <w:t>https://deliveroo.co.uk/more/news-articles/kfc-partnership</w:t>
        </w:r>
      </w:hyperlink>
      <w:r w:rsidRPr="00C61C82">
        <w:rPr>
          <w:rStyle w:val="apple-converted-space"/>
          <w:color w:val="000000"/>
        </w:rPr>
        <w:t> </w:t>
      </w:r>
      <w:r w:rsidRPr="00C61C82">
        <w:rPr>
          <w:rStyle w:val="bumpedfont15"/>
          <w:color w:val="000000"/>
        </w:rPr>
        <w:t> </w:t>
      </w:r>
    </w:p>
    <w:p w14:paraId="263E80A5"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(2026) – Restaurant Partners UK</w:t>
      </w:r>
      <w:r w:rsidRPr="00C61C82">
        <w:rPr>
          <w:color w:val="000000"/>
        </w:rPr>
        <w:br/>
      </w:r>
      <w:hyperlink r:id="rId28" w:history="1">
        <w:r w:rsidRPr="00C61C82">
          <w:rPr>
            <w:rStyle w:val="bumpedfont15"/>
            <w:color w:val="000000"/>
            <w:u w:val="single"/>
          </w:rPr>
          <w:t>https://restaurants.deliveroo.com/en-gb</w:t>
        </w:r>
      </w:hyperlink>
    </w:p>
    <w:p w14:paraId="46DA0CE3"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(2026) Major product updates. Available at:</w:t>
      </w:r>
      <w:r w:rsidRPr="00C61C82">
        <w:rPr>
          <w:rStyle w:val="apple-converted-space"/>
          <w:color w:val="000000"/>
        </w:rPr>
        <w:t> </w:t>
      </w:r>
      <w:hyperlink r:id="rId29" w:history="1">
        <w:r w:rsidRPr="00C61C82">
          <w:rPr>
            <w:rStyle w:val="bumpedfont15"/>
            <w:color w:val="000000"/>
            <w:u w:val="single"/>
          </w:rPr>
          <w:t>https://deliveroo.co.uk/more/news-articles/deliveroo-major-product-updates</w:t>
        </w:r>
      </w:hyperlink>
      <w:r w:rsidRPr="00C61C82">
        <w:rPr>
          <w:rStyle w:val="apple-converted-space"/>
          <w:color w:val="000000"/>
        </w:rPr>
        <w:t> </w:t>
      </w:r>
      <w:r w:rsidRPr="00C61C82">
        <w:rPr>
          <w:rStyle w:val="bumpedfont15"/>
          <w:color w:val="000000"/>
        </w:rPr>
        <w:t> </w:t>
      </w:r>
    </w:p>
    <w:p w14:paraId="362D3D3A" w14:textId="77777777" w:rsidR="00F20FF4" w:rsidRPr="00C61C82" w:rsidRDefault="00F20FF4">
      <w:pPr>
        <w:pStyle w:val="s12"/>
        <w:spacing w:before="0" w:beforeAutospacing="0" w:after="120" w:afterAutospacing="0"/>
        <w:jc w:val="both"/>
        <w:rPr>
          <w:rFonts w:ascii="-webkit-standard" w:hAnsi="-webkit-standard"/>
          <w:color w:val="000000"/>
        </w:rPr>
      </w:pPr>
      <w:r w:rsidRPr="00C61C82">
        <w:rPr>
          <w:rStyle w:val="bumpedfont15"/>
          <w:color w:val="000000"/>
        </w:rPr>
        <w:t>Deliveroo</w:t>
      </w:r>
      <w:r w:rsidRPr="00C61C82">
        <w:rPr>
          <w:rStyle w:val="apple-converted-space"/>
          <w:color w:val="000000"/>
        </w:rPr>
        <w:t> </w:t>
      </w:r>
      <w:r w:rsidRPr="00C61C82">
        <w:rPr>
          <w:rStyle w:val="bumpedfont15"/>
          <w:color w:val="000000"/>
        </w:rPr>
        <w:t>(2026) Restaurant Partners UK. Available at:</w:t>
      </w:r>
      <w:r w:rsidRPr="00C61C82">
        <w:rPr>
          <w:rStyle w:val="apple-converted-space"/>
          <w:color w:val="000000"/>
        </w:rPr>
        <w:t> </w:t>
      </w:r>
      <w:hyperlink r:id="rId30" w:history="1">
        <w:r w:rsidRPr="00C61C82">
          <w:rPr>
            <w:rStyle w:val="bumpedfont15"/>
            <w:color w:val="000000"/>
            <w:u w:val="single"/>
          </w:rPr>
          <w:t>https://restaurants.deliveroo.com/en-gb</w:t>
        </w:r>
      </w:hyperlink>
    </w:p>
    <w:p w14:paraId="128DD225" w14:textId="77777777" w:rsidR="0042206A" w:rsidRDefault="0042206A" w:rsidP="00196F7A">
      <w:pPr>
        <w:spacing w:line="360" w:lineRule="auto"/>
        <w:jc w:val="both"/>
        <w:rPr>
          <w:rFonts w:ascii="Times New Roman" w:hAnsi="Times New Roman" w:cs="Times New Roman"/>
          <w:sz w:val="24"/>
          <w:szCs w:val="24"/>
        </w:rPr>
      </w:pPr>
      <w:r w:rsidRPr="00196F7A">
        <w:rPr>
          <w:rFonts w:ascii="Times New Roman" w:hAnsi="Times New Roman" w:cs="Times New Roman"/>
          <w:sz w:val="24"/>
          <w:szCs w:val="24"/>
        </w:rPr>
        <w:t xml:space="preserve">White Rose Research Online (2025) What are ‘dark </w:t>
      </w:r>
      <w:proofErr w:type="gramStart"/>
      <w:r w:rsidRPr="00196F7A">
        <w:rPr>
          <w:rFonts w:ascii="Times New Roman" w:hAnsi="Times New Roman" w:cs="Times New Roman"/>
          <w:sz w:val="24"/>
          <w:szCs w:val="24"/>
        </w:rPr>
        <w:t>kitchens’</w:t>
      </w:r>
      <w:proofErr w:type="gramEnd"/>
      <w:r w:rsidRPr="00196F7A">
        <w:rPr>
          <w:rFonts w:ascii="Times New Roman" w:hAnsi="Times New Roman" w:cs="Times New Roman"/>
          <w:sz w:val="24"/>
          <w:szCs w:val="24"/>
        </w:rPr>
        <w:t xml:space="preserve">? A consensus definition. Available at: </w:t>
      </w:r>
      <w:hyperlink r:id="rId31" w:tgtFrame="_new" w:history="1">
        <w:r w:rsidRPr="00196F7A">
          <w:rPr>
            <w:rStyle w:val="Hyperlink"/>
            <w:rFonts w:ascii="Times New Roman" w:hAnsi="Times New Roman" w:cs="Times New Roman"/>
            <w:color w:val="auto"/>
            <w:sz w:val="24"/>
            <w:szCs w:val="24"/>
          </w:rPr>
          <w:t>https://eprints.whiterose.ac.uk/id/eprint/231299/</w:t>
        </w:r>
      </w:hyperlink>
      <w:r w:rsidRPr="00196F7A">
        <w:rPr>
          <w:rFonts w:ascii="Times New Roman" w:hAnsi="Times New Roman" w:cs="Times New Roman"/>
          <w:sz w:val="24"/>
          <w:szCs w:val="24"/>
        </w:rPr>
        <w:t xml:space="preserve"> </w:t>
      </w:r>
    </w:p>
    <w:p w14:paraId="6B5102FE" w14:textId="77777777" w:rsidR="00993A68" w:rsidRPr="00944AD7" w:rsidRDefault="00513221" w:rsidP="00993A68">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 </w:t>
      </w:r>
      <w:r w:rsidR="00993A68" w:rsidRPr="00944AD7">
        <w:rPr>
          <w:rFonts w:ascii="Times New Roman" w:hAnsi="Times New Roman" w:cs="Times New Roman"/>
          <w:sz w:val="24"/>
          <w:szCs w:val="24"/>
        </w:rPr>
        <w:t xml:space="preserve">Environment Agency (2026a) Packaging waste data reported by </w:t>
      </w:r>
      <w:proofErr w:type="spellStart"/>
      <w:r w:rsidR="00993A68" w:rsidRPr="00944AD7">
        <w:rPr>
          <w:rFonts w:ascii="Times New Roman" w:hAnsi="Times New Roman" w:cs="Times New Roman"/>
          <w:sz w:val="24"/>
          <w:szCs w:val="24"/>
        </w:rPr>
        <w:t>reprocessors</w:t>
      </w:r>
      <w:proofErr w:type="spellEnd"/>
      <w:r w:rsidR="00993A68" w:rsidRPr="00944AD7">
        <w:rPr>
          <w:rFonts w:ascii="Times New Roman" w:hAnsi="Times New Roman" w:cs="Times New Roman"/>
          <w:sz w:val="24"/>
          <w:szCs w:val="24"/>
        </w:rPr>
        <w:t xml:space="preserve"> and exporters. Available at: </w:t>
      </w:r>
      <w:hyperlink r:id="rId32" w:tgtFrame="_blank" w:history="1">
        <w:r w:rsidR="00993A68" w:rsidRPr="00944AD7">
          <w:rPr>
            <w:rStyle w:val="Hyperlink"/>
            <w:rFonts w:ascii="Times New Roman" w:hAnsi="Times New Roman" w:cs="Times New Roman"/>
            <w:color w:val="auto"/>
            <w:sz w:val="24"/>
            <w:szCs w:val="24"/>
          </w:rPr>
          <w:t>https://www.gov.uk/government/publications/packaging-waste-data-reported-by-reprocessors-and-exporters</w:t>
        </w:r>
      </w:hyperlink>
      <w:r w:rsidR="00993A68" w:rsidRPr="00944AD7">
        <w:rPr>
          <w:rFonts w:ascii="Times New Roman" w:hAnsi="Times New Roman" w:cs="Times New Roman"/>
          <w:sz w:val="24"/>
          <w:szCs w:val="24"/>
        </w:rPr>
        <w:t xml:space="preserve">  </w:t>
      </w:r>
    </w:p>
    <w:p w14:paraId="45C17521" w14:textId="1DECCCBA" w:rsidR="00513221" w:rsidRPr="00944AD7" w:rsidRDefault="00993A68" w:rsidP="00993A68">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Environment Agency (2026b) Public register of </w:t>
      </w:r>
      <w:proofErr w:type="spellStart"/>
      <w:r w:rsidRPr="00944AD7">
        <w:rPr>
          <w:rFonts w:ascii="Times New Roman" w:hAnsi="Times New Roman" w:cs="Times New Roman"/>
          <w:sz w:val="24"/>
          <w:szCs w:val="24"/>
        </w:rPr>
        <w:t>reprocessors</w:t>
      </w:r>
      <w:proofErr w:type="spellEnd"/>
      <w:r w:rsidRPr="00944AD7">
        <w:rPr>
          <w:rFonts w:ascii="Times New Roman" w:hAnsi="Times New Roman" w:cs="Times New Roman"/>
          <w:sz w:val="24"/>
          <w:szCs w:val="24"/>
        </w:rPr>
        <w:t xml:space="preserve"> and exporters of UK packaging waste. Available at: </w:t>
      </w:r>
      <w:hyperlink r:id="rId33" w:tgtFrame="_blank" w:history="1">
        <w:r w:rsidRPr="00944AD7">
          <w:rPr>
            <w:rStyle w:val="Hyperlink"/>
            <w:rFonts w:ascii="Times New Roman" w:hAnsi="Times New Roman" w:cs="Times New Roman"/>
            <w:color w:val="auto"/>
            <w:sz w:val="24"/>
            <w:szCs w:val="24"/>
          </w:rPr>
          <w:t>https://www.gov.uk/government/publications/public-register-of-reprocessors-and-exporters-of-uk-packaging-waste</w:t>
        </w:r>
      </w:hyperlink>
      <w:r w:rsidR="00513221" w:rsidRPr="00944AD7">
        <w:rPr>
          <w:rFonts w:ascii="Times New Roman" w:hAnsi="Times New Roman" w:cs="Times New Roman"/>
          <w:sz w:val="24"/>
          <w:szCs w:val="24"/>
        </w:rPr>
        <w:t xml:space="preserve"> </w:t>
      </w:r>
    </w:p>
    <w:p w14:paraId="09ACF9FA"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(2025a) Food and You 2: Wave 9 – Chapter 5: Online platforms. Available at: </w:t>
      </w:r>
      <w:hyperlink r:id="rId34" w:tgtFrame="_blank" w:history="1">
        <w:r w:rsidRPr="00944AD7">
          <w:rPr>
            <w:rStyle w:val="Hyperlink"/>
            <w:rFonts w:ascii="Times New Roman" w:hAnsi="Times New Roman" w:cs="Times New Roman"/>
            <w:color w:val="auto"/>
            <w:sz w:val="24"/>
            <w:szCs w:val="24"/>
          </w:rPr>
          <w:t>https://www.food.gov.uk/research/fy2-wave-9-chapter-5-online-platforms</w:t>
        </w:r>
      </w:hyperlink>
      <w:r w:rsidRPr="00944AD7">
        <w:rPr>
          <w:rFonts w:ascii="Times New Roman" w:hAnsi="Times New Roman" w:cs="Times New Roman"/>
          <w:sz w:val="24"/>
          <w:szCs w:val="24"/>
        </w:rPr>
        <w:t xml:space="preserve">  </w:t>
      </w:r>
    </w:p>
    <w:p w14:paraId="4BFEACC8"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(2025b) Food and You 2: Wave 9. Available at: </w:t>
      </w:r>
      <w:hyperlink r:id="rId35" w:tgtFrame="_blank" w:history="1">
        <w:r w:rsidRPr="00944AD7">
          <w:rPr>
            <w:rStyle w:val="Hyperlink"/>
            <w:rFonts w:ascii="Times New Roman" w:hAnsi="Times New Roman" w:cs="Times New Roman"/>
            <w:color w:val="auto"/>
            <w:sz w:val="24"/>
            <w:szCs w:val="24"/>
          </w:rPr>
          <w:t>https://www.food.gov.uk/research/food-and-you-2/food-and-you-2-wave-9</w:t>
        </w:r>
      </w:hyperlink>
      <w:r w:rsidRPr="00944AD7">
        <w:rPr>
          <w:rFonts w:ascii="Times New Roman" w:hAnsi="Times New Roman" w:cs="Times New Roman"/>
          <w:sz w:val="24"/>
          <w:szCs w:val="24"/>
        </w:rPr>
        <w:t xml:space="preserve">  </w:t>
      </w:r>
    </w:p>
    <w:p w14:paraId="04376102"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(2025c) Food and You 2: Wave 9 – Executive summary. Available at: </w:t>
      </w:r>
      <w:hyperlink r:id="rId36" w:tgtFrame="_blank" w:history="1">
        <w:r w:rsidRPr="00944AD7">
          <w:rPr>
            <w:rStyle w:val="Hyperlink"/>
            <w:rFonts w:ascii="Times New Roman" w:hAnsi="Times New Roman" w:cs="Times New Roman"/>
            <w:color w:val="auto"/>
            <w:sz w:val="24"/>
            <w:szCs w:val="24"/>
          </w:rPr>
          <w:t>https://www.food.gov.uk/research/fy2-wave-9-executive-summary</w:t>
        </w:r>
      </w:hyperlink>
      <w:r w:rsidRPr="00944AD7">
        <w:rPr>
          <w:rFonts w:ascii="Times New Roman" w:hAnsi="Times New Roman" w:cs="Times New Roman"/>
          <w:sz w:val="24"/>
          <w:szCs w:val="24"/>
        </w:rPr>
        <w:t xml:space="preserve">  </w:t>
      </w:r>
    </w:p>
    <w:p w14:paraId="5B912FDD"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(2025d) Food and You 2: Wave 9 – Chapter 1: Food you can trust. Available at: </w:t>
      </w:r>
      <w:hyperlink r:id="rId37" w:tgtFrame="_blank" w:history="1">
        <w:r w:rsidRPr="00944AD7">
          <w:rPr>
            <w:rStyle w:val="Hyperlink"/>
            <w:rFonts w:ascii="Times New Roman" w:hAnsi="Times New Roman" w:cs="Times New Roman"/>
            <w:color w:val="auto"/>
            <w:sz w:val="24"/>
            <w:szCs w:val="24"/>
          </w:rPr>
          <w:t>https://www.food.gov.uk/research/fy2-wave-9-chapter-1-food-you-can-trust</w:t>
        </w:r>
      </w:hyperlink>
      <w:r w:rsidRPr="00944AD7">
        <w:rPr>
          <w:rFonts w:ascii="Times New Roman" w:hAnsi="Times New Roman" w:cs="Times New Roman"/>
          <w:sz w:val="24"/>
          <w:szCs w:val="24"/>
        </w:rPr>
        <w:t xml:space="preserve">  </w:t>
      </w:r>
    </w:p>
    <w:p w14:paraId="6BE61C95"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(2025e) Food and You 2: Wave 9 – Chapter 2: Concerns about food. Available at: </w:t>
      </w:r>
      <w:hyperlink r:id="rId38" w:tgtFrame="_blank" w:history="1">
        <w:r w:rsidRPr="00944AD7">
          <w:rPr>
            <w:rStyle w:val="Hyperlink"/>
            <w:rFonts w:ascii="Times New Roman" w:hAnsi="Times New Roman" w:cs="Times New Roman"/>
            <w:color w:val="auto"/>
            <w:sz w:val="24"/>
            <w:szCs w:val="24"/>
          </w:rPr>
          <w:t>https://www.food.gov.uk/research/fy2-wave-9-chapter-2-concerns-about-food</w:t>
        </w:r>
      </w:hyperlink>
      <w:r w:rsidRPr="00944AD7">
        <w:rPr>
          <w:rFonts w:ascii="Times New Roman" w:hAnsi="Times New Roman" w:cs="Times New Roman"/>
          <w:sz w:val="24"/>
          <w:szCs w:val="24"/>
        </w:rPr>
        <w:t xml:space="preserve">  </w:t>
      </w:r>
    </w:p>
    <w:p w14:paraId="75E35E29"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(2025f) Food and You 2: Wave 9 – Chapter 3: Food security. Available at: </w:t>
      </w:r>
      <w:hyperlink r:id="rId39" w:tgtFrame="_blank" w:history="1">
        <w:r w:rsidRPr="00944AD7">
          <w:rPr>
            <w:rStyle w:val="Hyperlink"/>
            <w:rFonts w:ascii="Times New Roman" w:hAnsi="Times New Roman" w:cs="Times New Roman"/>
            <w:color w:val="auto"/>
            <w:sz w:val="24"/>
            <w:szCs w:val="24"/>
          </w:rPr>
          <w:t>https://www.food.gov.uk/research/fy2-wave-9-chapter-3-food-security</w:t>
        </w:r>
      </w:hyperlink>
      <w:r w:rsidRPr="00944AD7">
        <w:rPr>
          <w:rFonts w:ascii="Times New Roman" w:hAnsi="Times New Roman" w:cs="Times New Roman"/>
          <w:sz w:val="24"/>
          <w:szCs w:val="24"/>
        </w:rPr>
        <w:t xml:space="preserve">  </w:t>
      </w:r>
    </w:p>
    <w:p w14:paraId="2EA0499A"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(2025g) Food and You 2: Wave 9 – Chapter 6: Eating at home. Available at: </w:t>
      </w:r>
      <w:hyperlink r:id="rId40" w:tgtFrame="_blank" w:history="1">
        <w:r w:rsidRPr="00944AD7">
          <w:rPr>
            <w:rStyle w:val="Hyperlink"/>
            <w:rFonts w:ascii="Times New Roman" w:hAnsi="Times New Roman" w:cs="Times New Roman"/>
            <w:color w:val="auto"/>
            <w:sz w:val="24"/>
            <w:szCs w:val="24"/>
          </w:rPr>
          <w:t>https://www.food.gov.uk/research/fy2-wave-9-chapter-6-eating-at-home</w:t>
        </w:r>
      </w:hyperlink>
      <w:r w:rsidRPr="00944AD7">
        <w:rPr>
          <w:rFonts w:ascii="Times New Roman" w:hAnsi="Times New Roman" w:cs="Times New Roman"/>
          <w:sz w:val="24"/>
          <w:szCs w:val="24"/>
        </w:rPr>
        <w:t xml:space="preserve">  </w:t>
      </w:r>
    </w:p>
    <w:p w14:paraId="5634526A"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(2025h) Food and You 2: Wave 9 – Annex A. Available at: </w:t>
      </w:r>
      <w:hyperlink r:id="rId41" w:tgtFrame="_blank" w:history="1">
        <w:r w:rsidRPr="00944AD7">
          <w:rPr>
            <w:rStyle w:val="Hyperlink"/>
            <w:rFonts w:ascii="Times New Roman" w:hAnsi="Times New Roman" w:cs="Times New Roman"/>
            <w:color w:val="auto"/>
            <w:sz w:val="24"/>
            <w:szCs w:val="24"/>
          </w:rPr>
          <w:t>https://www.food.gov.uk/research/fy2-wave-9-annex-a</w:t>
        </w:r>
      </w:hyperlink>
      <w:r w:rsidRPr="00944AD7">
        <w:rPr>
          <w:rFonts w:ascii="Times New Roman" w:hAnsi="Times New Roman" w:cs="Times New Roman"/>
          <w:sz w:val="24"/>
          <w:szCs w:val="24"/>
        </w:rPr>
        <w:t xml:space="preserve">  </w:t>
      </w:r>
    </w:p>
    <w:p w14:paraId="304A9290"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(2025i) Allergen checklist for food businesses. Available at: </w:t>
      </w:r>
      <w:hyperlink r:id="rId42" w:tgtFrame="_blank" w:history="1">
        <w:r w:rsidRPr="00944AD7">
          <w:rPr>
            <w:rStyle w:val="Hyperlink"/>
            <w:rFonts w:ascii="Times New Roman" w:hAnsi="Times New Roman" w:cs="Times New Roman"/>
            <w:color w:val="auto"/>
            <w:sz w:val="24"/>
            <w:szCs w:val="24"/>
          </w:rPr>
          <w:t>https://www.food.gov.uk/business-guidance/allergen-checklist-for-food-businesses</w:t>
        </w:r>
      </w:hyperlink>
      <w:r w:rsidRPr="00944AD7">
        <w:rPr>
          <w:rFonts w:ascii="Times New Roman" w:hAnsi="Times New Roman" w:cs="Times New Roman"/>
          <w:sz w:val="24"/>
          <w:szCs w:val="24"/>
        </w:rPr>
        <w:t xml:space="preserve">  </w:t>
      </w:r>
    </w:p>
    <w:p w14:paraId="37E560ED" w14:textId="77777777" w:rsidR="00F12EF5" w:rsidRPr="00944AD7" w:rsidRDefault="00F12EF5" w:rsidP="00F12EF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(2025j) Download your allergen icons and posters. Available at: </w:t>
      </w:r>
      <w:hyperlink r:id="rId43" w:tgtFrame="_blank" w:history="1">
        <w:r w:rsidRPr="00944AD7">
          <w:rPr>
            <w:rStyle w:val="Hyperlink"/>
            <w:rFonts w:ascii="Times New Roman" w:hAnsi="Times New Roman" w:cs="Times New Roman"/>
            <w:color w:val="auto"/>
            <w:sz w:val="24"/>
            <w:szCs w:val="24"/>
          </w:rPr>
          <w:t>https://www.food.gov.uk/business-guidance/download-your-allergen-icons-and-posters</w:t>
        </w:r>
      </w:hyperlink>
      <w:r w:rsidRPr="00944AD7">
        <w:rPr>
          <w:rFonts w:ascii="Times New Roman" w:hAnsi="Times New Roman" w:cs="Times New Roman"/>
          <w:sz w:val="24"/>
          <w:szCs w:val="24"/>
        </w:rPr>
        <w:t xml:space="preserve"> </w:t>
      </w:r>
    </w:p>
    <w:p w14:paraId="3B4EC672" w14:textId="77777777" w:rsidR="001D069C" w:rsidRPr="00944AD7" w:rsidRDefault="001D069C" w:rsidP="001D069C">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Food Standards Agency (2026a) Allergen guidance for food businesses. Available at: </w:t>
      </w:r>
      <w:hyperlink r:id="rId44" w:tgtFrame="_blank" w:history="1">
        <w:r w:rsidRPr="00944AD7">
          <w:rPr>
            <w:rStyle w:val="Hyperlink"/>
            <w:rFonts w:ascii="Times New Roman" w:hAnsi="Times New Roman" w:cs="Times New Roman"/>
            <w:color w:val="auto"/>
            <w:sz w:val="24"/>
            <w:szCs w:val="24"/>
          </w:rPr>
          <w:t>https://www.food.gov.uk/business-guidance/allergen-guidance-for-food-businesses</w:t>
        </w:r>
      </w:hyperlink>
      <w:r w:rsidRPr="00944AD7">
        <w:rPr>
          <w:rFonts w:ascii="Times New Roman" w:hAnsi="Times New Roman" w:cs="Times New Roman"/>
          <w:sz w:val="24"/>
          <w:szCs w:val="24"/>
        </w:rPr>
        <w:t xml:space="preserve">  </w:t>
      </w:r>
    </w:p>
    <w:p w14:paraId="2E562A1F"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(2025a) Business rates relief: 2025/26 retail, hospitality and leisure scheme. Available at: </w:t>
      </w:r>
      <w:hyperlink r:id="rId45" w:tgtFrame="_blank" w:history="1">
        <w:r w:rsidRPr="00944AD7">
          <w:rPr>
            <w:rStyle w:val="Hyperlink"/>
            <w:rFonts w:ascii="Times New Roman" w:hAnsi="Times New Roman" w:cs="Times New Roman"/>
            <w:color w:val="auto"/>
            <w:sz w:val="24"/>
            <w:szCs w:val="24"/>
          </w:rPr>
          <w:t>https://www.gov.uk/guidance/business-rates-relief-202526-retail-hospitality-and-leisure-scheme</w:t>
        </w:r>
      </w:hyperlink>
      <w:r w:rsidRPr="00944AD7">
        <w:rPr>
          <w:rFonts w:ascii="Times New Roman" w:hAnsi="Times New Roman" w:cs="Times New Roman"/>
          <w:sz w:val="24"/>
          <w:szCs w:val="24"/>
        </w:rPr>
        <w:t xml:space="preserve">  </w:t>
      </w:r>
    </w:p>
    <w:p w14:paraId="3A9AA215"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(2025b) Business rates relief information letter 01/2025. Available at: </w:t>
      </w:r>
      <w:hyperlink r:id="rId46" w:tgtFrame="_blank" w:history="1">
        <w:r w:rsidRPr="00944AD7">
          <w:rPr>
            <w:rStyle w:val="Hyperlink"/>
            <w:rFonts w:ascii="Times New Roman" w:hAnsi="Times New Roman" w:cs="Times New Roman"/>
            <w:color w:val="auto"/>
            <w:sz w:val="24"/>
            <w:szCs w:val="24"/>
          </w:rPr>
          <w:t>https://www.gov.uk/government/publications/012025-publication-of-business-rates-relief-information/012025-publication-of-business-rates-relief-information</w:t>
        </w:r>
      </w:hyperlink>
      <w:r w:rsidRPr="00944AD7">
        <w:rPr>
          <w:rFonts w:ascii="Times New Roman" w:hAnsi="Times New Roman" w:cs="Times New Roman"/>
          <w:sz w:val="24"/>
          <w:szCs w:val="24"/>
        </w:rPr>
        <w:t xml:space="preserve">  </w:t>
      </w:r>
    </w:p>
    <w:p w14:paraId="5948C9A8"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(2025c) Budget 2025: retail, hospitality and leisure factsheet. Available at: </w:t>
      </w:r>
      <w:hyperlink r:id="rId47" w:tgtFrame="_blank" w:history="1">
        <w:r w:rsidRPr="00944AD7">
          <w:rPr>
            <w:rStyle w:val="Hyperlink"/>
            <w:rFonts w:ascii="Times New Roman" w:hAnsi="Times New Roman" w:cs="Times New Roman"/>
            <w:color w:val="auto"/>
            <w:sz w:val="24"/>
            <w:szCs w:val="24"/>
          </w:rPr>
          <w:t>https://www.gov.uk/government/publications/budget-2025-retail-hospitality-and-leisure-factsheet/budget-2025-retail-hospitality-and-leisure-factsheet</w:t>
        </w:r>
      </w:hyperlink>
      <w:r w:rsidRPr="00944AD7">
        <w:rPr>
          <w:rFonts w:ascii="Times New Roman" w:hAnsi="Times New Roman" w:cs="Times New Roman"/>
          <w:sz w:val="24"/>
          <w:szCs w:val="24"/>
        </w:rPr>
        <w:t xml:space="preserve"> </w:t>
      </w:r>
    </w:p>
    <w:p w14:paraId="586D1D8D"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(2025d) Treating food waste where the food was served and consumed. Available at: </w:t>
      </w:r>
      <w:hyperlink r:id="rId48" w:tgtFrame="_blank" w:history="1">
        <w:r w:rsidRPr="00944AD7">
          <w:rPr>
            <w:rStyle w:val="Hyperlink"/>
            <w:rFonts w:ascii="Times New Roman" w:hAnsi="Times New Roman" w:cs="Times New Roman"/>
            <w:color w:val="auto"/>
            <w:sz w:val="24"/>
            <w:szCs w:val="24"/>
          </w:rPr>
          <w:t>https://www.gov.uk/government/publications/treating-food-waste-where-the-food-was-served-and-consumed-rps-229/treating-food-waste-where-the-food-was-served-and-consumed-rps-229</w:t>
        </w:r>
      </w:hyperlink>
      <w:r w:rsidRPr="00944AD7">
        <w:rPr>
          <w:rFonts w:ascii="Times New Roman" w:hAnsi="Times New Roman" w:cs="Times New Roman"/>
          <w:sz w:val="24"/>
          <w:szCs w:val="24"/>
        </w:rPr>
        <w:t xml:space="preserve">  </w:t>
      </w:r>
    </w:p>
    <w:p w14:paraId="6D139D29"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(2026a) Business rates multipliers: qualifying retail, hospitality or leisure properties. Available at: </w:t>
      </w:r>
      <w:hyperlink r:id="rId49" w:tgtFrame="_blank" w:history="1">
        <w:r w:rsidRPr="00944AD7">
          <w:rPr>
            <w:rStyle w:val="Hyperlink"/>
            <w:rFonts w:ascii="Times New Roman" w:hAnsi="Times New Roman" w:cs="Times New Roman"/>
            <w:color w:val="auto"/>
            <w:sz w:val="24"/>
            <w:szCs w:val="24"/>
          </w:rPr>
          <w:t>https://www.gov.uk/guidance/business-rates-multipliers-qualifying-retail-hospitality-or-leisure</w:t>
        </w:r>
      </w:hyperlink>
      <w:r w:rsidRPr="00944AD7">
        <w:rPr>
          <w:rFonts w:ascii="Times New Roman" w:hAnsi="Times New Roman" w:cs="Times New Roman"/>
          <w:sz w:val="24"/>
          <w:szCs w:val="24"/>
        </w:rPr>
        <w:t xml:space="preserve">  </w:t>
      </w:r>
    </w:p>
    <w:p w14:paraId="2481202A" w14:textId="77777777" w:rsidR="008E6776" w:rsidRPr="00944AD7" w:rsidRDefault="008E6776" w:rsidP="008E6776">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GOV.UK (2026b) Local authority collected waste management: annual results 2024/25. Available at: </w:t>
      </w:r>
      <w:hyperlink r:id="rId50" w:tgtFrame="_blank" w:history="1">
        <w:r w:rsidRPr="00944AD7">
          <w:rPr>
            <w:rStyle w:val="Hyperlink"/>
            <w:rFonts w:ascii="Times New Roman" w:hAnsi="Times New Roman" w:cs="Times New Roman"/>
            <w:color w:val="auto"/>
            <w:sz w:val="24"/>
            <w:szCs w:val="24"/>
          </w:rPr>
          <w:t>https://www.gov.uk/government/statistics/local-authority-collected-waste-management-annual-results/local-authority-collected-waste-management-annual-results-202425</w:t>
        </w:r>
      </w:hyperlink>
      <w:r w:rsidRPr="00944AD7">
        <w:rPr>
          <w:rFonts w:ascii="Times New Roman" w:hAnsi="Times New Roman" w:cs="Times New Roman"/>
          <w:sz w:val="24"/>
          <w:szCs w:val="24"/>
        </w:rPr>
        <w:t xml:space="preserve"> </w:t>
      </w:r>
    </w:p>
    <w:p w14:paraId="29ED4123" w14:textId="77777777" w:rsidR="00281F79" w:rsidRPr="00944AD7" w:rsidRDefault="00281F79" w:rsidP="00281F7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HM Revenue &amp; Customs (2026) Rates and thresholds for employers 2026 to 2027. Available at: </w:t>
      </w:r>
      <w:hyperlink r:id="rId51" w:tgtFrame="_blank" w:history="1">
        <w:r w:rsidRPr="00944AD7">
          <w:rPr>
            <w:rStyle w:val="Hyperlink"/>
            <w:rFonts w:ascii="Times New Roman" w:hAnsi="Times New Roman" w:cs="Times New Roman"/>
            <w:color w:val="auto"/>
            <w:sz w:val="24"/>
            <w:szCs w:val="24"/>
          </w:rPr>
          <w:t>https://www.gov.uk/guidance/rates-and-thresholds-for-employers-2026-to-2027</w:t>
        </w:r>
      </w:hyperlink>
      <w:r w:rsidRPr="00944AD7">
        <w:rPr>
          <w:rFonts w:ascii="Times New Roman" w:hAnsi="Times New Roman" w:cs="Times New Roman"/>
          <w:sz w:val="24"/>
          <w:szCs w:val="24"/>
        </w:rPr>
        <w:t xml:space="preserve">  </w:t>
      </w:r>
    </w:p>
    <w:p w14:paraId="0DE8B003" w14:textId="77777777" w:rsidR="00281F79" w:rsidRPr="00944AD7" w:rsidRDefault="00281F79" w:rsidP="00281F7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House of Commons Library (2025) Government support for the hospitality sector. Available at: </w:t>
      </w:r>
      <w:hyperlink r:id="rId52" w:tgtFrame="_blank" w:history="1">
        <w:r w:rsidRPr="00944AD7">
          <w:rPr>
            <w:rStyle w:val="Hyperlink"/>
            <w:rFonts w:ascii="Times New Roman" w:hAnsi="Times New Roman" w:cs="Times New Roman"/>
            <w:color w:val="auto"/>
            <w:sz w:val="24"/>
            <w:szCs w:val="24"/>
          </w:rPr>
          <w:t>https://commonslibrary.parliament.uk/research-briefings/cdp-2025-0147/</w:t>
        </w:r>
      </w:hyperlink>
      <w:r w:rsidRPr="00944AD7">
        <w:rPr>
          <w:rFonts w:ascii="Times New Roman" w:hAnsi="Times New Roman" w:cs="Times New Roman"/>
          <w:sz w:val="24"/>
          <w:szCs w:val="24"/>
        </w:rPr>
        <w:t xml:space="preserve">  </w:t>
      </w:r>
    </w:p>
    <w:p w14:paraId="6336BF0F" w14:textId="32B523D4" w:rsidR="00290C5D" w:rsidRDefault="00281F79" w:rsidP="00281F79">
      <w:pPr>
        <w:spacing w:line="360" w:lineRule="auto"/>
        <w:jc w:val="both"/>
      </w:pPr>
      <w:r w:rsidRPr="00944AD7">
        <w:rPr>
          <w:rFonts w:ascii="Times New Roman" w:hAnsi="Times New Roman" w:cs="Times New Roman"/>
          <w:sz w:val="24"/>
          <w:szCs w:val="24"/>
        </w:rPr>
        <w:t xml:space="preserve">House of Commons Library (2026) Hospitality: statistics and policy. Available at: </w:t>
      </w:r>
      <w:hyperlink r:id="rId53" w:tgtFrame="_blank" w:history="1">
        <w:r w:rsidRPr="00944AD7">
          <w:rPr>
            <w:rStyle w:val="Hyperlink"/>
            <w:rFonts w:ascii="Times New Roman" w:hAnsi="Times New Roman" w:cs="Times New Roman"/>
            <w:color w:val="auto"/>
            <w:sz w:val="24"/>
            <w:szCs w:val="24"/>
          </w:rPr>
          <w:t>https://commonslibrary.parliament.uk/research-briefings/cbp-10333/</w:t>
        </w:r>
      </w:hyperlink>
    </w:p>
    <w:p w14:paraId="25E273BA" w14:textId="77777777" w:rsidR="00ED567E" w:rsidRPr="00944AD7" w:rsidRDefault="00ED567E" w:rsidP="00ED567E">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Just Eat Takeaway.com (2026a) Britain's independent takeaways serve up £28 billion boost as platform hits 2 billion orders. Available at: </w:t>
      </w:r>
      <w:hyperlink r:id="rId54" w:tgtFrame="_blank" w:history="1">
        <w:r w:rsidRPr="00944AD7">
          <w:rPr>
            <w:rStyle w:val="Hyperlink"/>
            <w:rFonts w:ascii="Times New Roman" w:hAnsi="Times New Roman" w:cs="Times New Roman"/>
            <w:color w:val="auto"/>
            <w:sz w:val="24"/>
            <w:szCs w:val="24"/>
          </w:rPr>
          <w:t>https://newsroom.justeattakeaway.com/en-GB/263537-britain-s-independent-takeaways-serve-up-28-billion-boost-as-platform-hits-2-billion-orders/</w:t>
        </w:r>
      </w:hyperlink>
      <w:r w:rsidRPr="00944AD7">
        <w:rPr>
          <w:rFonts w:ascii="Times New Roman" w:hAnsi="Times New Roman" w:cs="Times New Roman"/>
          <w:sz w:val="24"/>
          <w:szCs w:val="24"/>
        </w:rPr>
        <w:t xml:space="preserve">  </w:t>
      </w:r>
    </w:p>
    <w:p w14:paraId="7B7E80A2" w14:textId="77777777" w:rsidR="00ED567E" w:rsidRPr="00944AD7" w:rsidRDefault="00ED567E" w:rsidP="00ED567E">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Just Eat Takeaway.com (2026b) Just Eat launches AI voice assistant to help UK customers decide. Available at: </w:t>
      </w:r>
      <w:hyperlink r:id="rId55" w:tgtFrame="_blank" w:history="1">
        <w:r w:rsidRPr="00944AD7">
          <w:rPr>
            <w:rStyle w:val="Hyperlink"/>
            <w:rFonts w:ascii="Times New Roman" w:hAnsi="Times New Roman" w:cs="Times New Roman"/>
            <w:color w:val="auto"/>
            <w:sz w:val="24"/>
            <w:szCs w:val="24"/>
          </w:rPr>
          <w:t>https://newsroom.justeattakeaway.com/en-GB/260037-what-do-you-want-for-dinner-just-eat-launches-ai-voice-assistant-to-help-uk-customers-decide/</w:t>
        </w:r>
      </w:hyperlink>
      <w:r w:rsidRPr="00944AD7">
        <w:rPr>
          <w:rFonts w:ascii="Times New Roman" w:hAnsi="Times New Roman" w:cs="Times New Roman"/>
          <w:sz w:val="24"/>
          <w:szCs w:val="24"/>
        </w:rPr>
        <w:t xml:space="preserve">  </w:t>
      </w:r>
    </w:p>
    <w:p w14:paraId="66E41B6F" w14:textId="3F19BBD1" w:rsidR="00ED567E" w:rsidRDefault="00ED567E" w:rsidP="00ED567E">
      <w:pPr>
        <w:spacing w:line="360" w:lineRule="auto"/>
        <w:jc w:val="both"/>
      </w:pPr>
      <w:r w:rsidRPr="00944AD7">
        <w:rPr>
          <w:rFonts w:ascii="Times New Roman" w:hAnsi="Times New Roman" w:cs="Times New Roman"/>
          <w:sz w:val="24"/>
          <w:szCs w:val="24"/>
        </w:rPr>
        <w:t xml:space="preserve">Just Eat Takeaway.com (2026c) Just Eat reveals the celebrities, films and sports stars influencing Britain's 2025 orders. Available at: </w:t>
      </w:r>
      <w:hyperlink r:id="rId56" w:tgtFrame="_blank" w:history="1">
        <w:r w:rsidRPr="00944AD7">
          <w:rPr>
            <w:rStyle w:val="Hyperlink"/>
            <w:rFonts w:ascii="Times New Roman" w:hAnsi="Times New Roman" w:cs="Times New Roman"/>
            <w:color w:val="auto"/>
            <w:sz w:val="24"/>
            <w:szCs w:val="24"/>
          </w:rPr>
          <w:t>https://newsroom.justeattakeaway.com/en-GB/259778-just-eat-reveals-the-celebrities-films-and-sports-stars-influencing-britain-s-2025-orders/</w:t>
        </w:r>
      </w:hyperlink>
    </w:p>
    <w:p w14:paraId="0BF26119" w14:textId="77777777" w:rsidR="007E28C5" w:rsidRPr="00944AD7" w:rsidRDefault="007E28C5" w:rsidP="007E28C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Low Pay Commission (2026) The National Minimum Wage in 2026. Available at: </w:t>
      </w:r>
      <w:hyperlink r:id="rId57" w:tgtFrame="_blank" w:history="1">
        <w:r w:rsidRPr="00944AD7">
          <w:rPr>
            <w:rStyle w:val="Hyperlink"/>
            <w:rFonts w:ascii="Times New Roman" w:hAnsi="Times New Roman" w:cs="Times New Roman"/>
            <w:color w:val="auto"/>
            <w:sz w:val="24"/>
            <w:szCs w:val="24"/>
          </w:rPr>
          <w:t>https://www.gov.uk/government/publications/the-national-minimum-wage-in-2026</w:t>
        </w:r>
      </w:hyperlink>
      <w:r w:rsidRPr="00944AD7">
        <w:rPr>
          <w:rFonts w:ascii="Times New Roman" w:hAnsi="Times New Roman" w:cs="Times New Roman"/>
          <w:sz w:val="24"/>
          <w:szCs w:val="24"/>
        </w:rPr>
        <w:t xml:space="preserve">  </w:t>
      </w:r>
    </w:p>
    <w:p w14:paraId="6C83ACB5" w14:textId="77777777" w:rsidR="007E28C5" w:rsidRPr="00944AD7" w:rsidRDefault="007E28C5" w:rsidP="007E28C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Lumina Intelligence (2025a) UK food delivery market: growth, share and size statistics 2025. Available at: </w:t>
      </w:r>
      <w:hyperlink r:id="rId58" w:tgtFrame="_blank" w:history="1">
        <w:r w:rsidRPr="00944AD7">
          <w:rPr>
            <w:rStyle w:val="Hyperlink"/>
            <w:rFonts w:ascii="Times New Roman" w:hAnsi="Times New Roman" w:cs="Times New Roman"/>
            <w:color w:val="auto"/>
            <w:sz w:val="24"/>
            <w:szCs w:val="24"/>
          </w:rPr>
          <w:t>https://www.lumina-intelligence.com/blog/foodservice/uk-food-delivery-market-growth-share-size-statistics-2025/</w:t>
        </w:r>
      </w:hyperlink>
      <w:r w:rsidRPr="00944AD7">
        <w:rPr>
          <w:rFonts w:ascii="Times New Roman" w:hAnsi="Times New Roman" w:cs="Times New Roman"/>
          <w:sz w:val="24"/>
          <w:szCs w:val="24"/>
        </w:rPr>
        <w:t xml:space="preserve">  </w:t>
      </w:r>
    </w:p>
    <w:p w14:paraId="1285978A" w14:textId="77777777" w:rsidR="007E28C5" w:rsidRPr="00944AD7" w:rsidRDefault="007E28C5" w:rsidP="007E28C5">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Lumina Intelligence (2025b) UK food-to-go trends 2025. Available at: </w:t>
      </w:r>
      <w:hyperlink r:id="rId59" w:tgtFrame="_blank" w:history="1">
        <w:r w:rsidRPr="00944AD7">
          <w:rPr>
            <w:rStyle w:val="Hyperlink"/>
            <w:rFonts w:ascii="Times New Roman" w:hAnsi="Times New Roman" w:cs="Times New Roman"/>
            <w:color w:val="auto"/>
            <w:sz w:val="24"/>
            <w:szCs w:val="24"/>
          </w:rPr>
          <w:t>https://www.lumina-intelligence.com/blog/food-to-go/food-to-go-trends-2025/</w:t>
        </w:r>
      </w:hyperlink>
      <w:r w:rsidRPr="00944AD7">
        <w:rPr>
          <w:rFonts w:ascii="Times New Roman" w:hAnsi="Times New Roman" w:cs="Times New Roman"/>
          <w:sz w:val="24"/>
          <w:szCs w:val="24"/>
        </w:rPr>
        <w:t xml:space="preserve">  </w:t>
      </w:r>
    </w:p>
    <w:p w14:paraId="1526AA72" w14:textId="2A133F4F" w:rsidR="00ED567E" w:rsidRDefault="007E28C5" w:rsidP="007E28C5">
      <w:pPr>
        <w:spacing w:line="360" w:lineRule="auto"/>
        <w:jc w:val="both"/>
      </w:pPr>
      <w:r w:rsidRPr="00944AD7">
        <w:rPr>
          <w:rFonts w:ascii="Times New Roman" w:hAnsi="Times New Roman" w:cs="Times New Roman"/>
          <w:sz w:val="24"/>
          <w:szCs w:val="24"/>
        </w:rPr>
        <w:t xml:space="preserve">Lumina Intelligence (2026) UK food consumption trends 2026: delivery, convenience and eating out. Available at: </w:t>
      </w:r>
      <w:hyperlink r:id="rId60" w:tgtFrame="_blank" w:history="1">
        <w:r w:rsidRPr="00944AD7">
          <w:rPr>
            <w:rStyle w:val="Hyperlink"/>
            <w:rFonts w:ascii="Times New Roman" w:hAnsi="Times New Roman" w:cs="Times New Roman"/>
            <w:color w:val="auto"/>
            <w:sz w:val="24"/>
            <w:szCs w:val="24"/>
          </w:rPr>
          <w:t>https://www.lumina-intelligence.com/blog/uk-food-consumption-trends-2026-delivery-convenience-eating-out/</w:t>
        </w:r>
      </w:hyperlink>
    </w:p>
    <w:p w14:paraId="3F3B1CB8"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(2025a) Population estimates by grouped country of birth and nationality, UK: 2024. Available at: </w:t>
      </w:r>
      <w:hyperlink r:id="rId61" w:tgtFrame="_blank" w:history="1">
        <w:r w:rsidRPr="00944AD7">
          <w:rPr>
            <w:rStyle w:val="Hyperlink"/>
            <w:rFonts w:ascii="Times New Roman" w:hAnsi="Times New Roman" w:cs="Times New Roman"/>
            <w:color w:val="auto"/>
            <w:sz w:val="24"/>
            <w:szCs w:val="24"/>
          </w:rPr>
          <w:t>https://www.ons.gov.uk/peoplepopulationandcommunity/populationandmigration/populationestimates/adhocs/3063populationestimatesbygroupedcountryofbirthandnationalityuk2024</w:t>
        </w:r>
      </w:hyperlink>
      <w:r w:rsidRPr="00944AD7">
        <w:rPr>
          <w:rFonts w:ascii="Times New Roman" w:hAnsi="Times New Roman" w:cs="Times New Roman"/>
          <w:sz w:val="24"/>
          <w:szCs w:val="24"/>
        </w:rPr>
        <w:t xml:space="preserve">  </w:t>
      </w:r>
    </w:p>
    <w:p w14:paraId="59C98533"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(2025b) Population estimates. Available at: </w:t>
      </w:r>
      <w:hyperlink r:id="rId62" w:tgtFrame="_blank" w:history="1">
        <w:r w:rsidRPr="00944AD7">
          <w:rPr>
            <w:rStyle w:val="Hyperlink"/>
            <w:rFonts w:ascii="Times New Roman" w:hAnsi="Times New Roman" w:cs="Times New Roman"/>
            <w:color w:val="auto"/>
            <w:sz w:val="24"/>
            <w:szCs w:val="24"/>
          </w:rPr>
          <w:t>https://www.ons.gov.uk/peoplepopulationandcommunity/populationandmigration/populationestimates</w:t>
        </w:r>
      </w:hyperlink>
      <w:r w:rsidRPr="00944AD7">
        <w:rPr>
          <w:rFonts w:ascii="Times New Roman" w:hAnsi="Times New Roman" w:cs="Times New Roman"/>
          <w:sz w:val="24"/>
          <w:szCs w:val="24"/>
        </w:rPr>
        <w:t xml:space="preserve">  </w:t>
      </w:r>
    </w:p>
    <w:p w14:paraId="2307E4DF"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(2025c) Indian population in the UK. Available at: </w:t>
      </w:r>
      <w:hyperlink r:id="rId63" w:tgtFrame="_blank" w:history="1">
        <w:r w:rsidRPr="00944AD7">
          <w:rPr>
            <w:rStyle w:val="Hyperlink"/>
            <w:rFonts w:ascii="Times New Roman" w:hAnsi="Times New Roman" w:cs="Times New Roman"/>
            <w:color w:val="auto"/>
            <w:sz w:val="24"/>
            <w:szCs w:val="24"/>
          </w:rPr>
          <w:t>https://www.ons.gov.uk/aboutus/transparencyandgovernance/freedomofinformationfoi/indianpopulationintheuk</w:t>
        </w:r>
      </w:hyperlink>
      <w:r w:rsidRPr="00944AD7">
        <w:rPr>
          <w:rFonts w:ascii="Times New Roman" w:hAnsi="Times New Roman" w:cs="Times New Roman"/>
          <w:sz w:val="24"/>
          <w:szCs w:val="24"/>
        </w:rPr>
        <w:t xml:space="preserve"> </w:t>
      </w:r>
    </w:p>
    <w:p w14:paraId="00E415B5"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(2026a) Consumer price inflation, UK: June 2026. Available at: </w:t>
      </w:r>
      <w:hyperlink r:id="rId64" w:tgtFrame="_blank" w:history="1">
        <w:r w:rsidRPr="00944AD7">
          <w:rPr>
            <w:rStyle w:val="Hyperlink"/>
            <w:rFonts w:ascii="Times New Roman" w:hAnsi="Times New Roman" w:cs="Times New Roman"/>
            <w:color w:val="auto"/>
            <w:sz w:val="24"/>
            <w:szCs w:val="24"/>
          </w:rPr>
          <w:t>https://www.ons.gov.uk/economy/inflationandpriceindices/bulletins/consumerpriceinflation/june2026</w:t>
        </w:r>
      </w:hyperlink>
      <w:r w:rsidRPr="00944AD7">
        <w:rPr>
          <w:rFonts w:ascii="Times New Roman" w:hAnsi="Times New Roman" w:cs="Times New Roman"/>
          <w:sz w:val="24"/>
          <w:szCs w:val="24"/>
        </w:rPr>
        <w:t xml:space="preserve">  </w:t>
      </w:r>
    </w:p>
    <w:p w14:paraId="49217A4C"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(2026b) Consumer price inflation, UK: March 2026. Available at: </w:t>
      </w:r>
      <w:hyperlink r:id="rId65" w:tgtFrame="_blank" w:history="1">
        <w:r w:rsidRPr="00944AD7">
          <w:rPr>
            <w:rStyle w:val="Hyperlink"/>
            <w:rFonts w:ascii="Times New Roman" w:hAnsi="Times New Roman" w:cs="Times New Roman"/>
            <w:color w:val="auto"/>
            <w:sz w:val="24"/>
            <w:szCs w:val="24"/>
          </w:rPr>
          <w:t>https://www.ons.gov.uk/economy/inflationandpriceindices/bulletins/consumerpriceinflation/march2026</w:t>
        </w:r>
      </w:hyperlink>
      <w:r w:rsidRPr="00944AD7">
        <w:rPr>
          <w:rFonts w:ascii="Times New Roman" w:hAnsi="Times New Roman" w:cs="Times New Roman"/>
          <w:sz w:val="24"/>
          <w:szCs w:val="24"/>
        </w:rPr>
        <w:t xml:space="preserve">  </w:t>
      </w:r>
    </w:p>
    <w:p w14:paraId="245DA2A2" w14:textId="77777777" w:rsidR="009E07D0" w:rsidRPr="00944AD7"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(2026c) Consumer price inflation, UK: December 2025. Available at: </w:t>
      </w:r>
      <w:hyperlink r:id="rId66" w:tgtFrame="_blank" w:history="1">
        <w:r w:rsidRPr="00944AD7">
          <w:rPr>
            <w:rStyle w:val="Hyperlink"/>
            <w:rFonts w:ascii="Times New Roman" w:hAnsi="Times New Roman" w:cs="Times New Roman"/>
            <w:color w:val="auto"/>
            <w:sz w:val="24"/>
            <w:szCs w:val="24"/>
          </w:rPr>
          <w:t>https://www.ons.gov.uk/economy/inflationandpriceindices/bulletins/consumerpriceinflation/december2025</w:t>
        </w:r>
      </w:hyperlink>
      <w:r w:rsidRPr="00944AD7">
        <w:rPr>
          <w:rFonts w:ascii="Times New Roman" w:hAnsi="Times New Roman" w:cs="Times New Roman"/>
          <w:sz w:val="24"/>
          <w:szCs w:val="24"/>
        </w:rPr>
        <w:t xml:space="preserve">  </w:t>
      </w:r>
    </w:p>
    <w:p w14:paraId="4B48BF5A" w14:textId="3734EACF" w:rsidR="007E28C5" w:rsidRDefault="009E07D0" w:rsidP="009E07D0">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Office for National Statistics (ONS) (2026d) Inflation and price indices. Available at: </w:t>
      </w:r>
      <w:hyperlink r:id="rId67" w:tgtFrame="_blank" w:history="1">
        <w:r w:rsidRPr="00944AD7">
          <w:rPr>
            <w:rStyle w:val="Hyperlink"/>
            <w:rFonts w:ascii="Times New Roman" w:hAnsi="Times New Roman" w:cs="Times New Roman"/>
            <w:color w:val="auto"/>
            <w:sz w:val="24"/>
            <w:szCs w:val="24"/>
          </w:rPr>
          <w:t>https://www.ons.gov.uk/economy/inflationandpriceindices</w:t>
        </w:r>
      </w:hyperlink>
      <w:r w:rsidRPr="00944AD7">
        <w:rPr>
          <w:rFonts w:ascii="Times New Roman" w:hAnsi="Times New Roman" w:cs="Times New Roman"/>
          <w:sz w:val="24"/>
          <w:szCs w:val="24"/>
        </w:rPr>
        <w:t xml:space="preserve">  </w:t>
      </w:r>
    </w:p>
    <w:p w14:paraId="48D653D7" w14:textId="77777777" w:rsidR="00686359" w:rsidRPr="00944AD7" w:rsidRDefault="00686359" w:rsidP="0068635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Uber (2025) Uber Eats and Allergy UK. Available at: </w:t>
      </w:r>
      <w:hyperlink r:id="rId68" w:tgtFrame="_blank" w:history="1">
        <w:r w:rsidRPr="00944AD7">
          <w:rPr>
            <w:rStyle w:val="Hyperlink"/>
            <w:rFonts w:ascii="Times New Roman" w:hAnsi="Times New Roman" w:cs="Times New Roman"/>
            <w:color w:val="auto"/>
            <w:sz w:val="24"/>
            <w:szCs w:val="24"/>
          </w:rPr>
          <w:t>https://www.uber.com/gb/en/newsroom/uber-eats-and-allergy-uk/</w:t>
        </w:r>
      </w:hyperlink>
      <w:r w:rsidRPr="00944AD7">
        <w:rPr>
          <w:rFonts w:ascii="Times New Roman" w:hAnsi="Times New Roman" w:cs="Times New Roman"/>
          <w:sz w:val="24"/>
          <w:szCs w:val="24"/>
        </w:rPr>
        <w:t xml:space="preserve"> </w:t>
      </w:r>
    </w:p>
    <w:p w14:paraId="615B47B5" w14:textId="77777777" w:rsidR="00686359" w:rsidRPr="00944AD7" w:rsidRDefault="00686359" w:rsidP="0068635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Uber (2026) Hottest Bites 2026. Available at: </w:t>
      </w:r>
      <w:hyperlink r:id="rId69" w:tgtFrame="_blank" w:history="1">
        <w:r w:rsidRPr="00944AD7">
          <w:rPr>
            <w:rStyle w:val="Hyperlink"/>
            <w:rFonts w:ascii="Times New Roman" w:hAnsi="Times New Roman" w:cs="Times New Roman"/>
            <w:color w:val="auto"/>
            <w:sz w:val="24"/>
            <w:szCs w:val="24"/>
          </w:rPr>
          <w:t>https://www.uber.com/gb/en/newsroom/hottestbites-2026/</w:t>
        </w:r>
      </w:hyperlink>
      <w:r w:rsidRPr="00944AD7">
        <w:rPr>
          <w:rFonts w:ascii="Times New Roman" w:hAnsi="Times New Roman" w:cs="Times New Roman"/>
          <w:sz w:val="24"/>
          <w:szCs w:val="24"/>
        </w:rPr>
        <w:t xml:space="preserve">  </w:t>
      </w:r>
    </w:p>
    <w:p w14:paraId="05DACB1E" w14:textId="77777777" w:rsidR="00686359" w:rsidRPr="00944AD7" w:rsidRDefault="00686359" w:rsidP="00686359">
      <w:pPr>
        <w:spacing w:line="360" w:lineRule="auto"/>
        <w:jc w:val="both"/>
        <w:rPr>
          <w:rFonts w:ascii="Times New Roman" w:hAnsi="Times New Roman" w:cs="Times New Roman"/>
          <w:sz w:val="24"/>
          <w:szCs w:val="24"/>
        </w:rPr>
      </w:pPr>
      <w:r w:rsidRPr="00944AD7">
        <w:rPr>
          <w:rFonts w:ascii="Times New Roman" w:hAnsi="Times New Roman" w:cs="Times New Roman"/>
          <w:sz w:val="24"/>
          <w:szCs w:val="24"/>
        </w:rPr>
        <w:t xml:space="preserve">Uber (2026) Tracking corporate cuisine: 2026 food delivery trends. Available at: </w:t>
      </w:r>
      <w:hyperlink r:id="rId70" w:tgtFrame="_blank" w:history="1">
        <w:r w:rsidRPr="00944AD7">
          <w:rPr>
            <w:rStyle w:val="Hyperlink"/>
            <w:rFonts w:ascii="Times New Roman" w:hAnsi="Times New Roman" w:cs="Times New Roman"/>
            <w:color w:val="auto"/>
            <w:sz w:val="24"/>
            <w:szCs w:val="24"/>
          </w:rPr>
          <w:t>https://www.uber.com/gb/en/business/articles/tracking-corporate-cuisine-2026/</w:t>
        </w:r>
      </w:hyperlink>
      <w:r w:rsidRPr="00944AD7">
        <w:rPr>
          <w:rFonts w:ascii="Times New Roman" w:hAnsi="Times New Roman" w:cs="Times New Roman"/>
          <w:sz w:val="24"/>
          <w:szCs w:val="24"/>
        </w:rPr>
        <w:t xml:space="preserve"> </w:t>
      </w:r>
    </w:p>
    <w:p w14:paraId="11F15724" w14:textId="0B484399" w:rsidR="009E07D0" w:rsidRDefault="00E47043" w:rsidP="009E07D0">
      <w:pPr>
        <w:spacing w:line="360" w:lineRule="auto"/>
        <w:jc w:val="both"/>
      </w:pPr>
      <w:r w:rsidRPr="00944AD7">
        <w:rPr>
          <w:rFonts w:ascii="Times New Roman" w:hAnsi="Times New Roman" w:cs="Times New Roman"/>
          <w:sz w:val="24"/>
          <w:szCs w:val="24"/>
        </w:rPr>
        <w:t xml:space="preserve">Valuation Office Agency (2025) How restaurants are valued for business rates. Available at: </w:t>
      </w:r>
      <w:hyperlink r:id="rId71" w:tgtFrame="_blank" w:history="1">
        <w:r w:rsidRPr="00944AD7">
          <w:rPr>
            <w:rStyle w:val="Hyperlink"/>
            <w:rFonts w:ascii="Times New Roman" w:hAnsi="Times New Roman" w:cs="Times New Roman"/>
            <w:color w:val="auto"/>
            <w:sz w:val="24"/>
            <w:szCs w:val="24"/>
          </w:rPr>
          <w:t>https://www.gov.uk/guidance/how-restaurants-are-valued-for-business-rates</w:t>
        </w:r>
      </w:hyperlink>
    </w:p>
    <w:p w14:paraId="153639CC" w14:textId="77777777" w:rsidR="00D82DBF" w:rsidRPr="00A9322F" w:rsidRDefault="00D82DBF" w:rsidP="00D82DBF">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Ahmed, S., Saad, A.T., Chowdhury, S.R., Sobhani, F.A., Hassan, M.S. and Islam, M.A., (2024). Impact of marketing mix elements on the brand equity of online food delivery services: an emerging economy perspective. Cogent Business &amp; Management, 11(1), p.2380018.</w:t>
      </w:r>
    </w:p>
    <w:p w14:paraId="70212F3A" w14:textId="77777777" w:rsidR="00870E5C" w:rsidRPr="00A9322F" w:rsidRDefault="00870E5C" w:rsidP="00870E5C">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Alturkey</w:t>
      </w:r>
      <w:proofErr w:type="spellEnd"/>
      <w:r w:rsidRPr="00A9322F">
        <w:rPr>
          <w:rFonts w:ascii="Times New Roman" w:hAnsi="Times New Roman" w:cs="Times New Roman"/>
          <w:sz w:val="24"/>
          <w:szCs w:val="24"/>
        </w:rPr>
        <w:t>, Y.A., (2024). The gig economy: Insights into worker experiences in the UK and Saudi Arabia. Open Journal of Business and Management, 12(3), pp.1766-1799.</w:t>
      </w:r>
    </w:p>
    <w:p w14:paraId="47A8B5DC" w14:textId="77777777" w:rsidR="00464889" w:rsidRPr="00A9322F" w:rsidRDefault="00464889" w:rsidP="00464889">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Ametowobla</w:t>
      </w:r>
      <w:proofErr w:type="spellEnd"/>
      <w:r w:rsidRPr="00A9322F">
        <w:rPr>
          <w:rFonts w:ascii="Times New Roman" w:hAnsi="Times New Roman" w:cs="Times New Roman"/>
          <w:sz w:val="24"/>
          <w:szCs w:val="24"/>
        </w:rPr>
        <w:t>, D. and Kirchner, S., (2025). Varieties of platform capitalism? Competition, regime types and the diversity of food delivery platforms across Europe and North America. Socio-Economic Review, 23(2), pp.899-931.</w:t>
      </w:r>
    </w:p>
    <w:p w14:paraId="78C58A4F" w14:textId="77777777" w:rsidR="00E52015" w:rsidRPr="00A9322F" w:rsidRDefault="00E52015" w:rsidP="00E52015">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Bennett, R., Keeble, M., Zorbas, C., Sacks, G., Driessen, C., Grigsby‐Duffy, L., Adams, J., Burgoine, T. and </w:t>
      </w:r>
      <w:proofErr w:type="spellStart"/>
      <w:r w:rsidRPr="00A9322F">
        <w:rPr>
          <w:rFonts w:ascii="Times New Roman" w:hAnsi="Times New Roman" w:cs="Times New Roman"/>
          <w:sz w:val="24"/>
          <w:szCs w:val="24"/>
        </w:rPr>
        <w:t>Backholer</w:t>
      </w:r>
      <w:proofErr w:type="spellEnd"/>
      <w:r w:rsidRPr="00A9322F">
        <w:rPr>
          <w:rFonts w:ascii="Times New Roman" w:hAnsi="Times New Roman" w:cs="Times New Roman"/>
          <w:sz w:val="24"/>
          <w:szCs w:val="24"/>
        </w:rPr>
        <w:t>, K., (2024). The potential influence of the digital food retail environment on health: a systematic scoping review of the literature. Obesity Reviews, 25(3), p.e13671.</w:t>
      </w:r>
    </w:p>
    <w:p w14:paraId="6FA12C87" w14:textId="3202A31E" w:rsidR="00D82DBF" w:rsidRDefault="00DD2D4E" w:rsidP="009E07D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Bennett, R., Sacks, G., Zorbas, C., Huse, O., Wood, B. and </w:t>
      </w:r>
      <w:proofErr w:type="spellStart"/>
      <w:r w:rsidRPr="00A9322F">
        <w:rPr>
          <w:rFonts w:ascii="Times New Roman" w:hAnsi="Times New Roman" w:cs="Times New Roman"/>
          <w:sz w:val="24"/>
          <w:szCs w:val="24"/>
        </w:rPr>
        <w:t>Backholer</w:t>
      </w:r>
      <w:proofErr w:type="spellEnd"/>
      <w:r w:rsidRPr="00A9322F">
        <w:rPr>
          <w:rFonts w:ascii="Times New Roman" w:hAnsi="Times New Roman" w:cs="Times New Roman"/>
          <w:sz w:val="24"/>
          <w:szCs w:val="24"/>
        </w:rPr>
        <w:t>, K., (2025). Exploring the commercial determinants of health in the online food delivery sector: a case study of Uber Eats in Australia. Critical Public Health, 35(1), p.2469776</w:t>
      </w:r>
    </w:p>
    <w:p w14:paraId="563A8018" w14:textId="27ED63E1" w:rsidR="00E84B02" w:rsidRDefault="00E84B02" w:rsidP="009E07D0">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Boldureanu</w:t>
      </w:r>
      <w:proofErr w:type="spellEnd"/>
      <w:r w:rsidRPr="00A9322F">
        <w:rPr>
          <w:rFonts w:ascii="Times New Roman" w:hAnsi="Times New Roman" w:cs="Times New Roman"/>
          <w:sz w:val="24"/>
          <w:szCs w:val="24"/>
        </w:rPr>
        <w:t xml:space="preserve">, D., Gutu, I. and </w:t>
      </w:r>
      <w:proofErr w:type="spellStart"/>
      <w:r w:rsidRPr="00A9322F">
        <w:rPr>
          <w:rFonts w:ascii="Times New Roman" w:hAnsi="Times New Roman" w:cs="Times New Roman"/>
          <w:sz w:val="24"/>
          <w:szCs w:val="24"/>
        </w:rPr>
        <w:t>Boldureanu</w:t>
      </w:r>
      <w:proofErr w:type="spellEnd"/>
      <w:r w:rsidRPr="00A9322F">
        <w:rPr>
          <w:rFonts w:ascii="Times New Roman" w:hAnsi="Times New Roman" w:cs="Times New Roman"/>
          <w:sz w:val="24"/>
          <w:szCs w:val="24"/>
        </w:rPr>
        <w:t xml:space="preserve">, G., (2025). Understanding the dynamics of e-WOM in food delivery services: A </w:t>
      </w:r>
      <w:proofErr w:type="spellStart"/>
      <w:r w:rsidRPr="00A9322F">
        <w:rPr>
          <w:rFonts w:ascii="Times New Roman" w:hAnsi="Times New Roman" w:cs="Times New Roman"/>
          <w:sz w:val="24"/>
          <w:szCs w:val="24"/>
        </w:rPr>
        <w:t>SmartPLS</w:t>
      </w:r>
      <w:proofErr w:type="spellEnd"/>
      <w:r w:rsidRPr="00A9322F">
        <w:rPr>
          <w:rFonts w:ascii="Times New Roman" w:hAnsi="Times New Roman" w:cs="Times New Roman"/>
          <w:sz w:val="24"/>
          <w:szCs w:val="24"/>
        </w:rPr>
        <w:t xml:space="preserve"> analysis of consumer acceptance. Journal of Theoretical and Applied Electronic Commerce Research, 20(1), p.18</w:t>
      </w:r>
      <w:r w:rsidR="00E14E75">
        <w:rPr>
          <w:rFonts w:ascii="Times New Roman" w:hAnsi="Times New Roman" w:cs="Times New Roman"/>
          <w:sz w:val="24"/>
          <w:szCs w:val="24"/>
        </w:rPr>
        <w:t>.</w:t>
      </w:r>
    </w:p>
    <w:p w14:paraId="3B463AD2" w14:textId="77777777" w:rsidR="00856A66" w:rsidRPr="00A9322F" w:rsidRDefault="00856A66" w:rsidP="00856A66">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Bonhomme, M. and Muldoon, J., (2025). Racism and food delivery platforms: shaping migrants’ work experiences and future expectations in the United Kingdom and Chile. Ethnic and Racial Studies, 48(10), pp.1897-1920.</w:t>
      </w:r>
    </w:p>
    <w:p w14:paraId="62CEF550" w14:textId="77777777" w:rsidR="001A72D6" w:rsidRPr="00A9322F" w:rsidRDefault="001A72D6" w:rsidP="001A72D6">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Cummins, S., Kalbus, A.I., Cornelsen, L., Adams, J., Boyland, E., Burgoine, T., Law, C., de Vocht, F., White, M. and Yau, A., (2024). Social inequalities in the use of online food delivery services and associations with weight status: cross-sectional analysis of survey and consumer data. BMJ Public Health, 2(2).</w:t>
      </w:r>
    </w:p>
    <w:p w14:paraId="5CB16B93" w14:textId="1C32DD53" w:rsidR="00E14E75" w:rsidRDefault="000D68FF" w:rsidP="009E07D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Da Cunha, D.T., Hakim, M.P., Alves, M.M., Vicentini, M.S. and </w:t>
      </w:r>
      <w:proofErr w:type="spellStart"/>
      <w:r w:rsidRPr="00A9322F">
        <w:rPr>
          <w:rFonts w:ascii="Times New Roman" w:hAnsi="Times New Roman" w:cs="Times New Roman"/>
          <w:sz w:val="24"/>
          <w:szCs w:val="24"/>
        </w:rPr>
        <w:t>Wiśniewska</w:t>
      </w:r>
      <w:proofErr w:type="spellEnd"/>
      <w:r w:rsidRPr="00A9322F">
        <w:rPr>
          <w:rFonts w:ascii="Times New Roman" w:hAnsi="Times New Roman" w:cs="Times New Roman"/>
          <w:sz w:val="24"/>
          <w:szCs w:val="24"/>
        </w:rPr>
        <w:t>, M.Z., (2024). Dark kitchens: Origin, definition, and perspectives of an emerging food sector. International Journal of Gastronomy and Food Science, 35, p.100884</w:t>
      </w:r>
      <w:r>
        <w:rPr>
          <w:rFonts w:ascii="Times New Roman" w:hAnsi="Times New Roman" w:cs="Times New Roman"/>
          <w:sz w:val="24"/>
          <w:szCs w:val="24"/>
        </w:rPr>
        <w:t>.</w:t>
      </w:r>
    </w:p>
    <w:p w14:paraId="396BCC3E" w14:textId="77777777" w:rsidR="00873B41" w:rsidRPr="00A9322F" w:rsidRDefault="00873B41" w:rsidP="00873B41">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Groves, H., Clarkson, D., Boyland, E., Shaw, N., Lake, A.A., Bradford, C., Chang, M., Townshend, T., Lloyd, S., Tindall, E. and O’Malley, C., (2026). Identifying online only delivery food outlets in the North of England using data from food delivery apps. BMC Public Health.</w:t>
      </w:r>
    </w:p>
    <w:p w14:paraId="45CA290B" w14:textId="7C833C15" w:rsidR="000D68FF" w:rsidRDefault="001272A3" w:rsidP="009E07D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Gupta, A., Sacks, G., Cameron, A.J., Huggins, C.E., Peeters, A., </w:t>
      </w:r>
      <w:proofErr w:type="spellStart"/>
      <w:r w:rsidRPr="00A9322F">
        <w:rPr>
          <w:rFonts w:ascii="Times New Roman" w:hAnsi="Times New Roman" w:cs="Times New Roman"/>
          <w:sz w:val="24"/>
          <w:szCs w:val="24"/>
        </w:rPr>
        <w:t>Backholer</w:t>
      </w:r>
      <w:proofErr w:type="spellEnd"/>
      <w:r w:rsidRPr="00A9322F">
        <w:rPr>
          <w:rFonts w:ascii="Times New Roman" w:hAnsi="Times New Roman" w:cs="Times New Roman"/>
          <w:sz w:val="24"/>
          <w:szCs w:val="24"/>
        </w:rPr>
        <w:t>, K., Vanderlee, L., White, C.M., Scapin, T., Gomez-Donoso, C. and Bennett, R., (2024). Use of online food delivery services among adults in five countries from the International Food Policy Study 2018–2021. Preventive Medicine Reports, 43, p.102766</w:t>
      </w:r>
      <w:r>
        <w:rPr>
          <w:rFonts w:ascii="Times New Roman" w:hAnsi="Times New Roman" w:cs="Times New Roman"/>
          <w:sz w:val="24"/>
          <w:szCs w:val="24"/>
        </w:rPr>
        <w:t>.</w:t>
      </w:r>
    </w:p>
    <w:p w14:paraId="4182ADB7" w14:textId="77777777" w:rsidR="00133A8F" w:rsidRPr="00A9322F" w:rsidRDefault="00133A8F" w:rsidP="00133A8F">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Islam, S.A., Jones, R.P., Akhi, A.A. and Talukder, M.S., (2024). Do food delivery apps influence food waste generation? A stimulus-organism-</w:t>
      </w:r>
      <w:proofErr w:type="spellStart"/>
      <w:r w:rsidRPr="00A9322F">
        <w:rPr>
          <w:rFonts w:ascii="Times New Roman" w:hAnsi="Times New Roman" w:cs="Times New Roman"/>
          <w:sz w:val="24"/>
          <w:szCs w:val="24"/>
        </w:rPr>
        <w:t>behavior</w:t>
      </w:r>
      <w:proofErr w:type="spellEnd"/>
      <w:r w:rsidRPr="00A9322F">
        <w:rPr>
          <w:rFonts w:ascii="Times New Roman" w:hAnsi="Times New Roman" w:cs="Times New Roman"/>
          <w:sz w:val="24"/>
          <w:szCs w:val="24"/>
        </w:rPr>
        <w:t>-consequence (SOBC) exploration. British Food Journal, 126(2), pp.879-897.</w:t>
      </w:r>
    </w:p>
    <w:p w14:paraId="4EFA454B" w14:textId="77777777" w:rsidR="00132EEC" w:rsidRDefault="00B97E03" w:rsidP="003B1903">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Janatabadi</w:t>
      </w:r>
      <w:proofErr w:type="spellEnd"/>
      <w:r w:rsidRPr="00A9322F">
        <w:rPr>
          <w:rFonts w:ascii="Times New Roman" w:hAnsi="Times New Roman" w:cs="Times New Roman"/>
          <w:sz w:val="24"/>
          <w:szCs w:val="24"/>
        </w:rPr>
        <w:t xml:space="preserve">, F., </w:t>
      </w:r>
      <w:proofErr w:type="spellStart"/>
      <w:r w:rsidRPr="00A9322F">
        <w:rPr>
          <w:rFonts w:ascii="Times New Roman" w:hAnsi="Times New Roman" w:cs="Times New Roman"/>
          <w:sz w:val="24"/>
          <w:szCs w:val="24"/>
        </w:rPr>
        <w:t>Newing</w:t>
      </w:r>
      <w:proofErr w:type="spellEnd"/>
      <w:r w:rsidRPr="00A9322F">
        <w:rPr>
          <w:rFonts w:ascii="Times New Roman" w:hAnsi="Times New Roman" w:cs="Times New Roman"/>
          <w:sz w:val="24"/>
          <w:szCs w:val="24"/>
        </w:rPr>
        <w:t xml:space="preserve">, A. and </w:t>
      </w:r>
      <w:proofErr w:type="spellStart"/>
      <w:r w:rsidRPr="00A9322F">
        <w:rPr>
          <w:rFonts w:ascii="Times New Roman" w:hAnsi="Times New Roman" w:cs="Times New Roman"/>
          <w:sz w:val="24"/>
          <w:szCs w:val="24"/>
        </w:rPr>
        <w:t>Ermagun</w:t>
      </w:r>
      <w:proofErr w:type="spellEnd"/>
      <w:r w:rsidRPr="00A9322F">
        <w:rPr>
          <w:rFonts w:ascii="Times New Roman" w:hAnsi="Times New Roman" w:cs="Times New Roman"/>
          <w:sz w:val="24"/>
          <w:szCs w:val="24"/>
        </w:rPr>
        <w:t>, A., (2024). Social and spatial inequalities of contemporary food deserts: A compound of store and online access to food in the United Kingdom. Applied Geography, 163, p.103184.</w:t>
      </w:r>
    </w:p>
    <w:p w14:paraId="440FDD2E" w14:textId="5D9C446F" w:rsidR="003B1903" w:rsidRDefault="003B1903" w:rsidP="003B1903">
      <w:pPr>
        <w:spacing w:line="360" w:lineRule="auto"/>
        <w:jc w:val="both"/>
        <w:rPr>
          <w:rFonts w:ascii="Times New Roman" w:hAnsi="Times New Roman" w:cs="Times New Roman"/>
          <w:sz w:val="24"/>
          <w:szCs w:val="24"/>
        </w:rPr>
      </w:pPr>
      <w:r w:rsidRPr="003B1903">
        <w:rPr>
          <w:rFonts w:ascii="Times New Roman" w:hAnsi="Times New Roman" w:cs="Times New Roman"/>
          <w:sz w:val="24"/>
          <w:szCs w:val="24"/>
        </w:rPr>
        <w:t xml:space="preserve"> </w:t>
      </w:r>
      <w:r w:rsidRPr="00A9322F">
        <w:rPr>
          <w:rFonts w:ascii="Times New Roman" w:hAnsi="Times New Roman" w:cs="Times New Roman"/>
          <w:sz w:val="24"/>
          <w:szCs w:val="24"/>
        </w:rPr>
        <w:t>Jia, S.S., Todd, A.R., Vanderlee, L., Farrell, P., Allman-Farinelli, M., Sacks, G., Gibson, A.A. and Partridge, S.R., (2024). Offline to online: a systematic mapping review of evidence to inform nutrition-related policies applicable to online food delivery platforms. BMC medicine, 22(1), p.542.</w:t>
      </w:r>
    </w:p>
    <w:p w14:paraId="30B15666" w14:textId="77777777" w:rsidR="001C7BBF" w:rsidRPr="00A9322F" w:rsidRDefault="001C7BBF" w:rsidP="001C7BBF">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Johnstone, A.M. and Lonnie, M., (2024). Tackling diet inequalities in the UK food system: is food insecurity driving the obesity </w:t>
      </w:r>
      <w:proofErr w:type="gramStart"/>
      <w:r w:rsidRPr="00A9322F">
        <w:rPr>
          <w:rFonts w:ascii="Times New Roman" w:hAnsi="Times New Roman" w:cs="Times New Roman"/>
          <w:sz w:val="24"/>
          <w:szCs w:val="24"/>
        </w:rPr>
        <w:t>epidemic?(</w:t>
      </w:r>
      <w:proofErr w:type="gramEnd"/>
      <w:r w:rsidRPr="00A9322F">
        <w:rPr>
          <w:rFonts w:ascii="Times New Roman" w:hAnsi="Times New Roman" w:cs="Times New Roman"/>
          <w:sz w:val="24"/>
          <w:szCs w:val="24"/>
        </w:rPr>
        <w:t>The FIO Food project). Proceedings of the nutrition society, 83(3), pp.133-141.</w:t>
      </w:r>
    </w:p>
    <w:p w14:paraId="74DF4FE6" w14:textId="77777777" w:rsidR="00A16E1E" w:rsidRPr="00A9322F" w:rsidRDefault="00A16E1E" w:rsidP="00A16E1E">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Lee, B.Y., (2025). More than a transaction: Workplace dignity and psychological contract in platform-based food delivery work. Economic and Industrial Democracy, p.0143831X251380951.</w:t>
      </w:r>
    </w:p>
    <w:p w14:paraId="1A737A4E" w14:textId="77777777" w:rsidR="008C7B87" w:rsidRPr="00A9322F" w:rsidRDefault="008C7B87" w:rsidP="008C7B87">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Yang, Y., Barnes, H., Yang, B., Onofrei, G. and Nguyen, H., (2024). Food waste management for the UK grocery retail sector—a supply chain collaboration perspective. Production Planning &amp; Control, 35(15), pp.1961-1974.</w:t>
      </w:r>
    </w:p>
    <w:p w14:paraId="48BA0504" w14:textId="2B0299EB" w:rsidR="00132EEC" w:rsidRDefault="002B7573" w:rsidP="003B1903">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Leschke, J. and Scheele, L., (2024). Predictability and transparency of working conditions for food delivery platform workers across selected EU countries. Social Policy &amp; Administration, 58(4), pp.638-657</w:t>
      </w:r>
      <w:r>
        <w:rPr>
          <w:rFonts w:ascii="Times New Roman" w:hAnsi="Times New Roman" w:cs="Times New Roman"/>
          <w:sz w:val="24"/>
          <w:szCs w:val="24"/>
        </w:rPr>
        <w:t>.</w:t>
      </w:r>
    </w:p>
    <w:p w14:paraId="7369C14D" w14:textId="764E0368" w:rsidR="002B7573" w:rsidRDefault="00EA3347" w:rsidP="003B1903">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Wu, M., Gao, J., Hayat, N., Long, S., Yang, Q. and Al Mamun, A., (2024). Modelling the significance of food delivery service quality on customer satisfaction and reuse intention. </w:t>
      </w:r>
      <w:proofErr w:type="spellStart"/>
      <w:r w:rsidRPr="00A9322F">
        <w:rPr>
          <w:rFonts w:ascii="Times New Roman" w:hAnsi="Times New Roman" w:cs="Times New Roman"/>
          <w:sz w:val="24"/>
          <w:szCs w:val="24"/>
        </w:rPr>
        <w:t>Plos</w:t>
      </w:r>
      <w:proofErr w:type="spellEnd"/>
      <w:r w:rsidRPr="00A9322F">
        <w:rPr>
          <w:rFonts w:ascii="Times New Roman" w:hAnsi="Times New Roman" w:cs="Times New Roman"/>
          <w:sz w:val="24"/>
          <w:szCs w:val="24"/>
        </w:rPr>
        <w:t xml:space="preserve"> one, 19(2), p.e0293914.</w:t>
      </w:r>
    </w:p>
    <w:p w14:paraId="1F98CACF" w14:textId="77777777" w:rsidR="000B6F1B" w:rsidRPr="00A9322F" w:rsidRDefault="000B6F1B" w:rsidP="000B6F1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Mendonça, P. and </w:t>
      </w:r>
      <w:proofErr w:type="spellStart"/>
      <w:r w:rsidRPr="00A9322F">
        <w:rPr>
          <w:rFonts w:ascii="Times New Roman" w:hAnsi="Times New Roman" w:cs="Times New Roman"/>
          <w:sz w:val="24"/>
          <w:szCs w:val="24"/>
        </w:rPr>
        <w:t>Kougiannou</w:t>
      </w:r>
      <w:proofErr w:type="spellEnd"/>
      <w:r w:rsidRPr="00A9322F">
        <w:rPr>
          <w:rFonts w:ascii="Times New Roman" w:hAnsi="Times New Roman" w:cs="Times New Roman"/>
          <w:sz w:val="24"/>
          <w:szCs w:val="24"/>
        </w:rPr>
        <w:t>, N.K., (2025). ‘We are not all the same’: the capacity of different groups of food delivery gig workers to build collective and individual power resources. Work, employment and society, 39(2), pp.311-335.</w:t>
      </w:r>
    </w:p>
    <w:p w14:paraId="43A91BCD" w14:textId="77777777" w:rsidR="000B6F1B" w:rsidRPr="00A9322F" w:rsidRDefault="000B6F1B" w:rsidP="000B6F1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Milbourne, P., (2024). </w:t>
      </w:r>
      <w:proofErr w:type="spellStart"/>
      <w:r w:rsidRPr="00A9322F">
        <w:rPr>
          <w:rFonts w:ascii="Times New Roman" w:hAnsi="Times New Roman" w:cs="Times New Roman"/>
          <w:sz w:val="24"/>
          <w:szCs w:val="24"/>
        </w:rPr>
        <w:t>Beyond'feeding</w:t>
      </w:r>
      <w:proofErr w:type="spellEnd"/>
      <w:r w:rsidRPr="00A9322F">
        <w:rPr>
          <w:rFonts w:ascii="Times New Roman" w:hAnsi="Times New Roman" w:cs="Times New Roman"/>
          <w:sz w:val="24"/>
          <w:szCs w:val="24"/>
        </w:rPr>
        <w:t xml:space="preserve"> the crisis': Mobilising ‘more than food </w:t>
      </w:r>
      <w:proofErr w:type="spellStart"/>
      <w:r w:rsidRPr="00A9322F">
        <w:rPr>
          <w:rFonts w:ascii="Times New Roman" w:hAnsi="Times New Roman" w:cs="Times New Roman"/>
          <w:sz w:val="24"/>
          <w:szCs w:val="24"/>
        </w:rPr>
        <w:t>aid’approaches</w:t>
      </w:r>
      <w:proofErr w:type="spellEnd"/>
      <w:r w:rsidRPr="00A9322F">
        <w:rPr>
          <w:rFonts w:ascii="Times New Roman" w:hAnsi="Times New Roman" w:cs="Times New Roman"/>
          <w:sz w:val="24"/>
          <w:szCs w:val="24"/>
        </w:rPr>
        <w:t xml:space="preserve"> to food poverty in the UK. </w:t>
      </w:r>
      <w:proofErr w:type="spellStart"/>
      <w:r w:rsidRPr="00A9322F">
        <w:rPr>
          <w:rFonts w:ascii="Times New Roman" w:hAnsi="Times New Roman" w:cs="Times New Roman"/>
          <w:sz w:val="24"/>
          <w:szCs w:val="24"/>
        </w:rPr>
        <w:t>Geoforum</w:t>
      </w:r>
      <w:proofErr w:type="spellEnd"/>
      <w:r w:rsidRPr="00A9322F">
        <w:rPr>
          <w:rFonts w:ascii="Times New Roman" w:hAnsi="Times New Roman" w:cs="Times New Roman"/>
          <w:sz w:val="24"/>
          <w:szCs w:val="24"/>
        </w:rPr>
        <w:t>, 150, p.103976.</w:t>
      </w:r>
    </w:p>
    <w:p w14:paraId="2588D90E" w14:textId="77777777" w:rsidR="002C16CF" w:rsidRPr="00A9322F" w:rsidRDefault="002C16CF" w:rsidP="002C16CF">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Mouloudj</w:t>
      </w:r>
      <w:proofErr w:type="spellEnd"/>
      <w:r w:rsidRPr="00A9322F">
        <w:rPr>
          <w:rFonts w:ascii="Times New Roman" w:hAnsi="Times New Roman" w:cs="Times New Roman"/>
          <w:sz w:val="24"/>
          <w:szCs w:val="24"/>
        </w:rPr>
        <w:t xml:space="preserve">, K., Aprile, M.C., Bouarar, A.C., Njoku, A., Evans, M.A., Oanh, L.V.L., Asanza, D.M. and </w:t>
      </w:r>
      <w:proofErr w:type="spellStart"/>
      <w:r w:rsidRPr="00A9322F">
        <w:rPr>
          <w:rFonts w:ascii="Times New Roman" w:hAnsi="Times New Roman" w:cs="Times New Roman"/>
          <w:sz w:val="24"/>
          <w:szCs w:val="24"/>
        </w:rPr>
        <w:t>Mouloudj</w:t>
      </w:r>
      <w:proofErr w:type="spellEnd"/>
      <w:r w:rsidRPr="00A9322F">
        <w:rPr>
          <w:rFonts w:ascii="Times New Roman" w:hAnsi="Times New Roman" w:cs="Times New Roman"/>
          <w:sz w:val="24"/>
          <w:szCs w:val="24"/>
        </w:rPr>
        <w:t>, S., (2025). Investigating antecedents of intention to use green agri-food delivery apps: Merging TPB with trust and electronic word of mouth. Sustainability, 17(8), p.3717.</w:t>
      </w:r>
    </w:p>
    <w:p w14:paraId="2A577B44" w14:textId="77777777" w:rsidR="00AF1CE3" w:rsidRPr="00A9322F" w:rsidRDefault="00AF1CE3" w:rsidP="00AF1CE3">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Olarewaju, T., Dani, S., Obeng-Fosu, C., Olarewaju, T. and Jabbar, A., (2024). The impact of climate action on the financial performance of food, grocery, and supermarket retailers in the UK. Sustainability, 16(5), p.1785.</w:t>
      </w:r>
    </w:p>
    <w:p w14:paraId="2A6822FE" w14:textId="77777777" w:rsidR="00835AA3" w:rsidRPr="00A9322F" w:rsidRDefault="00835AA3" w:rsidP="00835AA3">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Pirina</w:t>
      </w:r>
      <w:proofErr w:type="spellEnd"/>
      <w:r w:rsidRPr="00A9322F">
        <w:rPr>
          <w:rFonts w:ascii="Times New Roman" w:hAnsi="Times New Roman" w:cs="Times New Roman"/>
          <w:sz w:val="24"/>
          <w:szCs w:val="24"/>
        </w:rPr>
        <w:t xml:space="preserve">, G., Della </w:t>
      </w:r>
      <w:proofErr w:type="spellStart"/>
      <w:r w:rsidRPr="00A9322F">
        <w:rPr>
          <w:rFonts w:ascii="Times New Roman" w:hAnsi="Times New Roman" w:cs="Times New Roman"/>
          <w:sz w:val="24"/>
          <w:szCs w:val="24"/>
        </w:rPr>
        <w:t>Puppa</w:t>
      </w:r>
      <w:proofErr w:type="spellEnd"/>
      <w:r w:rsidRPr="00A9322F">
        <w:rPr>
          <w:rFonts w:ascii="Times New Roman" w:hAnsi="Times New Roman" w:cs="Times New Roman"/>
          <w:sz w:val="24"/>
          <w:szCs w:val="24"/>
        </w:rPr>
        <w:t xml:space="preserve">, F. and </w:t>
      </w:r>
      <w:proofErr w:type="spellStart"/>
      <w:r w:rsidRPr="00A9322F">
        <w:rPr>
          <w:rFonts w:ascii="Times New Roman" w:hAnsi="Times New Roman" w:cs="Times New Roman"/>
          <w:sz w:val="24"/>
          <w:szCs w:val="24"/>
        </w:rPr>
        <w:t>Perocco</w:t>
      </w:r>
      <w:proofErr w:type="spellEnd"/>
      <w:r w:rsidRPr="00A9322F">
        <w:rPr>
          <w:rFonts w:ascii="Times New Roman" w:hAnsi="Times New Roman" w:cs="Times New Roman"/>
          <w:sz w:val="24"/>
          <w:szCs w:val="24"/>
        </w:rPr>
        <w:t>, F., (2024). The time-space-energy nexus in the gig economy: the work and everyday lives of migrant food delivery ‘walkers’ in Venice. Journal of Ethnic and Migration Studies, 50(15), pp.3822-3838.</w:t>
      </w:r>
    </w:p>
    <w:p w14:paraId="39A622F5" w14:textId="77777777" w:rsidR="00D7329B" w:rsidRPr="00A9322F" w:rsidRDefault="00D7329B" w:rsidP="00D7329B">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Wang, Q., Chen, Y. and Yang, Y., (2024). Unpacking the legal status of platform workers in China: an empirical analysis of judicial attitudes and challenges in the food delivery sector. Asia Pacific Law Review, 32(1), pp.149-171.</w:t>
      </w:r>
    </w:p>
    <w:p w14:paraId="01326858" w14:textId="77777777" w:rsidR="00490799" w:rsidRPr="00A9322F" w:rsidRDefault="00490799" w:rsidP="0049079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Shukla, V., Kumar, J., Rana, S. and Prashar, S., (2024). Navigating the adoption landscape of blockchain in food delivery: a UTAUT perspective. British Food Journal, 126(8), pp.3113-3133.</w:t>
      </w:r>
    </w:p>
    <w:p w14:paraId="732788E1" w14:textId="77777777" w:rsidR="00182428" w:rsidRPr="00A9322F" w:rsidRDefault="00182428" w:rsidP="00182428">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Warner, J., (2024). From a" job for life" to a gig economy: An exploration of food delivery couriers in the UK (Doctoral dissertation, University of Kent (United Kingdom)).</w:t>
      </w:r>
    </w:p>
    <w:p w14:paraId="617CE8A4" w14:textId="77777777" w:rsidR="000C2F68" w:rsidRPr="00A9322F" w:rsidRDefault="000C2F68" w:rsidP="000C2F68">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Siddiqi, K.O., Rahman, J., </w:t>
      </w:r>
      <w:proofErr w:type="spellStart"/>
      <w:r w:rsidRPr="00A9322F">
        <w:rPr>
          <w:rFonts w:ascii="Times New Roman" w:hAnsi="Times New Roman" w:cs="Times New Roman"/>
          <w:sz w:val="24"/>
          <w:szCs w:val="24"/>
        </w:rPr>
        <w:t>Tanchangya</w:t>
      </w:r>
      <w:proofErr w:type="spellEnd"/>
      <w:r w:rsidRPr="00A9322F">
        <w:rPr>
          <w:rFonts w:ascii="Times New Roman" w:hAnsi="Times New Roman" w:cs="Times New Roman"/>
          <w:sz w:val="24"/>
          <w:szCs w:val="24"/>
        </w:rPr>
        <w:t>, T., Rahman, H., Esquivias, M.A. and Rahman, M.H., (2024). Investigating the factors influencing customer loyalty and the mediating effect of customer satisfaction in online food delivery services: empirical evidence from an emerging market. Cogent Business &amp; Management, 11(1), p.2431188.</w:t>
      </w:r>
    </w:p>
    <w:p w14:paraId="2FA5C2FE" w14:textId="77777777" w:rsidR="00F81A99" w:rsidRPr="00A9322F" w:rsidRDefault="00F81A99" w:rsidP="00F81A99">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Uddin, J., Zanib, S.A., Reyes, F.E., Atchuthen, M.T., Rashid, W., Iqbal, N., Dar, A.A. and Peer, M.A., (2026). The Role of Online Ordering Platforms on Sales of Restaurants and Takeaways in the UK. In Enhancing Business Efficiency Through Technology: Sustainability, CSR, and Governance (pp. 151-163). Cham: Springer Nature Switzerland.</w:t>
      </w:r>
    </w:p>
    <w:p w14:paraId="39E4503F" w14:textId="77777777" w:rsidR="004809ED" w:rsidRPr="00A9322F" w:rsidRDefault="004809ED" w:rsidP="004809ED">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Weber, M., Remus, U., Geiger, M. and Cram, W.A., (2026). Between proactive and reactive coping: How food delivery workers cope with algorithmic management threats. European Journal of Information Systems, 35(3), pp.375-403.</w:t>
      </w:r>
    </w:p>
    <w:p w14:paraId="79863F44" w14:textId="77777777" w:rsidR="008B651A" w:rsidRPr="00A9322F" w:rsidRDefault="008B651A" w:rsidP="008B651A">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British Business Bank (2025), Small Business Finance Markets Report 2025. Available at: </w:t>
      </w:r>
      <w:hyperlink r:id="rId72" w:tgtFrame="_blank" w:history="1">
        <w:r w:rsidRPr="00A9322F">
          <w:rPr>
            <w:rStyle w:val="Hyperlink"/>
            <w:rFonts w:ascii="Times New Roman" w:hAnsi="Times New Roman" w:cs="Times New Roman"/>
            <w:color w:val="auto"/>
            <w:sz w:val="24"/>
            <w:szCs w:val="24"/>
          </w:rPr>
          <w:t>https://www.british-business-bank.co.uk/about/research-and-publications/small-business-finance-markets-report-2025</w:t>
        </w:r>
      </w:hyperlink>
      <w:r w:rsidRPr="00A9322F">
        <w:rPr>
          <w:rFonts w:ascii="Times New Roman" w:hAnsi="Times New Roman" w:cs="Times New Roman"/>
          <w:sz w:val="24"/>
          <w:szCs w:val="24"/>
        </w:rPr>
        <w:t xml:space="preserve"> </w:t>
      </w:r>
    </w:p>
    <w:p w14:paraId="7DF2181C" w14:textId="2E35FA95" w:rsidR="00897620" w:rsidRDefault="008B651A" w:rsidP="008B651A">
      <w:pPr>
        <w:spacing w:line="360" w:lineRule="auto"/>
        <w:jc w:val="both"/>
      </w:pPr>
      <w:r w:rsidRPr="00A9322F">
        <w:rPr>
          <w:rFonts w:ascii="Times New Roman" w:hAnsi="Times New Roman" w:cs="Times New Roman"/>
          <w:sz w:val="24"/>
          <w:szCs w:val="24"/>
        </w:rPr>
        <w:t xml:space="preserve">British Business Bank (2026), Small Business Finance Markets Report 2026. Available at: </w:t>
      </w:r>
      <w:hyperlink r:id="rId73" w:tgtFrame="_blank" w:history="1">
        <w:r w:rsidRPr="00A9322F">
          <w:rPr>
            <w:rStyle w:val="Hyperlink"/>
            <w:rFonts w:ascii="Times New Roman" w:hAnsi="Times New Roman" w:cs="Times New Roman"/>
            <w:color w:val="auto"/>
            <w:sz w:val="24"/>
            <w:szCs w:val="24"/>
          </w:rPr>
          <w:t>https://www.british-business-bank.co.uk/sites/g/files/sovrnj166/files/2026-03/report-small-business-finance-markets-2026.pdf</w:t>
        </w:r>
      </w:hyperlink>
    </w:p>
    <w:p w14:paraId="4FB0D90F" w14:textId="4E83E4EC" w:rsidR="006341AF" w:rsidRDefault="006341AF" w:rsidP="008B651A">
      <w:pPr>
        <w:spacing w:line="360" w:lineRule="auto"/>
        <w:jc w:val="both"/>
      </w:pPr>
      <w:r w:rsidRPr="00A9322F">
        <w:rPr>
          <w:rFonts w:ascii="Times New Roman" w:hAnsi="Times New Roman" w:cs="Times New Roman"/>
          <w:sz w:val="24"/>
          <w:szCs w:val="24"/>
        </w:rPr>
        <w:t xml:space="preserve">Department for Business and Trade (DBT) (2026), National Minimum Wage rates. GOV.UK. Available at: </w:t>
      </w:r>
      <w:hyperlink r:id="rId74" w:tgtFrame="_blank" w:history="1">
        <w:r w:rsidRPr="00A9322F">
          <w:rPr>
            <w:rStyle w:val="Hyperlink"/>
            <w:rFonts w:ascii="Times New Roman" w:hAnsi="Times New Roman" w:cs="Times New Roman"/>
            <w:color w:val="auto"/>
            <w:sz w:val="24"/>
            <w:szCs w:val="24"/>
          </w:rPr>
          <w:t>https://www.gov.uk/national-minimum-wage-rates</w:t>
        </w:r>
      </w:hyperlink>
    </w:p>
    <w:p w14:paraId="461263D5" w14:textId="77777777" w:rsidR="009E26E8" w:rsidRPr="00A9322F" w:rsidRDefault="009E26E8" w:rsidP="009E26E8">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Deliveroo (2025), Deliveroo Restaurant Awards 2025. Available at: </w:t>
      </w:r>
      <w:hyperlink r:id="rId75" w:tgtFrame="_blank" w:history="1">
        <w:r w:rsidRPr="00A9322F">
          <w:rPr>
            <w:rStyle w:val="Hyperlink"/>
            <w:rFonts w:ascii="Times New Roman" w:hAnsi="Times New Roman" w:cs="Times New Roman"/>
            <w:color w:val="auto"/>
            <w:sz w:val="24"/>
            <w:szCs w:val="24"/>
          </w:rPr>
          <w:t>https://deliveroo.co.uk/more/news-articles/deliveroo-restaurant-awards-winners-2025</w:t>
        </w:r>
      </w:hyperlink>
      <w:r w:rsidRPr="00A9322F">
        <w:rPr>
          <w:rFonts w:ascii="Times New Roman" w:hAnsi="Times New Roman" w:cs="Times New Roman"/>
          <w:sz w:val="24"/>
          <w:szCs w:val="24"/>
        </w:rPr>
        <w:t xml:space="preserve"> </w:t>
      </w:r>
    </w:p>
    <w:p w14:paraId="74CE01EF" w14:textId="77777777" w:rsidR="00234080" w:rsidRPr="00A9322F" w:rsidRDefault="00234080" w:rsidP="0023408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Department for Work and Pensions (DWP) (2026), Workplace pensions: employer duties. GOV.UK. Available at: </w:t>
      </w:r>
      <w:hyperlink r:id="rId76" w:tgtFrame="_blank" w:history="1">
        <w:r w:rsidRPr="00A9322F">
          <w:rPr>
            <w:rStyle w:val="Hyperlink"/>
            <w:rFonts w:ascii="Times New Roman" w:hAnsi="Times New Roman" w:cs="Times New Roman"/>
            <w:color w:val="auto"/>
            <w:sz w:val="24"/>
            <w:szCs w:val="24"/>
          </w:rPr>
          <w:t>https://www.gov.uk/workplace-pensions-employers/how-to-enrol-staff</w:t>
        </w:r>
      </w:hyperlink>
      <w:r w:rsidRPr="00A9322F">
        <w:rPr>
          <w:rFonts w:ascii="Times New Roman" w:hAnsi="Times New Roman" w:cs="Times New Roman"/>
          <w:sz w:val="24"/>
          <w:szCs w:val="24"/>
        </w:rPr>
        <w:t xml:space="preserve"> </w:t>
      </w:r>
    </w:p>
    <w:p w14:paraId="104087BD" w14:textId="77777777" w:rsidR="00815110" w:rsidRPr="00A9322F" w:rsidRDefault="00815110" w:rsidP="0081511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Food Standards Agency (2026a) Allergen guidance for food businesses. Available at: </w:t>
      </w:r>
      <w:hyperlink r:id="rId77" w:tgtFrame="_blank" w:history="1">
        <w:r w:rsidRPr="00A9322F">
          <w:rPr>
            <w:rStyle w:val="Hyperlink"/>
            <w:rFonts w:ascii="Times New Roman" w:hAnsi="Times New Roman" w:cs="Times New Roman"/>
            <w:color w:val="auto"/>
            <w:sz w:val="24"/>
            <w:szCs w:val="24"/>
          </w:rPr>
          <w:t>https://www.food.gov.uk/business-guidance/allergen-guidance-for-food-businesses</w:t>
        </w:r>
      </w:hyperlink>
      <w:r w:rsidRPr="00A9322F">
        <w:rPr>
          <w:rFonts w:ascii="Times New Roman" w:hAnsi="Times New Roman" w:cs="Times New Roman"/>
          <w:sz w:val="24"/>
          <w:szCs w:val="24"/>
        </w:rPr>
        <w:t xml:space="preserve">  </w:t>
      </w:r>
    </w:p>
    <w:p w14:paraId="16A41675" w14:textId="77777777" w:rsidR="00815110" w:rsidRPr="00A9322F" w:rsidRDefault="00815110" w:rsidP="0081511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Food Standards Agency (FSA) (2026a), Food business registration. GOV.UK, updated 25 June 2026. Available at: </w:t>
      </w:r>
      <w:hyperlink r:id="rId78" w:tgtFrame="_blank" w:history="1">
        <w:r w:rsidRPr="00A9322F">
          <w:rPr>
            <w:rStyle w:val="Hyperlink"/>
            <w:rFonts w:ascii="Times New Roman" w:hAnsi="Times New Roman" w:cs="Times New Roman"/>
            <w:color w:val="auto"/>
            <w:sz w:val="24"/>
            <w:szCs w:val="24"/>
          </w:rPr>
          <w:t>https://www.gov.uk/guidance/food-business-registration</w:t>
        </w:r>
      </w:hyperlink>
      <w:r w:rsidRPr="00A9322F">
        <w:rPr>
          <w:rFonts w:ascii="Times New Roman" w:hAnsi="Times New Roman" w:cs="Times New Roman"/>
          <w:sz w:val="24"/>
          <w:szCs w:val="24"/>
        </w:rPr>
        <w:t xml:space="preserve"> </w:t>
      </w:r>
    </w:p>
    <w:p w14:paraId="2FFE5435" w14:textId="77777777" w:rsidR="00815110" w:rsidRPr="00A9322F" w:rsidRDefault="00815110" w:rsidP="0081511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Food Standards Agency (FSA) (2026b), Starting a food business. GOV.UK, updated 19 August 2026. Available at: </w:t>
      </w:r>
      <w:hyperlink r:id="rId79" w:tgtFrame="_blank" w:history="1">
        <w:r w:rsidRPr="00A9322F">
          <w:rPr>
            <w:rStyle w:val="Hyperlink"/>
            <w:rFonts w:ascii="Times New Roman" w:hAnsi="Times New Roman" w:cs="Times New Roman"/>
            <w:color w:val="auto"/>
            <w:sz w:val="24"/>
            <w:szCs w:val="24"/>
          </w:rPr>
          <w:t>https://www.gov.uk/guidance/starting-a-food-business</w:t>
        </w:r>
      </w:hyperlink>
      <w:r w:rsidRPr="00A9322F">
        <w:rPr>
          <w:rFonts w:ascii="Times New Roman" w:hAnsi="Times New Roman" w:cs="Times New Roman"/>
          <w:sz w:val="24"/>
          <w:szCs w:val="24"/>
        </w:rPr>
        <w:t xml:space="preserve"> </w:t>
      </w:r>
    </w:p>
    <w:p w14:paraId="4AF13697" w14:textId="77777777" w:rsidR="00815110" w:rsidRPr="00A9322F" w:rsidRDefault="00815110" w:rsidP="0081511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Food Standards Agency (FSA) (2026c), Running a food business: guidance and resources from the Food Standards Agency. GOV.UK, 3 September 2026. Available at: </w:t>
      </w:r>
      <w:hyperlink r:id="rId80" w:tgtFrame="_blank" w:history="1">
        <w:r w:rsidRPr="00A9322F">
          <w:rPr>
            <w:rStyle w:val="Hyperlink"/>
            <w:rFonts w:ascii="Times New Roman" w:hAnsi="Times New Roman" w:cs="Times New Roman"/>
            <w:color w:val="auto"/>
            <w:sz w:val="24"/>
            <w:szCs w:val="24"/>
          </w:rPr>
          <w:t>https://www.gov.uk/government/collections/running-a-food-business-guidance-and-resources-from-the-food-standards-agency</w:t>
        </w:r>
      </w:hyperlink>
      <w:r w:rsidRPr="00A9322F">
        <w:rPr>
          <w:rFonts w:ascii="Times New Roman" w:hAnsi="Times New Roman" w:cs="Times New Roman"/>
          <w:sz w:val="24"/>
          <w:szCs w:val="24"/>
        </w:rPr>
        <w:t xml:space="preserve"> </w:t>
      </w:r>
    </w:p>
    <w:p w14:paraId="22C827AF" w14:textId="77777777" w:rsidR="00815110" w:rsidRPr="00A9322F" w:rsidRDefault="00815110" w:rsidP="0081511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Food Standards Agency (FSA) (2026d), Allergen guidance for food businesses. Available at: </w:t>
      </w:r>
      <w:hyperlink r:id="rId81" w:tgtFrame="_blank" w:history="1">
        <w:r w:rsidRPr="00A9322F">
          <w:rPr>
            <w:rStyle w:val="Hyperlink"/>
            <w:rFonts w:ascii="Times New Roman" w:hAnsi="Times New Roman" w:cs="Times New Roman"/>
            <w:color w:val="auto"/>
            <w:sz w:val="24"/>
            <w:szCs w:val="24"/>
          </w:rPr>
          <w:t>https://www.food.gov.uk/business-guidance/allergen-guidance-for-food-businesses</w:t>
        </w:r>
      </w:hyperlink>
      <w:r w:rsidRPr="00A9322F">
        <w:rPr>
          <w:rFonts w:ascii="Times New Roman" w:hAnsi="Times New Roman" w:cs="Times New Roman"/>
          <w:sz w:val="24"/>
          <w:szCs w:val="24"/>
        </w:rPr>
        <w:t xml:space="preserve"> </w:t>
      </w:r>
    </w:p>
    <w:p w14:paraId="73A71C78" w14:textId="77777777" w:rsidR="00815110" w:rsidRPr="00A9322F" w:rsidRDefault="00815110" w:rsidP="00815110">
      <w:pPr>
        <w:spacing w:line="360" w:lineRule="auto"/>
        <w:jc w:val="both"/>
        <w:rPr>
          <w:rFonts w:ascii="Times New Roman" w:hAnsi="Times New Roman" w:cs="Times New Roman"/>
          <w:sz w:val="24"/>
          <w:szCs w:val="24"/>
        </w:rPr>
      </w:pPr>
      <w:r w:rsidRPr="00A9322F">
        <w:rPr>
          <w:rFonts w:ascii="Times New Roman" w:hAnsi="Times New Roman" w:cs="Times New Roman"/>
          <w:sz w:val="24"/>
          <w:szCs w:val="24"/>
        </w:rPr>
        <w:t xml:space="preserve">Food Standards Agency (FSA) (2026e), Food Hygiene Rating Scheme: guidance for businesses. Available at: </w:t>
      </w:r>
      <w:hyperlink r:id="rId82" w:tgtFrame="_blank" w:history="1">
        <w:r w:rsidRPr="00A9322F">
          <w:rPr>
            <w:rStyle w:val="Hyperlink"/>
            <w:rFonts w:ascii="Times New Roman" w:hAnsi="Times New Roman" w:cs="Times New Roman"/>
            <w:color w:val="auto"/>
            <w:sz w:val="24"/>
            <w:szCs w:val="24"/>
          </w:rPr>
          <w:t>https://ratings.food.gov.uk/en</w:t>
        </w:r>
      </w:hyperlink>
      <w:r w:rsidRPr="00A9322F">
        <w:rPr>
          <w:rFonts w:ascii="Times New Roman" w:hAnsi="Times New Roman" w:cs="Times New Roman"/>
          <w:sz w:val="24"/>
          <w:szCs w:val="24"/>
        </w:rPr>
        <w:t xml:space="preserve"> </w:t>
      </w:r>
    </w:p>
    <w:p w14:paraId="6A53BC66" w14:textId="77777777" w:rsidR="00313914" w:rsidRPr="00A9322F" w:rsidRDefault="00313914" w:rsidP="00313914">
      <w:pPr>
        <w:spacing w:line="360" w:lineRule="auto"/>
        <w:jc w:val="both"/>
        <w:rPr>
          <w:rFonts w:ascii="Times New Roman" w:hAnsi="Times New Roman" w:cs="Times New Roman"/>
          <w:sz w:val="24"/>
          <w:szCs w:val="24"/>
        </w:rPr>
      </w:pPr>
      <w:proofErr w:type="spellStart"/>
      <w:r w:rsidRPr="00A9322F">
        <w:rPr>
          <w:rFonts w:ascii="Times New Roman" w:hAnsi="Times New Roman" w:cs="Times New Roman"/>
          <w:sz w:val="24"/>
          <w:szCs w:val="24"/>
        </w:rPr>
        <w:t>UKHospitality</w:t>
      </w:r>
      <w:proofErr w:type="spellEnd"/>
      <w:r w:rsidRPr="00A9322F">
        <w:rPr>
          <w:rFonts w:ascii="Times New Roman" w:hAnsi="Times New Roman" w:cs="Times New Roman"/>
          <w:sz w:val="24"/>
          <w:szCs w:val="24"/>
        </w:rPr>
        <w:t xml:space="preserve"> (2026c), What's on the horizon for hospitality in </w:t>
      </w:r>
      <w:proofErr w:type="gramStart"/>
      <w:r w:rsidRPr="00A9322F">
        <w:rPr>
          <w:rFonts w:ascii="Times New Roman" w:hAnsi="Times New Roman" w:cs="Times New Roman"/>
          <w:sz w:val="24"/>
          <w:szCs w:val="24"/>
        </w:rPr>
        <w:t>2026?.</w:t>
      </w:r>
      <w:proofErr w:type="gramEnd"/>
      <w:r w:rsidRPr="00A9322F">
        <w:rPr>
          <w:rFonts w:ascii="Times New Roman" w:hAnsi="Times New Roman" w:cs="Times New Roman"/>
          <w:sz w:val="24"/>
          <w:szCs w:val="24"/>
        </w:rPr>
        <w:t xml:space="preserve"> Available at: </w:t>
      </w:r>
      <w:hyperlink r:id="rId83" w:tgtFrame="_blank" w:history="1">
        <w:r w:rsidRPr="00A9322F">
          <w:rPr>
            <w:rStyle w:val="Hyperlink"/>
            <w:rFonts w:ascii="Times New Roman" w:hAnsi="Times New Roman" w:cs="Times New Roman"/>
            <w:color w:val="auto"/>
            <w:sz w:val="24"/>
            <w:szCs w:val="24"/>
          </w:rPr>
          <w:t>https://www.ukhospitality.org.uk/whats-on-the-horizon-for-hospitality-in-2026/</w:t>
        </w:r>
      </w:hyperlink>
      <w:r w:rsidRPr="00A9322F">
        <w:rPr>
          <w:rFonts w:ascii="Times New Roman" w:hAnsi="Times New Roman" w:cs="Times New Roman"/>
          <w:sz w:val="24"/>
          <w:szCs w:val="24"/>
        </w:rPr>
        <w:t xml:space="preserve"> </w:t>
      </w:r>
    </w:p>
    <w:p w14:paraId="19C501C6" w14:textId="4DCD73EE" w:rsidR="006341AF" w:rsidRDefault="00044274" w:rsidP="008B651A">
      <w:pPr>
        <w:spacing w:line="360" w:lineRule="auto"/>
        <w:jc w:val="both"/>
      </w:pPr>
      <w:r w:rsidRPr="00A9322F">
        <w:rPr>
          <w:rFonts w:ascii="Times New Roman" w:hAnsi="Times New Roman" w:cs="Times New Roman"/>
          <w:sz w:val="24"/>
          <w:szCs w:val="24"/>
        </w:rPr>
        <w:t xml:space="preserve">HM Revenue &amp; Customs (HMRC) (2025), Rates and thresholds for employers 2025 to 2026. GOV.UK. Available at: </w:t>
      </w:r>
      <w:hyperlink r:id="rId84" w:tgtFrame="_blank" w:history="1">
        <w:r w:rsidRPr="00A9322F">
          <w:rPr>
            <w:rStyle w:val="Hyperlink"/>
            <w:rFonts w:ascii="Times New Roman" w:hAnsi="Times New Roman" w:cs="Times New Roman"/>
            <w:color w:val="auto"/>
            <w:sz w:val="24"/>
            <w:szCs w:val="24"/>
          </w:rPr>
          <w:t>https://www.gov.uk/guidance/rates-and-thresholds-for-employers-2025-to-2026</w:t>
        </w:r>
      </w:hyperlink>
    </w:p>
    <w:sectPr w:rsidR="006341AF">
      <w:footerReference w:type="default" r:id="rI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B0A169" w14:textId="77777777" w:rsidR="00555AD4" w:rsidRDefault="00555AD4" w:rsidP="00196F7A">
      <w:pPr>
        <w:spacing w:after="0" w:line="240" w:lineRule="auto"/>
      </w:pPr>
      <w:r>
        <w:separator/>
      </w:r>
    </w:p>
  </w:endnote>
  <w:endnote w:type="continuationSeparator" w:id="0">
    <w:p w14:paraId="72C284C7" w14:textId="77777777" w:rsidR="00555AD4" w:rsidRDefault="00555AD4" w:rsidP="00196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1"/>
    <w:family w:val="roman"/>
    <w:pitch w:val="variable"/>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rPr>
      <w:id w:val="-1944532038"/>
      <w:docPartObj>
        <w:docPartGallery w:val="Page Numbers (Bottom of Page)"/>
        <w:docPartUnique/>
      </w:docPartObj>
    </w:sdtPr>
    <w:sdtEndPr>
      <w:rPr>
        <w:noProof/>
      </w:rPr>
    </w:sdtEndPr>
    <w:sdtContent>
      <w:p w14:paraId="181CA0A2" w14:textId="77777777" w:rsidR="00196F7A" w:rsidRPr="00196F7A" w:rsidRDefault="00196F7A">
        <w:pPr>
          <w:pStyle w:val="Footer"/>
          <w:jc w:val="right"/>
          <w:rPr>
            <w:rFonts w:ascii="Times New Roman" w:hAnsi="Times New Roman" w:cs="Times New Roman"/>
            <w:sz w:val="24"/>
          </w:rPr>
        </w:pPr>
        <w:r w:rsidRPr="00196F7A">
          <w:rPr>
            <w:rFonts w:ascii="Times New Roman" w:hAnsi="Times New Roman" w:cs="Times New Roman"/>
            <w:sz w:val="24"/>
          </w:rPr>
          <w:fldChar w:fldCharType="begin"/>
        </w:r>
        <w:r w:rsidRPr="00196F7A">
          <w:rPr>
            <w:rFonts w:ascii="Times New Roman" w:hAnsi="Times New Roman" w:cs="Times New Roman"/>
            <w:sz w:val="24"/>
          </w:rPr>
          <w:instrText xml:space="preserve"> PAGE   \* MERGEFORMAT </w:instrText>
        </w:r>
        <w:r w:rsidRPr="00196F7A">
          <w:rPr>
            <w:rFonts w:ascii="Times New Roman" w:hAnsi="Times New Roman" w:cs="Times New Roman"/>
            <w:sz w:val="24"/>
          </w:rPr>
          <w:fldChar w:fldCharType="separate"/>
        </w:r>
        <w:r w:rsidR="00C20858">
          <w:rPr>
            <w:rFonts w:ascii="Times New Roman" w:hAnsi="Times New Roman" w:cs="Times New Roman"/>
            <w:noProof/>
            <w:sz w:val="24"/>
          </w:rPr>
          <w:t>2</w:t>
        </w:r>
        <w:r w:rsidRPr="00196F7A">
          <w:rPr>
            <w:rFonts w:ascii="Times New Roman" w:hAnsi="Times New Roman" w:cs="Times New Roman"/>
            <w:noProof/>
            <w:sz w:val="24"/>
          </w:rPr>
          <w:fldChar w:fldCharType="end"/>
        </w:r>
      </w:p>
    </w:sdtContent>
  </w:sdt>
  <w:p w14:paraId="1D4B1A08" w14:textId="77777777" w:rsidR="00196F7A" w:rsidRPr="00196F7A" w:rsidRDefault="00196F7A">
    <w:pPr>
      <w:pStyle w:val="Footer"/>
      <w:rPr>
        <w:rFonts w:ascii="Times New Roman" w:hAnsi="Times New Roman" w:cs="Times New Roman"/>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33578" w14:textId="77777777" w:rsidR="00555AD4" w:rsidRDefault="00555AD4" w:rsidP="00196F7A">
      <w:pPr>
        <w:spacing w:after="0" w:line="240" w:lineRule="auto"/>
      </w:pPr>
      <w:r>
        <w:separator/>
      </w:r>
    </w:p>
  </w:footnote>
  <w:footnote w:type="continuationSeparator" w:id="0">
    <w:p w14:paraId="7241F38C" w14:textId="77777777" w:rsidR="00555AD4" w:rsidRDefault="00555AD4" w:rsidP="00196F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B5C8F"/>
    <w:multiLevelType w:val="hybridMultilevel"/>
    <w:tmpl w:val="56DEF3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E4571A6"/>
    <w:multiLevelType w:val="multilevel"/>
    <w:tmpl w:val="657A5D7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20284F62"/>
    <w:multiLevelType w:val="multilevel"/>
    <w:tmpl w:val="730AD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EA0329"/>
    <w:multiLevelType w:val="multilevel"/>
    <w:tmpl w:val="BB04FE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B17E2E"/>
    <w:multiLevelType w:val="hybridMultilevel"/>
    <w:tmpl w:val="E856E9A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5B7C5B2F"/>
    <w:multiLevelType w:val="multilevel"/>
    <w:tmpl w:val="A9E40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5358473">
    <w:abstractNumId w:val="3"/>
  </w:num>
  <w:num w:numId="2" w16cid:durableId="1892767942">
    <w:abstractNumId w:val="5"/>
  </w:num>
  <w:num w:numId="3" w16cid:durableId="787511546">
    <w:abstractNumId w:val="1"/>
  </w:num>
  <w:num w:numId="4" w16cid:durableId="665867955">
    <w:abstractNumId w:val="2"/>
  </w:num>
  <w:num w:numId="5" w16cid:durableId="406223868">
    <w:abstractNumId w:val="4"/>
  </w:num>
  <w:num w:numId="6" w16cid:durableId="1612741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41B06"/>
    <w:rsid w:val="000251C9"/>
    <w:rsid w:val="00026CC1"/>
    <w:rsid w:val="00026E37"/>
    <w:rsid w:val="000276CD"/>
    <w:rsid w:val="00030E17"/>
    <w:rsid w:val="0003470E"/>
    <w:rsid w:val="0004392F"/>
    <w:rsid w:val="00044274"/>
    <w:rsid w:val="0004649D"/>
    <w:rsid w:val="000819B0"/>
    <w:rsid w:val="00083A18"/>
    <w:rsid w:val="00090626"/>
    <w:rsid w:val="00090651"/>
    <w:rsid w:val="000A032D"/>
    <w:rsid w:val="000A3244"/>
    <w:rsid w:val="000A5720"/>
    <w:rsid w:val="000A7C39"/>
    <w:rsid w:val="000B6F1B"/>
    <w:rsid w:val="000B7FF6"/>
    <w:rsid w:val="000C2F68"/>
    <w:rsid w:val="000D2562"/>
    <w:rsid w:val="000D4860"/>
    <w:rsid w:val="000D51D9"/>
    <w:rsid w:val="000D68FF"/>
    <w:rsid w:val="000D7FB7"/>
    <w:rsid w:val="000E1151"/>
    <w:rsid w:val="000E797B"/>
    <w:rsid w:val="000F4AFE"/>
    <w:rsid w:val="000F526C"/>
    <w:rsid w:val="001272A3"/>
    <w:rsid w:val="00132EEC"/>
    <w:rsid w:val="00133A8F"/>
    <w:rsid w:val="00163EFC"/>
    <w:rsid w:val="00166367"/>
    <w:rsid w:val="00166976"/>
    <w:rsid w:val="00173BCE"/>
    <w:rsid w:val="00182428"/>
    <w:rsid w:val="001916CA"/>
    <w:rsid w:val="00196F7A"/>
    <w:rsid w:val="001A5D1A"/>
    <w:rsid w:val="001A5EFF"/>
    <w:rsid w:val="001A72D6"/>
    <w:rsid w:val="001A7FB8"/>
    <w:rsid w:val="001B271D"/>
    <w:rsid w:val="001B35AE"/>
    <w:rsid w:val="001B795A"/>
    <w:rsid w:val="001C0F16"/>
    <w:rsid w:val="001C7BBF"/>
    <w:rsid w:val="001D069C"/>
    <w:rsid w:val="001D11D5"/>
    <w:rsid w:val="001E6F23"/>
    <w:rsid w:val="00207F61"/>
    <w:rsid w:val="002171C5"/>
    <w:rsid w:val="00234080"/>
    <w:rsid w:val="00250818"/>
    <w:rsid w:val="00265FD4"/>
    <w:rsid w:val="002717BF"/>
    <w:rsid w:val="0027367A"/>
    <w:rsid w:val="00281F79"/>
    <w:rsid w:val="00286195"/>
    <w:rsid w:val="0029023B"/>
    <w:rsid w:val="00290C5D"/>
    <w:rsid w:val="002A31A5"/>
    <w:rsid w:val="002A39E1"/>
    <w:rsid w:val="002B5FB8"/>
    <w:rsid w:val="002B7573"/>
    <w:rsid w:val="002C16CF"/>
    <w:rsid w:val="002E6D75"/>
    <w:rsid w:val="00301FF6"/>
    <w:rsid w:val="003065F4"/>
    <w:rsid w:val="00313914"/>
    <w:rsid w:val="00325EE7"/>
    <w:rsid w:val="00336B69"/>
    <w:rsid w:val="00350C7F"/>
    <w:rsid w:val="003539BA"/>
    <w:rsid w:val="00355463"/>
    <w:rsid w:val="00361EC1"/>
    <w:rsid w:val="003651DA"/>
    <w:rsid w:val="00366900"/>
    <w:rsid w:val="00366A67"/>
    <w:rsid w:val="00381A10"/>
    <w:rsid w:val="00381D2A"/>
    <w:rsid w:val="0039787A"/>
    <w:rsid w:val="003A344C"/>
    <w:rsid w:val="003A67E7"/>
    <w:rsid w:val="003B1903"/>
    <w:rsid w:val="003B4613"/>
    <w:rsid w:val="003B4C42"/>
    <w:rsid w:val="003C5779"/>
    <w:rsid w:val="003D0B3E"/>
    <w:rsid w:val="003D489E"/>
    <w:rsid w:val="003D7A73"/>
    <w:rsid w:val="003E3C72"/>
    <w:rsid w:val="003F105B"/>
    <w:rsid w:val="00401CE5"/>
    <w:rsid w:val="0040551A"/>
    <w:rsid w:val="0042206A"/>
    <w:rsid w:val="004222DC"/>
    <w:rsid w:val="00430995"/>
    <w:rsid w:val="004513B5"/>
    <w:rsid w:val="0046320D"/>
    <w:rsid w:val="00464889"/>
    <w:rsid w:val="00466F1D"/>
    <w:rsid w:val="0047628E"/>
    <w:rsid w:val="004809ED"/>
    <w:rsid w:val="00485E35"/>
    <w:rsid w:val="004860BC"/>
    <w:rsid w:val="00490799"/>
    <w:rsid w:val="00490A8B"/>
    <w:rsid w:val="00491272"/>
    <w:rsid w:val="00497D60"/>
    <w:rsid w:val="004A4893"/>
    <w:rsid w:val="004B0E4C"/>
    <w:rsid w:val="004B4438"/>
    <w:rsid w:val="004D044C"/>
    <w:rsid w:val="004F0D6E"/>
    <w:rsid w:val="00512932"/>
    <w:rsid w:val="00513221"/>
    <w:rsid w:val="00513616"/>
    <w:rsid w:val="005237C0"/>
    <w:rsid w:val="00531A58"/>
    <w:rsid w:val="00534F9C"/>
    <w:rsid w:val="00540517"/>
    <w:rsid w:val="00544FC1"/>
    <w:rsid w:val="005529AE"/>
    <w:rsid w:val="00555AD4"/>
    <w:rsid w:val="0056095F"/>
    <w:rsid w:val="00570C97"/>
    <w:rsid w:val="00584808"/>
    <w:rsid w:val="005A0A41"/>
    <w:rsid w:val="005D133F"/>
    <w:rsid w:val="005D4DA6"/>
    <w:rsid w:val="005E14AD"/>
    <w:rsid w:val="005F7415"/>
    <w:rsid w:val="00606845"/>
    <w:rsid w:val="00623256"/>
    <w:rsid w:val="00626449"/>
    <w:rsid w:val="00631B0E"/>
    <w:rsid w:val="006341AF"/>
    <w:rsid w:val="006349EA"/>
    <w:rsid w:val="00640728"/>
    <w:rsid w:val="00641598"/>
    <w:rsid w:val="00641C01"/>
    <w:rsid w:val="006567D9"/>
    <w:rsid w:val="00663909"/>
    <w:rsid w:val="00670830"/>
    <w:rsid w:val="00672DFA"/>
    <w:rsid w:val="006773E0"/>
    <w:rsid w:val="006778C4"/>
    <w:rsid w:val="00686359"/>
    <w:rsid w:val="0069096E"/>
    <w:rsid w:val="006C7E6C"/>
    <w:rsid w:val="006D005B"/>
    <w:rsid w:val="006E6BFD"/>
    <w:rsid w:val="006F15E9"/>
    <w:rsid w:val="006F303A"/>
    <w:rsid w:val="006F3A3E"/>
    <w:rsid w:val="00731F5B"/>
    <w:rsid w:val="0073360B"/>
    <w:rsid w:val="007415CD"/>
    <w:rsid w:val="00743FCB"/>
    <w:rsid w:val="00747DAB"/>
    <w:rsid w:val="00752E6D"/>
    <w:rsid w:val="007538DF"/>
    <w:rsid w:val="0076168A"/>
    <w:rsid w:val="00771B7D"/>
    <w:rsid w:val="00780882"/>
    <w:rsid w:val="00784D11"/>
    <w:rsid w:val="007B1248"/>
    <w:rsid w:val="007C7F0E"/>
    <w:rsid w:val="007D5D83"/>
    <w:rsid w:val="007E28C5"/>
    <w:rsid w:val="007E6B75"/>
    <w:rsid w:val="007F4E84"/>
    <w:rsid w:val="008001FF"/>
    <w:rsid w:val="00801E3E"/>
    <w:rsid w:val="00802342"/>
    <w:rsid w:val="00807952"/>
    <w:rsid w:val="00815110"/>
    <w:rsid w:val="00821399"/>
    <w:rsid w:val="00832C44"/>
    <w:rsid w:val="00835AA3"/>
    <w:rsid w:val="00841DBB"/>
    <w:rsid w:val="00842535"/>
    <w:rsid w:val="00856A66"/>
    <w:rsid w:val="0086345E"/>
    <w:rsid w:val="00864A9A"/>
    <w:rsid w:val="00870E5C"/>
    <w:rsid w:val="00873B41"/>
    <w:rsid w:val="008752A8"/>
    <w:rsid w:val="00885A65"/>
    <w:rsid w:val="008914B4"/>
    <w:rsid w:val="00897620"/>
    <w:rsid w:val="008A22B3"/>
    <w:rsid w:val="008A2E4D"/>
    <w:rsid w:val="008B15FA"/>
    <w:rsid w:val="008B651A"/>
    <w:rsid w:val="008B6CED"/>
    <w:rsid w:val="008C74D2"/>
    <w:rsid w:val="008C7B87"/>
    <w:rsid w:val="008E6776"/>
    <w:rsid w:val="0090320F"/>
    <w:rsid w:val="00917AA7"/>
    <w:rsid w:val="00943F12"/>
    <w:rsid w:val="00951C5E"/>
    <w:rsid w:val="00970B83"/>
    <w:rsid w:val="009740DE"/>
    <w:rsid w:val="00993A68"/>
    <w:rsid w:val="009A13F6"/>
    <w:rsid w:val="009E07D0"/>
    <w:rsid w:val="009E26E8"/>
    <w:rsid w:val="009E629C"/>
    <w:rsid w:val="00A003B8"/>
    <w:rsid w:val="00A02865"/>
    <w:rsid w:val="00A16E1E"/>
    <w:rsid w:val="00A24CC0"/>
    <w:rsid w:val="00A256F7"/>
    <w:rsid w:val="00A36819"/>
    <w:rsid w:val="00A53497"/>
    <w:rsid w:val="00A6214F"/>
    <w:rsid w:val="00A705D8"/>
    <w:rsid w:val="00A728B1"/>
    <w:rsid w:val="00AA373D"/>
    <w:rsid w:val="00AA4120"/>
    <w:rsid w:val="00AC7894"/>
    <w:rsid w:val="00AE75B3"/>
    <w:rsid w:val="00AF1CE3"/>
    <w:rsid w:val="00AF374A"/>
    <w:rsid w:val="00AF4BB4"/>
    <w:rsid w:val="00B013B9"/>
    <w:rsid w:val="00B106B7"/>
    <w:rsid w:val="00B23A7E"/>
    <w:rsid w:val="00B33111"/>
    <w:rsid w:val="00B5782B"/>
    <w:rsid w:val="00B652A4"/>
    <w:rsid w:val="00B6663F"/>
    <w:rsid w:val="00B82E26"/>
    <w:rsid w:val="00B971DF"/>
    <w:rsid w:val="00B97E03"/>
    <w:rsid w:val="00BA0219"/>
    <w:rsid w:val="00BB44F6"/>
    <w:rsid w:val="00BC723D"/>
    <w:rsid w:val="00BD484C"/>
    <w:rsid w:val="00BE2AEF"/>
    <w:rsid w:val="00BF00A2"/>
    <w:rsid w:val="00BF1FE0"/>
    <w:rsid w:val="00BF29DD"/>
    <w:rsid w:val="00C000CD"/>
    <w:rsid w:val="00C0129B"/>
    <w:rsid w:val="00C01F82"/>
    <w:rsid w:val="00C03AD8"/>
    <w:rsid w:val="00C12C3B"/>
    <w:rsid w:val="00C20858"/>
    <w:rsid w:val="00C233F9"/>
    <w:rsid w:val="00C25E43"/>
    <w:rsid w:val="00C35065"/>
    <w:rsid w:val="00C51A67"/>
    <w:rsid w:val="00C53A6A"/>
    <w:rsid w:val="00C61C82"/>
    <w:rsid w:val="00C66BA5"/>
    <w:rsid w:val="00C739C5"/>
    <w:rsid w:val="00C747C9"/>
    <w:rsid w:val="00C8180A"/>
    <w:rsid w:val="00C84410"/>
    <w:rsid w:val="00CA1088"/>
    <w:rsid w:val="00CA3781"/>
    <w:rsid w:val="00CB1D60"/>
    <w:rsid w:val="00CB7E71"/>
    <w:rsid w:val="00CC1C5F"/>
    <w:rsid w:val="00CC1FD4"/>
    <w:rsid w:val="00CC2658"/>
    <w:rsid w:val="00CC391B"/>
    <w:rsid w:val="00CD45BE"/>
    <w:rsid w:val="00CE1B97"/>
    <w:rsid w:val="00CE2184"/>
    <w:rsid w:val="00D00583"/>
    <w:rsid w:val="00D2060D"/>
    <w:rsid w:val="00D315C3"/>
    <w:rsid w:val="00D36A30"/>
    <w:rsid w:val="00D45536"/>
    <w:rsid w:val="00D5011D"/>
    <w:rsid w:val="00D526F5"/>
    <w:rsid w:val="00D7329B"/>
    <w:rsid w:val="00D82DBF"/>
    <w:rsid w:val="00D95959"/>
    <w:rsid w:val="00DA384E"/>
    <w:rsid w:val="00DA4D15"/>
    <w:rsid w:val="00DB345E"/>
    <w:rsid w:val="00DB3D31"/>
    <w:rsid w:val="00DC5232"/>
    <w:rsid w:val="00DD2D4E"/>
    <w:rsid w:val="00DE0C96"/>
    <w:rsid w:val="00DE7549"/>
    <w:rsid w:val="00DF3046"/>
    <w:rsid w:val="00DF34B8"/>
    <w:rsid w:val="00DF56CE"/>
    <w:rsid w:val="00E107DE"/>
    <w:rsid w:val="00E142EE"/>
    <w:rsid w:val="00E14E75"/>
    <w:rsid w:val="00E1716F"/>
    <w:rsid w:val="00E41B06"/>
    <w:rsid w:val="00E47043"/>
    <w:rsid w:val="00E52015"/>
    <w:rsid w:val="00E5693B"/>
    <w:rsid w:val="00E56E75"/>
    <w:rsid w:val="00E61AD7"/>
    <w:rsid w:val="00E67548"/>
    <w:rsid w:val="00E75092"/>
    <w:rsid w:val="00E84B02"/>
    <w:rsid w:val="00E9126C"/>
    <w:rsid w:val="00E962A9"/>
    <w:rsid w:val="00EA3347"/>
    <w:rsid w:val="00EA6E13"/>
    <w:rsid w:val="00EB60EF"/>
    <w:rsid w:val="00EC364E"/>
    <w:rsid w:val="00ED567E"/>
    <w:rsid w:val="00F072C6"/>
    <w:rsid w:val="00F11B4C"/>
    <w:rsid w:val="00F12EF5"/>
    <w:rsid w:val="00F20FF4"/>
    <w:rsid w:val="00F21A85"/>
    <w:rsid w:val="00F30A44"/>
    <w:rsid w:val="00F377F4"/>
    <w:rsid w:val="00F53C27"/>
    <w:rsid w:val="00F53DDB"/>
    <w:rsid w:val="00F66351"/>
    <w:rsid w:val="00F7458E"/>
    <w:rsid w:val="00F75A6E"/>
    <w:rsid w:val="00F81A99"/>
    <w:rsid w:val="00F839F1"/>
    <w:rsid w:val="00F87833"/>
    <w:rsid w:val="00F909A7"/>
    <w:rsid w:val="00F92F12"/>
    <w:rsid w:val="00FB3313"/>
    <w:rsid w:val="00FE62EF"/>
    <w:rsid w:val="00FF46FE"/>
    <w:rsid w:val="00FF568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DD9D5"/>
  <w15:docId w15:val="{F61442F3-F1E5-4E91-BB94-E956D5A19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41B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41B0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1B06"/>
    <w:pPr>
      <w:ind w:left="720"/>
      <w:contextualSpacing/>
    </w:pPr>
  </w:style>
  <w:style w:type="character" w:customStyle="1" w:styleId="Heading1Char">
    <w:name w:val="Heading 1 Char"/>
    <w:basedOn w:val="DefaultParagraphFont"/>
    <w:link w:val="Heading1"/>
    <w:uiPriority w:val="9"/>
    <w:rsid w:val="00E41B06"/>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E41B06"/>
    <w:rPr>
      <w:rFonts w:asciiTheme="majorHAnsi" w:eastAsiaTheme="majorEastAsia" w:hAnsiTheme="majorHAnsi" w:cstheme="majorBidi"/>
      <w:color w:val="2E74B5" w:themeColor="accent1" w:themeShade="BF"/>
      <w:sz w:val="26"/>
      <w:szCs w:val="26"/>
      <w:lang w:val="en-GB"/>
    </w:rPr>
  </w:style>
  <w:style w:type="paragraph" w:customStyle="1" w:styleId="isselectedend">
    <w:name w:val="isselectedend"/>
    <w:basedOn w:val="Normal"/>
    <w:rsid w:val="00A705D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A705D8"/>
    <w:rPr>
      <w:b/>
      <w:bCs/>
    </w:rPr>
  </w:style>
  <w:style w:type="table" w:styleId="TableGrid">
    <w:name w:val="Table Grid"/>
    <w:basedOn w:val="TableNormal"/>
    <w:uiPriority w:val="39"/>
    <w:rsid w:val="00A705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basedOn w:val="DefaultParagraphFont"/>
    <w:rsid w:val="000251C9"/>
  </w:style>
  <w:style w:type="character" w:styleId="Hyperlink">
    <w:name w:val="Hyperlink"/>
    <w:basedOn w:val="DefaultParagraphFont"/>
    <w:uiPriority w:val="99"/>
    <w:unhideWhenUsed/>
    <w:rsid w:val="0042206A"/>
    <w:rPr>
      <w:color w:val="0000FF"/>
      <w:u w:val="single"/>
    </w:rPr>
  </w:style>
  <w:style w:type="paragraph" w:customStyle="1" w:styleId="pdq2pgselectionanchorcontainer">
    <w:name w:val="pdq2pg_selectionanchorcontainer"/>
    <w:basedOn w:val="Normal"/>
    <w:rsid w:val="0042206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Emphasis">
    <w:name w:val="Emphasis"/>
    <w:basedOn w:val="DefaultParagraphFont"/>
    <w:uiPriority w:val="20"/>
    <w:qFormat/>
    <w:rsid w:val="0042206A"/>
    <w:rPr>
      <w:i/>
      <w:iCs/>
    </w:rPr>
  </w:style>
  <w:style w:type="paragraph" w:styleId="NormalWeb">
    <w:name w:val="Normal (Web)"/>
    <w:basedOn w:val="Normal"/>
    <w:uiPriority w:val="99"/>
    <w:unhideWhenUsed/>
    <w:rsid w:val="0042206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196F7A"/>
    <w:pPr>
      <w:outlineLvl w:val="9"/>
    </w:pPr>
    <w:rPr>
      <w:lang w:val="en-US"/>
    </w:rPr>
  </w:style>
  <w:style w:type="paragraph" w:styleId="TOC1">
    <w:name w:val="toc 1"/>
    <w:basedOn w:val="Normal"/>
    <w:next w:val="Normal"/>
    <w:autoRedefine/>
    <w:uiPriority w:val="39"/>
    <w:unhideWhenUsed/>
    <w:rsid w:val="00196F7A"/>
    <w:pPr>
      <w:spacing w:after="100"/>
    </w:pPr>
  </w:style>
  <w:style w:type="paragraph" w:styleId="TOC2">
    <w:name w:val="toc 2"/>
    <w:basedOn w:val="Normal"/>
    <w:next w:val="Normal"/>
    <w:autoRedefine/>
    <w:uiPriority w:val="39"/>
    <w:unhideWhenUsed/>
    <w:rsid w:val="00196F7A"/>
    <w:pPr>
      <w:spacing w:after="100"/>
      <w:ind w:left="220"/>
    </w:pPr>
  </w:style>
  <w:style w:type="paragraph" w:styleId="Header">
    <w:name w:val="header"/>
    <w:basedOn w:val="Normal"/>
    <w:link w:val="HeaderChar"/>
    <w:uiPriority w:val="99"/>
    <w:unhideWhenUsed/>
    <w:rsid w:val="00196F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F7A"/>
    <w:rPr>
      <w:lang w:val="en-GB"/>
    </w:rPr>
  </w:style>
  <w:style w:type="paragraph" w:styleId="Footer">
    <w:name w:val="footer"/>
    <w:basedOn w:val="Normal"/>
    <w:link w:val="FooterChar"/>
    <w:uiPriority w:val="99"/>
    <w:unhideWhenUsed/>
    <w:rsid w:val="00196F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F7A"/>
    <w:rPr>
      <w:lang w:val="en-GB"/>
    </w:rPr>
  </w:style>
  <w:style w:type="paragraph" w:styleId="BalloonText">
    <w:name w:val="Balloon Text"/>
    <w:basedOn w:val="Normal"/>
    <w:link w:val="BalloonTextChar"/>
    <w:uiPriority w:val="99"/>
    <w:semiHidden/>
    <w:unhideWhenUsed/>
    <w:rsid w:val="00C208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0858"/>
    <w:rPr>
      <w:rFonts w:ascii="Tahoma" w:hAnsi="Tahoma" w:cs="Tahoma"/>
      <w:sz w:val="16"/>
      <w:szCs w:val="16"/>
      <w:lang w:val="en-GB"/>
    </w:rPr>
  </w:style>
  <w:style w:type="character" w:styleId="FollowedHyperlink">
    <w:name w:val="FollowedHyperlink"/>
    <w:basedOn w:val="DefaultParagraphFont"/>
    <w:uiPriority w:val="99"/>
    <w:semiHidden/>
    <w:unhideWhenUsed/>
    <w:rsid w:val="00F7458E"/>
    <w:rPr>
      <w:color w:val="954F72" w:themeColor="followedHyperlink"/>
      <w:u w:val="single"/>
    </w:rPr>
  </w:style>
  <w:style w:type="paragraph" w:customStyle="1" w:styleId="s10">
    <w:name w:val="s10"/>
    <w:basedOn w:val="Normal"/>
    <w:rsid w:val="00F30A4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bumpedfont15">
    <w:name w:val="bumpedfont15"/>
    <w:basedOn w:val="DefaultParagraphFont"/>
    <w:rsid w:val="00F30A44"/>
  </w:style>
  <w:style w:type="paragraph" w:customStyle="1" w:styleId="s11">
    <w:name w:val="s11"/>
    <w:basedOn w:val="Normal"/>
    <w:rsid w:val="00F30A44"/>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s12">
    <w:name w:val="s12"/>
    <w:basedOn w:val="Normal"/>
    <w:rsid w:val="00F30A4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F30A44"/>
  </w:style>
  <w:style w:type="character" w:styleId="UnresolvedMention">
    <w:name w:val="Unresolved Mention"/>
    <w:basedOn w:val="DefaultParagraphFont"/>
    <w:uiPriority w:val="99"/>
    <w:semiHidden/>
    <w:unhideWhenUsed/>
    <w:rsid w:val="00C01F82"/>
    <w:rPr>
      <w:color w:val="605E5C"/>
      <w:shd w:val="clear" w:color="auto" w:fill="E1DFDD"/>
    </w:rPr>
  </w:style>
  <w:style w:type="paragraph" w:customStyle="1" w:styleId="s6">
    <w:name w:val="s6"/>
    <w:basedOn w:val="Normal"/>
    <w:rsid w:val="001916C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5">
    <w:name w:val="s5"/>
    <w:basedOn w:val="DefaultParagraphFont"/>
    <w:rsid w:val="001916CA"/>
  </w:style>
  <w:style w:type="paragraph" w:customStyle="1" w:styleId="s9">
    <w:name w:val="s9"/>
    <w:basedOn w:val="Normal"/>
    <w:rsid w:val="001916C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8">
    <w:name w:val="s8"/>
    <w:basedOn w:val="DefaultParagraphFont"/>
    <w:rsid w:val="001916CA"/>
  </w:style>
  <w:style w:type="character" w:customStyle="1" w:styleId="s4">
    <w:name w:val="s4"/>
    <w:basedOn w:val="DefaultParagraphFont"/>
    <w:rsid w:val="001916CA"/>
  </w:style>
  <w:style w:type="character" w:customStyle="1" w:styleId="s19">
    <w:name w:val="s19"/>
    <w:basedOn w:val="DefaultParagraphFont"/>
    <w:rsid w:val="00191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829574">
      <w:bodyDiv w:val="1"/>
      <w:marLeft w:val="0"/>
      <w:marRight w:val="0"/>
      <w:marTop w:val="0"/>
      <w:marBottom w:val="0"/>
      <w:divBdr>
        <w:top w:val="none" w:sz="0" w:space="0" w:color="auto"/>
        <w:left w:val="none" w:sz="0" w:space="0" w:color="auto"/>
        <w:bottom w:val="none" w:sz="0" w:space="0" w:color="auto"/>
        <w:right w:val="none" w:sz="0" w:space="0" w:color="auto"/>
      </w:divBdr>
    </w:div>
    <w:div w:id="260770515">
      <w:bodyDiv w:val="1"/>
      <w:marLeft w:val="0"/>
      <w:marRight w:val="0"/>
      <w:marTop w:val="0"/>
      <w:marBottom w:val="0"/>
      <w:divBdr>
        <w:top w:val="none" w:sz="0" w:space="0" w:color="auto"/>
        <w:left w:val="none" w:sz="0" w:space="0" w:color="auto"/>
        <w:bottom w:val="none" w:sz="0" w:space="0" w:color="auto"/>
        <w:right w:val="none" w:sz="0" w:space="0" w:color="auto"/>
      </w:divBdr>
    </w:div>
    <w:div w:id="480778168">
      <w:bodyDiv w:val="1"/>
      <w:marLeft w:val="0"/>
      <w:marRight w:val="0"/>
      <w:marTop w:val="0"/>
      <w:marBottom w:val="0"/>
      <w:divBdr>
        <w:top w:val="none" w:sz="0" w:space="0" w:color="auto"/>
        <w:left w:val="none" w:sz="0" w:space="0" w:color="auto"/>
        <w:bottom w:val="none" w:sz="0" w:space="0" w:color="auto"/>
        <w:right w:val="none" w:sz="0" w:space="0" w:color="auto"/>
      </w:divBdr>
    </w:div>
    <w:div w:id="1228297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eliveroo.co.uk/more/news-articles/deliveroo-restaurant-awards-winners-2025?utm_source=chatgpt.com" TargetMode="External"/><Relationship Id="rId21" Type="http://schemas.openxmlformats.org/officeDocument/2006/relationships/hyperlink" Target="https://www.ons.gov.uk/visualisations/censusareachanges/" TargetMode="External"/><Relationship Id="rId42" Type="http://schemas.openxmlformats.org/officeDocument/2006/relationships/hyperlink" Target="https://www.food.gov.uk/business-guidance/allergen-checklist-for-food-businesses?utm_source=chatgpt.com" TargetMode="External"/><Relationship Id="rId47" Type="http://schemas.openxmlformats.org/officeDocument/2006/relationships/hyperlink" Target="https://www.gov.uk/government/publications/budget-2025-retail-hospitality-and-leisure-factsheet/budget-2025-retail-hospitality-and-leisure-factsheet?utm_source=chatgpt.com" TargetMode="External"/><Relationship Id="rId63" Type="http://schemas.openxmlformats.org/officeDocument/2006/relationships/hyperlink" Target="https://www.ons.gov.uk/aboutus/transparencyandgovernance/freedomofinformationfoi/indianpopulationintheuk?utm_source=chatgpt.com" TargetMode="External"/><Relationship Id="rId68" Type="http://schemas.openxmlformats.org/officeDocument/2006/relationships/hyperlink" Target="https://www.uber.com/gb/en/newsroom/uber-eats-and-allergy-uk/?utm_source=chatgpt.com" TargetMode="External"/><Relationship Id="rId84" Type="http://schemas.openxmlformats.org/officeDocument/2006/relationships/hyperlink" Target="https://www.gov.uk/guidance/rates-and-thresholds-for-employers-2025-to-2026?utm_source=chatgpt.com" TargetMode="External"/><Relationship Id="rId16" Type="http://schemas.openxmlformats.org/officeDocument/2006/relationships/hyperlink" Target="https://www.food.gov.uk/research/fy2-wave-9-chapter-5-online-platforms" TargetMode="External"/><Relationship Id="rId11" Type="http://schemas.openxmlformats.org/officeDocument/2006/relationships/hyperlink" Target="https://www.eelet.org.uk/index.php/journal/article/view/3749?utm_source=chatgpt.com" TargetMode="External"/><Relationship Id="rId32" Type="http://schemas.openxmlformats.org/officeDocument/2006/relationships/hyperlink" Target="https://www.gov.uk/government/publications/packaging-waste-data-reported-by-reprocessors-and-exporters?utm_source=chatgpt.com" TargetMode="External"/><Relationship Id="rId37" Type="http://schemas.openxmlformats.org/officeDocument/2006/relationships/hyperlink" Target="https://www.food.gov.uk/research/fy2-wave-9-chapter-1-food-you-can-trust?utm_source=chatgpt.com" TargetMode="External"/><Relationship Id="rId53" Type="http://schemas.openxmlformats.org/officeDocument/2006/relationships/hyperlink" Target="https://commonslibrary.parliament.uk/research-briefings/cbp-10333/?utm_source=chatgpt.com" TargetMode="External"/><Relationship Id="rId58" Type="http://schemas.openxmlformats.org/officeDocument/2006/relationships/hyperlink" Target="https://www.lumina-intelligence.com/blog/foodservice/uk-food-delivery-market-growth-share-size-statistics-2025/?utm_source=chatgpt.com" TargetMode="External"/><Relationship Id="rId74" Type="http://schemas.openxmlformats.org/officeDocument/2006/relationships/hyperlink" Target="https://www.gov.uk/national-minimum-wage-rates?utm_source=chatgpt.com" TargetMode="External"/><Relationship Id="rId79" Type="http://schemas.openxmlformats.org/officeDocument/2006/relationships/hyperlink" Target="https://www.gov.uk/guidance/starting-a-food-business?utm_source=chatgpt.com" TargetMode="External"/><Relationship Id="rId5" Type="http://schemas.openxmlformats.org/officeDocument/2006/relationships/webSettings" Target="webSettings.xml"/><Relationship Id="rId19" Type="http://schemas.openxmlformats.org/officeDocument/2006/relationships/hyperlink" Target="https://www.ons.gov.uk/census" TargetMode="External"/><Relationship Id="rId14" Type="http://schemas.openxmlformats.org/officeDocument/2006/relationships/hyperlink" Target="https://restaurants.deliveroo.com/en-gb" TargetMode="External"/><Relationship Id="rId22" Type="http://schemas.openxmlformats.org/officeDocument/2006/relationships/hyperlink" Target="https://www.frontiersin.org/journals/sociology/articles/10.3389/fsoc.2025.1666695/full?utm_source=chatgpt.com" TargetMode="External"/><Relationship Id="rId27" Type="http://schemas.openxmlformats.org/officeDocument/2006/relationships/hyperlink" Target="https://deliveroo.co.uk/more/news-articles/kfc-partnership?utm_source=chatgpt.com" TargetMode="External"/><Relationship Id="rId30" Type="http://schemas.openxmlformats.org/officeDocument/2006/relationships/hyperlink" Target="https://restaurants.deliveroo.com/en-gb" TargetMode="External"/><Relationship Id="rId35" Type="http://schemas.openxmlformats.org/officeDocument/2006/relationships/hyperlink" Target="https://www.food.gov.uk/research/food-and-you-2/food-and-you-2-wave-9?utm_source=chatgpt.com" TargetMode="External"/><Relationship Id="rId43" Type="http://schemas.openxmlformats.org/officeDocument/2006/relationships/hyperlink" Target="https://www.food.gov.uk/business-guidance/download-your-allergen-icons-and-posters?utm_source=chatgpt.com" TargetMode="External"/><Relationship Id="rId48" Type="http://schemas.openxmlformats.org/officeDocument/2006/relationships/hyperlink" Target="https://www.gov.uk/government/publications/treating-food-waste-where-the-food-was-served-and-consumed-rps-229/treating-food-waste-where-the-food-was-served-and-consumed-rps-229?utm_source=chatgpt.com" TargetMode="External"/><Relationship Id="rId56" Type="http://schemas.openxmlformats.org/officeDocument/2006/relationships/hyperlink" Target="https://newsroom.justeattakeaway.com/en-GB/259778-just-eat-reveals-the-celebrities-films-and-sports-stars-influencing-britain-s-2025-orders/?utm_source=chatgpt.com" TargetMode="External"/><Relationship Id="rId64" Type="http://schemas.openxmlformats.org/officeDocument/2006/relationships/hyperlink" Target="https://www.ons.gov.uk/economy/inflationandpriceindices/bulletins/consumerpriceinflation/june2026?utm_source=chatgpt.com" TargetMode="External"/><Relationship Id="rId69" Type="http://schemas.openxmlformats.org/officeDocument/2006/relationships/hyperlink" Target="https://www.uber.com/gb/en/newsroom/hottestbites-2026/?utm_source=chatgpt.com" TargetMode="External"/><Relationship Id="rId77" Type="http://schemas.openxmlformats.org/officeDocument/2006/relationships/hyperlink" Target="https://www.food.gov.uk/business-guidance/allergen-guidance-for-food-businesses?utm_source=chatgpt.com" TargetMode="External"/><Relationship Id="rId8" Type="http://schemas.openxmlformats.org/officeDocument/2006/relationships/image" Target="media/image1.png"/><Relationship Id="rId51" Type="http://schemas.openxmlformats.org/officeDocument/2006/relationships/hyperlink" Target="https://www.gov.uk/guidance/rates-and-thresholds-for-employers-2026-to-2027?utm_source=chatgpt.com" TargetMode="External"/><Relationship Id="rId72" Type="http://schemas.openxmlformats.org/officeDocument/2006/relationships/hyperlink" Target="https://www.british-business-bank.co.uk/about/research-and-publications/small-business-finance-markets-report-2025?utm_source=chatgpt.com" TargetMode="External"/><Relationship Id="rId80" Type="http://schemas.openxmlformats.org/officeDocument/2006/relationships/hyperlink" Target="https://www.gov.uk/government/collections/running-a-food-business-guidance-and-resources-from-the-food-standards-agency?utm_source=chatgpt.com" TargetMode="External"/><Relationship Id="rId85"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wisvora.org/index.php/itphss/article/view/282?utm_source=chatgpt.com" TargetMode="External"/><Relationship Id="rId17" Type="http://schemas.openxmlformats.org/officeDocument/2006/relationships/hyperlink" Target="https://www.food.gov.uk/research/food-and-you-2/food-and-you-2-wave-9" TargetMode="External"/><Relationship Id="rId25" Type="http://schemas.openxmlformats.org/officeDocument/2006/relationships/hyperlink" Target="https://deliveroo.co.uk/more/news-articles/deliveroo-100-2025?utm_source=chatgpt.com" TargetMode="External"/><Relationship Id="rId33" Type="http://schemas.openxmlformats.org/officeDocument/2006/relationships/hyperlink" Target="https://www.gov.uk/government/publications/public-register-of-reprocessors-and-exporters-of-uk-packaging-waste?utm_source=chatgpt.com" TargetMode="External"/><Relationship Id="rId38" Type="http://schemas.openxmlformats.org/officeDocument/2006/relationships/hyperlink" Target="https://www.food.gov.uk/research/fy2-wave-9-chapter-2-concerns-about-food?utm_source=chatgpt.com" TargetMode="External"/><Relationship Id="rId46" Type="http://schemas.openxmlformats.org/officeDocument/2006/relationships/hyperlink" Target="https://www.gov.uk/government/publications/012025-publication-of-business-rates-relief-information/012025-publication-of-business-rates-relief-information?utm_source=chatgpt.com" TargetMode="External"/><Relationship Id="rId59" Type="http://schemas.openxmlformats.org/officeDocument/2006/relationships/hyperlink" Target="https://www.lumina-intelligence.com/blog/food-to-go/food-to-go-trends-2025/?utm_source=chatgpt.com" TargetMode="External"/><Relationship Id="rId67" Type="http://schemas.openxmlformats.org/officeDocument/2006/relationships/hyperlink" Target="https://www.ons.gov.uk/economy/inflationandpriceindices?utm_source=chatgpt.com" TargetMode="External"/><Relationship Id="rId20" Type="http://schemas.openxmlformats.org/officeDocument/2006/relationships/hyperlink" Target="https://www.ons.gov.uk/census" TargetMode="External"/><Relationship Id="rId41" Type="http://schemas.openxmlformats.org/officeDocument/2006/relationships/hyperlink" Target="https://www.food.gov.uk/research/fy2-wave-9-annex-a?utm_source=chatgpt.com" TargetMode="External"/><Relationship Id="rId54" Type="http://schemas.openxmlformats.org/officeDocument/2006/relationships/hyperlink" Target="https://newsroom.justeattakeaway.com/en-GB/263537-britain-s-independent-takeaways-serve-up-28-billion-boost-as-platform-hits-2-billion-orders/?utm_source=chatgpt.com" TargetMode="External"/><Relationship Id="rId62" Type="http://schemas.openxmlformats.org/officeDocument/2006/relationships/hyperlink" Target="https://www.ons.gov.uk/peoplepopulationandcommunity/populationandmigration/populationestimates?utm_source=chatgpt.com" TargetMode="External"/><Relationship Id="rId70" Type="http://schemas.openxmlformats.org/officeDocument/2006/relationships/hyperlink" Target="https://www.uber.com/gb/en/business/articles/tracking-corporate-cuisine-2026/?utm_source=chatgpt.com" TargetMode="External"/><Relationship Id="rId75" Type="http://schemas.openxmlformats.org/officeDocument/2006/relationships/hyperlink" Target="https://deliveroo.co.uk/more/news-articles/deliveroo-restaurant-awards-winners-2025?utm_source=chatgpt.com" TargetMode="External"/><Relationship Id="rId83" Type="http://schemas.openxmlformats.org/officeDocument/2006/relationships/hyperlink" Target="https://www.ukhospitality.org.uk/whats-on-the-horizon-for-hospitality-in-2026/?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iencedirect.com/science/article/pii/S0969698926000469?utm_source=chatgpt.com" TargetMode="External"/><Relationship Id="rId23" Type="http://schemas.openxmlformats.org/officeDocument/2006/relationships/hyperlink" Target="https://www.eelet.org.uk/index.php/journal/article/view/2787?utm_source=chatgpt.com" TargetMode="External"/><Relationship Id="rId28" Type="http://schemas.openxmlformats.org/officeDocument/2006/relationships/hyperlink" Target="https://restaurants.deliveroo.com/en-gb" TargetMode="External"/><Relationship Id="rId36" Type="http://schemas.openxmlformats.org/officeDocument/2006/relationships/hyperlink" Target="https://www.food.gov.uk/research/fy2-wave-9-executive-summary?utm_source=chatgpt.com" TargetMode="External"/><Relationship Id="rId49" Type="http://schemas.openxmlformats.org/officeDocument/2006/relationships/hyperlink" Target="https://www.gov.uk/guidance/business-rates-multipliers-qualifying-retail-hospitality-or-leisure?utm_source=chatgpt.com" TargetMode="External"/><Relationship Id="rId57" Type="http://schemas.openxmlformats.org/officeDocument/2006/relationships/hyperlink" Target="https://www.gov.uk/government/publications/the-national-minimum-wage-in-2026?utm_source=chatgpt.com" TargetMode="External"/><Relationship Id="rId10" Type="http://schemas.openxmlformats.org/officeDocument/2006/relationships/image" Target="media/image3.png"/><Relationship Id="rId31" Type="http://schemas.openxmlformats.org/officeDocument/2006/relationships/hyperlink" Target="https://eprints.whiterose.ac.uk/id/eprint/231299/" TargetMode="External"/><Relationship Id="rId44" Type="http://schemas.openxmlformats.org/officeDocument/2006/relationships/hyperlink" Target="https://www.food.gov.uk/business-guidance/allergen-guidance-for-food-businesses?utm_source=chatgpt.com" TargetMode="External"/><Relationship Id="rId52" Type="http://schemas.openxmlformats.org/officeDocument/2006/relationships/hyperlink" Target="https://commonslibrary.parliament.uk/research-briefings/cdp-2025-0147/?utm_source=chatgpt.com" TargetMode="External"/><Relationship Id="rId60" Type="http://schemas.openxmlformats.org/officeDocument/2006/relationships/hyperlink" Target="https://www.lumina-intelligence.com/blog/uk-food-consumption-trends-2026-delivery-convenience-eating-out/?utm_source=chatgpt.com" TargetMode="External"/><Relationship Id="rId65" Type="http://schemas.openxmlformats.org/officeDocument/2006/relationships/hyperlink" Target="https://www.ons.gov.uk/economy/inflationandpriceindices/bulletins/consumerpriceinflation/march2026?utm_source=chatgpt.com" TargetMode="External"/><Relationship Id="rId73" Type="http://schemas.openxmlformats.org/officeDocument/2006/relationships/hyperlink" Target="https://www.british-business-bank.co.uk/sites/g/files/sovrnj166/files/2026-03/report-small-business-finance-markets-2026.pdf?utm_source=chatgpt.com" TargetMode="External"/><Relationship Id="rId78" Type="http://schemas.openxmlformats.org/officeDocument/2006/relationships/hyperlink" Target="https://www.gov.uk/guidance/food-business-registration?utm_source=chatgpt.com" TargetMode="External"/><Relationship Id="rId81" Type="http://schemas.openxmlformats.org/officeDocument/2006/relationships/hyperlink" Target="https://www.food.gov.uk/business-guidance/allergen-guidance-for-food-businesses?utm_source=chatgpt.com" TargetMode="External"/><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restaurants.deliveroo.com/en-gb" TargetMode="External"/><Relationship Id="rId18" Type="http://schemas.openxmlformats.org/officeDocument/2006/relationships/hyperlink" Target="https://www.just-eat.co.uk/partners" TargetMode="External"/><Relationship Id="rId39" Type="http://schemas.openxmlformats.org/officeDocument/2006/relationships/hyperlink" Target="https://www.food.gov.uk/research/fy2-wave-9-chapter-3-food-security?utm_source=chatgpt.com" TargetMode="External"/><Relationship Id="rId34" Type="http://schemas.openxmlformats.org/officeDocument/2006/relationships/hyperlink" Target="https://www.food.gov.uk/research/fy2-wave-9-chapter-5-online-platforms?utm_source=chatgpt.com" TargetMode="External"/><Relationship Id="rId50" Type="http://schemas.openxmlformats.org/officeDocument/2006/relationships/hyperlink" Target="https://www.gov.uk/government/statistics/local-authority-collected-waste-management-annual-results/local-authority-collected-waste-management-annual-results-202425?utm_source=chatgpt.com" TargetMode="External"/><Relationship Id="rId55" Type="http://schemas.openxmlformats.org/officeDocument/2006/relationships/hyperlink" Target="https://newsroom.justeattakeaway.com/en-GB/260037-what-do-you-want-for-dinner-just-eat-launches-ai-voice-assistant-to-help-uk-customers-decide/?utm_source=chatgpt.com" TargetMode="External"/><Relationship Id="rId76" Type="http://schemas.openxmlformats.org/officeDocument/2006/relationships/hyperlink" Target="https://www.gov.uk/workplace-pensions-employers/how-to-enrol-staff?utm_source=chatgpt.com" TargetMode="External"/><Relationship Id="rId7" Type="http://schemas.openxmlformats.org/officeDocument/2006/relationships/endnotes" Target="endnotes.xml"/><Relationship Id="rId71" Type="http://schemas.openxmlformats.org/officeDocument/2006/relationships/hyperlink" Target="https://www.gov.uk/guidance/how-restaurants-are-valued-for-business-rates?utm_source=chatgpt.com" TargetMode="External"/><Relationship Id="rId2" Type="http://schemas.openxmlformats.org/officeDocument/2006/relationships/numbering" Target="numbering.xml"/><Relationship Id="rId29" Type="http://schemas.openxmlformats.org/officeDocument/2006/relationships/hyperlink" Target="https://deliveroo.co.uk/more/news-articles/deliveroo-major-product-updates?utm_source=chatgpt.com" TargetMode="External"/><Relationship Id="rId24" Type="http://schemas.openxmlformats.org/officeDocument/2006/relationships/hyperlink" Target="https://merchants.ubereats.com/gb/en/" TargetMode="External"/><Relationship Id="rId40" Type="http://schemas.openxmlformats.org/officeDocument/2006/relationships/hyperlink" Target="https://www.food.gov.uk/research/fy2-wave-9-chapter-6-eating-at-home?utm_source=chatgpt.com" TargetMode="External"/><Relationship Id="rId45" Type="http://schemas.openxmlformats.org/officeDocument/2006/relationships/hyperlink" Target="https://www.gov.uk/guidance/business-rates-relief-202526-retail-hospitality-and-leisure-scheme?utm_source=chatgpt.com" TargetMode="External"/><Relationship Id="rId66" Type="http://schemas.openxmlformats.org/officeDocument/2006/relationships/hyperlink" Target="https://www.ons.gov.uk/economy/inflationandpriceindices/bulletins/consumerpriceinflation/december2025?utm_source=chatgpt.com" TargetMode="External"/><Relationship Id="rId87" Type="http://schemas.openxmlformats.org/officeDocument/2006/relationships/theme" Target="theme/theme1.xml"/><Relationship Id="rId61" Type="http://schemas.openxmlformats.org/officeDocument/2006/relationships/hyperlink" Target="https://www.ons.gov.uk/peoplepopulationandcommunity/populationandmigration/populationestimates/adhocs/3063populationestimatesbygroupedcountryofbirthandnationalityuk2024?utm_source=chatgpt.com" TargetMode="External"/><Relationship Id="rId82" Type="http://schemas.openxmlformats.org/officeDocument/2006/relationships/hyperlink" Target="https://ratings.food.gov.uk/e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FB1C35-3756-4D48-A9BB-7BD37AD26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1</Pages>
  <Words>20977</Words>
  <Characters>119573</Characters>
  <Application>Microsoft Office Word</Application>
  <DocSecurity>4</DocSecurity>
  <Lines>996</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2432626@student.uwtsd.ac.uk</dc:creator>
  <cp:keywords/>
  <dc:description/>
  <cp:lastModifiedBy>Abdulsamad Sajidhusen Malek (2432626)</cp:lastModifiedBy>
  <cp:revision>171</cp:revision>
  <dcterms:created xsi:type="dcterms:W3CDTF">2026-08-22T07:48:00Z</dcterms:created>
  <dcterms:modified xsi:type="dcterms:W3CDTF">2026-09-19T18:05:00Z</dcterms:modified>
</cp:coreProperties>
</file>