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63722" w:rsidRDefault="00B63722">
      <w:pPr>
        <w:spacing w:line="360" w:lineRule="auto"/>
        <w:jc w:val="center"/>
        <w:rPr>
          <w:rFonts w:ascii="Times New Roman" w:eastAsia="Times New Roman" w:hAnsi="Times New Roman" w:cs="Times New Roman"/>
          <w:b/>
          <w:sz w:val="24"/>
          <w:szCs w:val="24"/>
          <w:u w:val="single"/>
        </w:rPr>
      </w:pPr>
    </w:p>
    <w:p w14:paraId="00000002" w14:textId="77777777" w:rsidR="00B63722" w:rsidRDefault="00B63722">
      <w:pPr>
        <w:spacing w:line="360" w:lineRule="auto"/>
        <w:jc w:val="center"/>
        <w:rPr>
          <w:rFonts w:ascii="Times New Roman" w:eastAsia="Times New Roman" w:hAnsi="Times New Roman" w:cs="Times New Roman"/>
          <w:b/>
          <w:sz w:val="24"/>
          <w:szCs w:val="24"/>
          <w:u w:val="single"/>
        </w:rPr>
      </w:pPr>
    </w:p>
    <w:p w14:paraId="00000003" w14:textId="77777777" w:rsidR="00B63722" w:rsidRDefault="00B63722">
      <w:pPr>
        <w:spacing w:line="360" w:lineRule="auto"/>
        <w:jc w:val="center"/>
        <w:rPr>
          <w:rFonts w:ascii="Times New Roman" w:eastAsia="Times New Roman" w:hAnsi="Times New Roman" w:cs="Times New Roman"/>
          <w:b/>
          <w:sz w:val="24"/>
          <w:szCs w:val="24"/>
          <w:u w:val="single"/>
        </w:rPr>
      </w:pPr>
    </w:p>
    <w:p w14:paraId="4528EB70" w14:textId="77777777" w:rsidR="00AC6326" w:rsidRDefault="00AC6326">
      <w:pPr>
        <w:spacing w:line="360" w:lineRule="auto"/>
        <w:jc w:val="center"/>
        <w:rPr>
          <w:rFonts w:ascii="Times New Roman" w:eastAsia="Times New Roman" w:hAnsi="Times New Roman" w:cs="Times New Roman"/>
          <w:b/>
          <w:sz w:val="36"/>
          <w:szCs w:val="36"/>
          <w:u w:val="single"/>
        </w:rPr>
      </w:pPr>
    </w:p>
    <w:p w14:paraId="4DDCFA42" w14:textId="77777777" w:rsidR="00AC6326" w:rsidRDefault="00AC6326">
      <w:pPr>
        <w:spacing w:line="360" w:lineRule="auto"/>
        <w:jc w:val="center"/>
        <w:rPr>
          <w:rFonts w:ascii="Times New Roman" w:eastAsia="Times New Roman" w:hAnsi="Times New Roman" w:cs="Times New Roman"/>
          <w:b/>
          <w:sz w:val="36"/>
          <w:szCs w:val="36"/>
          <w:u w:val="single"/>
        </w:rPr>
      </w:pPr>
    </w:p>
    <w:p w14:paraId="31799643" w14:textId="77777777" w:rsidR="00AC6326" w:rsidRDefault="00AC6326">
      <w:pPr>
        <w:spacing w:line="360" w:lineRule="auto"/>
        <w:jc w:val="center"/>
        <w:rPr>
          <w:rFonts w:ascii="Times New Roman" w:eastAsia="Times New Roman" w:hAnsi="Times New Roman" w:cs="Times New Roman"/>
          <w:b/>
          <w:sz w:val="36"/>
          <w:szCs w:val="36"/>
          <w:u w:val="single"/>
        </w:rPr>
      </w:pPr>
    </w:p>
    <w:p w14:paraId="00000004" w14:textId="77777777" w:rsidR="00B63722" w:rsidRPr="00AC6326" w:rsidRDefault="008955D4">
      <w:pPr>
        <w:spacing w:line="360" w:lineRule="auto"/>
        <w:jc w:val="center"/>
        <w:rPr>
          <w:rStyle w:val="BookTitle"/>
          <w:rFonts w:ascii="Times New Roman" w:hAnsi="Times New Roman" w:cs="Times New Roman"/>
          <w:sz w:val="36"/>
          <w:szCs w:val="36"/>
          <w:u w:val="single"/>
        </w:rPr>
      </w:pPr>
      <w:r w:rsidRPr="00AC6326">
        <w:rPr>
          <w:rStyle w:val="BookTitle"/>
          <w:rFonts w:ascii="Times New Roman" w:hAnsi="Times New Roman" w:cs="Times New Roman"/>
          <w:sz w:val="36"/>
          <w:szCs w:val="36"/>
          <w:u w:val="single"/>
        </w:rPr>
        <w:t>Criminal law – Assignment 1</w:t>
      </w:r>
    </w:p>
    <w:p w14:paraId="00000006" w14:textId="1C2F167C" w:rsidR="00B63722" w:rsidRDefault="008955D4" w:rsidP="00F37329">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Student’s Name</w:t>
      </w:r>
      <w:r w:rsidR="00B94B7A">
        <w:rPr>
          <w:rFonts w:ascii="Times New Roman" w:eastAsia="Times New Roman" w:hAnsi="Times New Roman" w:cs="Times New Roman"/>
          <w:b/>
          <w:i/>
          <w:sz w:val="24"/>
          <w:szCs w:val="24"/>
        </w:rPr>
        <w:t>: Sylwia Maciejewska</w:t>
      </w:r>
    </w:p>
    <w:p w14:paraId="00000008" w14:textId="0B5195B2" w:rsidR="00B63722" w:rsidRDefault="008955D4" w:rsidP="007A059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Student’s ID</w:t>
      </w:r>
      <w:r w:rsidR="00B94B7A">
        <w:rPr>
          <w:rFonts w:ascii="Times New Roman" w:eastAsia="Times New Roman" w:hAnsi="Times New Roman" w:cs="Times New Roman"/>
          <w:b/>
          <w:i/>
          <w:sz w:val="24"/>
          <w:szCs w:val="24"/>
        </w:rPr>
        <w:t>: 2130318</w:t>
      </w:r>
    </w:p>
    <w:p w14:paraId="07B9CACE" w14:textId="0BE6FB41" w:rsidR="00AC6326" w:rsidRPr="007A059B" w:rsidRDefault="008955D4" w:rsidP="007A059B">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i/>
          <w:sz w:val="24"/>
          <w:szCs w:val="24"/>
        </w:rPr>
        <w:t>Cours</w:t>
      </w:r>
      <w:r w:rsidR="007A059B">
        <w:rPr>
          <w:rFonts w:ascii="Times New Roman" w:eastAsia="Times New Roman" w:hAnsi="Times New Roman" w:cs="Times New Roman"/>
          <w:b/>
          <w:i/>
          <w:sz w:val="24"/>
          <w:szCs w:val="24"/>
        </w:rPr>
        <w:t>e name: Criminal Law (BMLW4005)</w:t>
      </w:r>
      <w:r>
        <w:br w:type="page"/>
      </w:r>
      <w:bookmarkStart w:id="0" w:name="_49191jfusu13" w:colFirst="0" w:colLast="0"/>
      <w:bookmarkEnd w:id="0"/>
    </w:p>
    <w:p w14:paraId="21FABBD4" w14:textId="77777777" w:rsidR="00AC6326" w:rsidRDefault="00AC6326">
      <w:pPr>
        <w:pStyle w:val="Heading1"/>
        <w:spacing w:line="360" w:lineRule="auto"/>
        <w:jc w:val="both"/>
        <w:rPr>
          <w:rFonts w:ascii="Times New Roman" w:eastAsia="Times New Roman" w:hAnsi="Times New Roman" w:cs="Times New Roman"/>
          <w:b/>
          <w:sz w:val="24"/>
          <w:szCs w:val="24"/>
        </w:rPr>
      </w:pPr>
    </w:p>
    <w:p w14:paraId="0000000A" w14:textId="3E1DE103" w:rsidR="00B63722" w:rsidRDefault="008955D4" w:rsidP="007A059B">
      <w:pPr>
        <w:rPr>
          <w:rFonts w:ascii="Times New Roman" w:eastAsia="Times New Roman" w:hAnsi="Times New Roman" w:cs="Times New Roman"/>
          <w:b/>
          <w:sz w:val="24"/>
          <w:szCs w:val="24"/>
        </w:rPr>
      </w:pPr>
      <w:bookmarkStart w:id="1" w:name="_Toc116049434"/>
      <w:r>
        <w:rPr>
          <w:rFonts w:ascii="Times New Roman" w:eastAsia="Times New Roman" w:hAnsi="Times New Roman" w:cs="Times New Roman"/>
          <w:b/>
          <w:sz w:val="24"/>
          <w:szCs w:val="24"/>
        </w:rPr>
        <w:t>Introduction</w:t>
      </w:r>
      <w:bookmarkEnd w:id="1"/>
      <w:r>
        <w:rPr>
          <w:rFonts w:ascii="Times New Roman" w:eastAsia="Times New Roman" w:hAnsi="Times New Roman" w:cs="Times New Roman"/>
          <w:b/>
          <w:sz w:val="24"/>
          <w:szCs w:val="24"/>
        </w:rPr>
        <w:t xml:space="preserve"> </w:t>
      </w:r>
    </w:p>
    <w:p w14:paraId="1B4DF9E6" w14:textId="77777777" w:rsidR="007A059B" w:rsidRDefault="007A059B" w:rsidP="007A059B">
      <w:pPr>
        <w:rPr>
          <w:rFonts w:ascii="Times New Roman" w:eastAsia="Times New Roman" w:hAnsi="Times New Roman" w:cs="Times New Roman"/>
          <w:b/>
          <w:sz w:val="24"/>
          <w:szCs w:val="24"/>
        </w:rPr>
      </w:pPr>
    </w:p>
    <w:p w14:paraId="0000000B" w14:textId="7777777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postulated by </w:t>
      </w:r>
      <w:r>
        <w:rPr>
          <w:rFonts w:ascii="Times New Roman" w:eastAsia="Times New Roman" w:hAnsi="Times New Roman" w:cs="Times New Roman"/>
          <w:color w:val="222222"/>
          <w:sz w:val="24"/>
          <w:szCs w:val="24"/>
          <w:highlight w:val="white"/>
        </w:rPr>
        <w:t>Carson (2018</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Criminal Law</w:t>
      </w:r>
      <w:r>
        <w:rPr>
          <w:rFonts w:ascii="Times New Roman" w:eastAsia="Times New Roman" w:hAnsi="Times New Roman" w:cs="Times New Roman"/>
          <w:sz w:val="24"/>
          <w:szCs w:val="24"/>
        </w:rPr>
        <w:t xml:space="preserve"> is entitled to the laws related to crimes or offences which are conducted to damage or threaten the safety or overall well-being of a human or a property within a society. In this kind of law, if any failure occurs to act successfully, then it's called an </w:t>
      </w:r>
      <w:r>
        <w:rPr>
          <w:rFonts w:ascii="Times New Roman" w:eastAsia="Times New Roman" w:hAnsi="Times New Roman" w:cs="Times New Roman"/>
          <w:i/>
          <w:sz w:val="24"/>
          <w:szCs w:val="24"/>
        </w:rPr>
        <w:t>omission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Liability by omission</w:t>
      </w:r>
      <w:r>
        <w:rPr>
          <w:rFonts w:ascii="Times New Roman" w:eastAsia="Times New Roman" w:hAnsi="Times New Roman" w:cs="Times New Roman"/>
          <w:sz w:val="24"/>
          <w:szCs w:val="24"/>
        </w:rPr>
        <w:t xml:space="preserve"> refers to the responsibility of an individual for a good deed but misses the chances by neglecting or leaving out necessary information within a legal construct. This report has aimed to analyse two significant case laws by evaluating different policies underlying the Criminal Laws in the global legal structure. </w:t>
      </w:r>
    </w:p>
    <w:p w14:paraId="0000000C"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2" w:name="_yp32hmruhx4" w:colFirst="0" w:colLast="0"/>
      <w:bookmarkStart w:id="3" w:name="_Toc116049435"/>
      <w:bookmarkEnd w:id="2"/>
      <w:r>
        <w:rPr>
          <w:rFonts w:ascii="Times New Roman" w:eastAsia="Times New Roman" w:hAnsi="Times New Roman" w:cs="Times New Roman"/>
          <w:b/>
          <w:sz w:val="24"/>
          <w:szCs w:val="24"/>
        </w:rPr>
        <w:t>Main body</w:t>
      </w:r>
      <w:bookmarkEnd w:id="3"/>
    </w:p>
    <w:p w14:paraId="0000000D"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4" w:name="_pwg9l0qac0s" w:colFirst="0" w:colLast="0"/>
      <w:bookmarkStart w:id="5" w:name="_Toc116049436"/>
      <w:bookmarkEnd w:id="4"/>
      <w:r>
        <w:rPr>
          <w:rFonts w:ascii="Times New Roman" w:eastAsia="Times New Roman" w:hAnsi="Times New Roman" w:cs="Times New Roman"/>
          <w:b/>
          <w:sz w:val="24"/>
          <w:szCs w:val="24"/>
        </w:rPr>
        <w:t>Demonstrate a functional knowledge and understanding of the social, moral, ethical and philosophical issues underlying criminal law and the ability to debate issues in relation to more general ethical perspectives</w:t>
      </w:r>
      <w:bookmarkEnd w:id="5"/>
    </w:p>
    <w:p w14:paraId="0000000E" w14:textId="6B6BC64B" w:rsidR="00B63722" w:rsidRDefault="008955D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moral, ethical and philosophical issues underlying criminal law </w:t>
      </w:r>
    </w:p>
    <w:p w14:paraId="20A3218F" w14:textId="77777777" w:rsidR="00537608" w:rsidRDefault="00537608">
      <w:pPr>
        <w:spacing w:line="360" w:lineRule="auto"/>
        <w:jc w:val="both"/>
        <w:rPr>
          <w:rFonts w:ascii="Times New Roman" w:eastAsia="Times New Roman" w:hAnsi="Times New Roman" w:cs="Times New Roman"/>
          <w:b/>
          <w:sz w:val="24"/>
          <w:szCs w:val="24"/>
        </w:rPr>
      </w:pPr>
    </w:p>
    <w:p w14:paraId="0000000F"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Which part of a crime does failure to act relate to?</w:t>
      </w:r>
    </w:p>
    <w:p w14:paraId="00000010" w14:textId="2D4B3D99"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w:t>
      </w:r>
      <w:r>
        <w:rPr>
          <w:rFonts w:ascii="Times New Roman" w:eastAsia="Times New Roman" w:hAnsi="Times New Roman" w:cs="Times New Roman"/>
          <w:color w:val="222222"/>
          <w:sz w:val="24"/>
          <w:szCs w:val="24"/>
          <w:highlight w:val="white"/>
        </w:rPr>
        <w:t>Johnson (2019</w:t>
      </w:r>
      <w:r>
        <w:rPr>
          <w:rFonts w:ascii="Times New Roman" w:eastAsia="Times New Roman" w:hAnsi="Times New Roman" w:cs="Times New Roman"/>
          <w:sz w:val="24"/>
          <w:szCs w:val="24"/>
        </w:rPr>
        <w:t xml:space="preserve">), if someone is under a legal duty to perform or act in terms of saving or protecting someone or something but somehow fails to do it without any reason is considered a failure. In simple words, if something is left, neglected or undone even after having the chance to do the job most easily is called a failure to act or </w:t>
      </w:r>
      <w:r>
        <w:rPr>
          <w:rFonts w:ascii="Times New Roman" w:eastAsia="Times New Roman" w:hAnsi="Times New Roman" w:cs="Times New Roman"/>
          <w:i/>
          <w:sz w:val="24"/>
          <w:szCs w:val="24"/>
        </w:rPr>
        <w:t>omission.</w:t>
      </w:r>
      <w:r>
        <w:rPr>
          <w:rFonts w:ascii="Times New Roman" w:eastAsia="Times New Roman" w:hAnsi="Times New Roman" w:cs="Times New Roman"/>
          <w:sz w:val="24"/>
          <w:szCs w:val="24"/>
        </w:rPr>
        <w:t xml:space="preserve"> In general cases or tort cases, if the defendant is being imposed with the legal responsibility to act according to the law but is engaged in breaching the law is considered a failure to act or criminal omission within a legal framework. </w:t>
      </w:r>
    </w:p>
    <w:p w14:paraId="3A86D778" w14:textId="77777777" w:rsidR="00537608" w:rsidRDefault="00537608">
      <w:pPr>
        <w:spacing w:line="360" w:lineRule="auto"/>
        <w:jc w:val="both"/>
        <w:rPr>
          <w:rFonts w:ascii="Times New Roman" w:eastAsia="Times New Roman" w:hAnsi="Times New Roman" w:cs="Times New Roman"/>
          <w:sz w:val="24"/>
          <w:szCs w:val="24"/>
        </w:rPr>
      </w:pPr>
    </w:p>
    <w:p w14:paraId="00000011"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Is there a general duty to act in criminal law?</w:t>
      </w:r>
    </w:p>
    <w:p w14:paraId="00000012" w14:textId="7777777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Hessick and Hessick (2021</w:t>
      </w:r>
      <w:r>
        <w:rPr>
          <w:rFonts w:ascii="Times New Roman" w:eastAsia="Times New Roman" w:hAnsi="Times New Roman" w:cs="Times New Roman"/>
          <w:sz w:val="24"/>
          <w:szCs w:val="24"/>
        </w:rPr>
        <w:t xml:space="preserve">), if someone is having an intention to act unlawfully or fails to act according to the law intentionally, then it is considered a chrome. There are three general duties to act in criminal law which makes it fail to act under a legal structure. 1) </w:t>
      </w:r>
      <w:r>
        <w:rPr>
          <w:rFonts w:ascii="Times New Roman" w:eastAsia="Times New Roman" w:hAnsi="Times New Roman" w:cs="Times New Roman"/>
          <w:i/>
          <w:sz w:val="24"/>
          <w:szCs w:val="24"/>
        </w:rPr>
        <w:t xml:space="preserve">The voluntary act or conduct </w:t>
      </w:r>
      <w:r>
        <w:rPr>
          <w:rFonts w:ascii="Times New Roman" w:eastAsia="Times New Roman" w:hAnsi="Times New Roman" w:cs="Times New Roman"/>
          <w:sz w:val="24"/>
          <w:szCs w:val="24"/>
        </w:rPr>
        <w:t xml:space="preserve">of a person (actus reus), 2) the mental state of the person at the time of the act or conduct (men's rea) and 3) causation between the conduct and its effect (either </w:t>
      </w:r>
      <w:r>
        <w:rPr>
          <w:rFonts w:ascii="Times New Roman" w:eastAsia="Times New Roman" w:hAnsi="Times New Roman" w:cs="Times New Roman"/>
          <w:sz w:val="24"/>
          <w:szCs w:val="24"/>
        </w:rPr>
        <w:lastRenderedPageBreak/>
        <w:t xml:space="preserve">proximate causation or </w:t>
      </w:r>
      <w:proofErr w:type="spellStart"/>
      <w:r>
        <w:rPr>
          <w:rFonts w:ascii="Times New Roman" w:eastAsia="Times New Roman" w:hAnsi="Times New Roman" w:cs="Times New Roman"/>
          <w:sz w:val="24"/>
          <w:szCs w:val="24"/>
        </w:rPr>
        <w:t>but</w:t>
      </w:r>
      <w:proofErr w:type="spellEnd"/>
      <w:r>
        <w:rPr>
          <w:rFonts w:ascii="Times New Roman" w:eastAsia="Times New Roman" w:hAnsi="Times New Roman" w:cs="Times New Roman"/>
          <w:sz w:val="24"/>
          <w:szCs w:val="24"/>
        </w:rPr>
        <w:t xml:space="preserve">-for causation). All these duties are considered the main elements to conduct a crime under criminal laws. </w:t>
      </w:r>
    </w:p>
    <w:p w14:paraId="00000013"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When might a contractual/ duty based on office be present?</w:t>
      </w:r>
    </w:p>
    <w:p w14:paraId="00000014" w14:textId="6204FBF8"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explained by </w:t>
      </w:r>
      <w:r>
        <w:rPr>
          <w:rFonts w:ascii="Times New Roman" w:eastAsia="Times New Roman" w:hAnsi="Times New Roman" w:cs="Times New Roman"/>
          <w:color w:val="222222"/>
          <w:sz w:val="24"/>
          <w:szCs w:val="24"/>
          <w:highlight w:val="white"/>
        </w:rPr>
        <w:t>Morrow (2021</w:t>
      </w:r>
      <w:r>
        <w:rPr>
          <w:rFonts w:ascii="Times New Roman" w:eastAsia="Times New Roman" w:hAnsi="Times New Roman" w:cs="Times New Roman"/>
          <w:sz w:val="24"/>
          <w:szCs w:val="24"/>
        </w:rPr>
        <w:t xml:space="preserve">), a contractual or duty-based agreement in an office might be presented when the employer and the employee have a written legal agreement between them regarding following tall the official duties according to the office policies. In this context, certain legal terms and conditions are also present which must be abided by both parties in terms of carrying out functionalism within the workplace. </w:t>
      </w:r>
    </w:p>
    <w:p w14:paraId="74435014" w14:textId="77777777" w:rsidR="00537608" w:rsidRDefault="00537608">
      <w:pPr>
        <w:spacing w:line="360" w:lineRule="auto"/>
        <w:jc w:val="both"/>
        <w:rPr>
          <w:rFonts w:ascii="Times New Roman" w:eastAsia="Times New Roman" w:hAnsi="Times New Roman" w:cs="Times New Roman"/>
          <w:sz w:val="24"/>
          <w:szCs w:val="24"/>
        </w:rPr>
      </w:pPr>
    </w:p>
    <w:p w14:paraId="00000015"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When might a common law duty to act arise?</w:t>
      </w:r>
    </w:p>
    <w:p w14:paraId="00000016" w14:textId="5563FA30"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common law duty to act might arise when the judges of the courts remain indecisive and cannot determine their verdicts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written laws and legal policies (</w:t>
      </w:r>
      <w:r>
        <w:rPr>
          <w:rFonts w:ascii="Times New Roman" w:eastAsia="Times New Roman" w:hAnsi="Times New Roman" w:cs="Times New Roman"/>
          <w:color w:val="222222"/>
          <w:sz w:val="24"/>
          <w:szCs w:val="24"/>
          <w:highlight w:val="white"/>
        </w:rPr>
        <w:t>Kadish</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 p.120)</w:t>
      </w:r>
      <w:r>
        <w:rPr>
          <w:rFonts w:ascii="Times New Roman" w:eastAsia="Times New Roman" w:hAnsi="Times New Roman" w:cs="Times New Roman"/>
          <w:sz w:val="24"/>
          <w:szCs w:val="24"/>
        </w:rPr>
        <w:t xml:space="preserve">. Common laws help the jurisdiction to have an effective decision-making process for the judges if certain crimes cannot be evaluated with written legal frameworks. Common laws are meant for social </w:t>
      </w:r>
      <w:proofErr w:type="gramStart"/>
      <w:r>
        <w:rPr>
          <w:rFonts w:ascii="Times New Roman" w:eastAsia="Times New Roman" w:hAnsi="Times New Roman" w:cs="Times New Roman"/>
          <w:sz w:val="24"/>
          <w:szCs w:val="24"/>
        </w:rPr>
        <w:t>justice</w:t>
      </w:r>
      <w:proofErr w:type="gramEnd"/>
      <w:r>
        <w:rPr>
          <w:rFonts w:ascii="Times New Roman" w:eastAsia="Times New Roman" w:hAnsi="Times New Roman" w:cs="Times New Roman"/>
          <w:sz w:val="24"/>
          <w:szCs w:val="24"/>
        </w:rPr>
        <w:t xml:space="preserve"> and it is applied equally across society to provide equal justice to the victims. </w:t>
      </w:r>
    </w:p>
    <w:p w14:paraId="7781E511" w14:textId="77777777" w:rsidR="00537608" w:rsidRDefault="00537608">
      <w:pPr>
        <w:spacing w:line="360" w:lineRule="auto"/>
        <w:jc w:val="both"/>
        <w:rPr>
          <w:rFonts w:ascii="Times New Roman" w:eastAsia="Times New Roman" w:hAnsi="Times New Roman" w:cs="Times New Roman"/>
          <w:sz w:val="24"/>
          <w:szCs w:val="24"/>
        </w:rPr>
      </w:pPr>
    </w:p>
    <w:p w14:paraId="00000017"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When might a statutory duty to act be present?</w:t>
      </w:r>
    </w:p>
    <w:p w14:paraId="00000018" w14:textId="77777777" w:rsidR="00B63722" w:rsidRDefault="008955D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proposed by </w:t>
      </w:r>
      <w:r>
        <w:rPr>
          <w:rFonts w:ascii="Times New Roman" w:eastAsia="Times New Roman" w:hAnsi="Times New Roman" w:cs="Times New Roman"/>
          <w:color w:val="222222"/>
          <w:sz w:val="24"/>
          <w:szCs w:val="24"/>
          <w:highlight w:val="white"/>
        </w:rPr>
        <w:t>Schröder (2019</w:t>
      </w:r>
      <w:r>
        <w:rPr>
          <w:rFonts w:ascii="Times New Roman" w:eastAsia="Times New Roman" w:hAnsi="Times New Roman" w:cs="Times New Roman"/>
          <w:sz w:val="24"/>
          <w:szCs w:val="24"/>
        </w:rPr>
        <w:t xml:space="preserve">), a </w:t>
      </w:r>
      <w:r>
        <w:rPr>
          <w:rFonts w:ascii="Times New Roman" w:eastAsia="Times New Roman" w:hAnsi="Times New Roman" w:cs="Times New Roman"/>
          <w:i/>
          <w:sz w:val="24"/>
          <w:szCs w:val="24"/>
        </w:rPr>
        <w:t xml:space="preserve">statutory duty </w:t>
      </w:r>
      <w:r>
        <w:rPr>
          <w:rFonts w:ascii="Times New Roman" w:eastAsia="Times New Roman" w:hAnsi="Times New Roman" w:cs="Times New Roman"/>
          <w:sz w:val="24"/>
          <w:szCs w:val="24"/>
        </w:rPr>
        <w:t xml:space="preserve">is a law which must be abided by a government organisation or a business organisation or the members of a particular professional body to perform according to the legal constraints of the respective organisational body. This kind of duty to act might be present when it comes to the responsibilities of one party for the sake of other people and their well-being. For example, it is a </w:t>
      </w:r>
      <w:r>
        <w:rPr>
          <w:rFonts w:ascii="Times New Roman" w:eastAsia="Times New Roman" w:hAnsi="Times New Roman" w:cs="Times New Roman"/>
          <w:i/>
          <w:sz w:val="24"/>
          <w:szCs w:val="24"/>
        </w:rPr>
        <w:t xml:space="preserve">statutory duty </w:t>
      </w:r>
      <w:r>
        <w:rPr>
          <w:rFonts w:ascii="Times New Roman" w:eastAsia="Times New Roman" w:hAnsi="Times New Roman" w:cs="Times New Roman"/>
          <w:sz w:val="24"/>
          <w:szCs w:val="24"/>
        </w:rPr>
        <w:t xml:space="preserve">for the local councillor to </w:t>
      </w:r>
      <w:r>
        <w:rPr>
          <w:rFonts w:ascii="Times New Roman" w:eastAsia="Times New Roman" w:hAnsi="Times New Roman" w:cs="Times New Roman"/>
          <w:i/>
          <w:sz w:val="24"/>
          <w:szCs w:val="24"/>
        </w:rPr>
        <w:t xml:space="preserve">consult </w:t>
      </w:r>
      <w:r>
        <w:rPr>
          <w:rFonts w:ascii="Times New Roman" w:eastAsia="Times New Roman" w:hAnsi="Times New Roman" w:cs="Times New Roman"/>
          <w:sz w:val="24"/>
          <w:szCs w:val="24"/>
        </w:rPr>
        <w:t xml:space="preserve">with the local community of society regarding the planning and processing of the developmental program of a particular locality or region. It is a </w:t>
      </w:r>
      <w:r>
        <w:rPr>
          <w:rFonts w:ascii="Times New Roman" w:eastAsia="Times New Roman" w:hAnsi="Times New Roman" w:cs="Times New Roman"/>
          <w:i/>
          <w:sz w:val="24"/>
          <w:szCs w:val="24"/>
        </w:rPr>
        <w:t xml:space="preserve">statutory duty </w:t>
      </w:r>
      <w:r>
        <w:rPr>
          <w:rFonts w:ascii="Times New Roman" w:eastAsia="Times New Roman" w:hAnsi="Times New Roman" w:cs="Times New Roman"/>
          <w:sz w:val="24"/>
          <w:szCs w:val="24"/>
        </w:rPr>
        <w:t xml:space="preserve">of a doctor to </w:t>
      </w:r>
      <w:r>
        <w:rPr>
          <w:rFonts w:ascii="Times New Roman" w:eastAsia="Times New Roman" w:hAnsi="Times New Roman" w:cs="Times New Roman"/>
          <w:i/>
          <w:sz w:val="24"/>
          <w:szCs w:val="24"/>
        </w:rPr>
        <w:t xml:space="preserve">care </w:t>
      </w:r>
      <w:r>
        <w:rPr>
          <w:rFonts w:ascii="Times New Roman" w:eastAsia="Times New Roman" w:hAnsi="Times New Roman" w:cs="Times New Roman"/>
          <w:sz w:val="24"/>
          <w:szCs w:val="24"/>
        </w:rPr>
        <w:t xml:space="preserve">towards his patients for their overall well-being and faster recovery from a certain disease. </w:t>
      </w:r>
    </w:p>
    <w:p w14:paraId="00000019"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6" w:name="_4rw36yv3uow" w:colFirst="0" w:colLast="0"/>
      <w:bookmarkStart w:id="7" w:name="_Toc116049437"/>
      <w:bookmarkEnd w:id="6"/>
      <w:r>
        <w:rPr>
          <w:rFonts w:ascii="Times New Roman" w:eastAsia="Times New Roman" w:hAnsi="Times New Roman" w:cs="Times New Roman"/>
          <w:b/>
          <w:sz w:val="24"/>
          <w:szCs w:val="24"/>
        </w:rPr>
        <w:t>Ability to debate those issues supporting case laws</w:t>
      </w:r>
      <w:bookmarkEnd w:id="7"/>
      <w:r>
        <w:rPr>
          <w:rFonts w:ascii="Times New Roman" w:eastAsia="Times New Roman" w:hAnsi="Times New Roman" w:cs="Times New Roman"/>
          <w:b/>
          <w:sz w:val="24"/>
          <w:szCs w:val="24"/>
        </w:rPr>
        <w:t xml:space="preserve">  </w:t>
      </w:r>
    </w:p>
    <w:p w14:paraId="0000001A"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Airedale NHS Trust v Bland [1993]</w:t>
      </w:r>
    </w:p>
    <w:p w14:paraId="0000001B" w14:textId="43D6ABC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w:t>
      </w:r>
      <w:r>
        <w:rPr>
          <w:rFonts w:ascii="Times New Roman" w:eastAsia="Times New Roman" w:hAnsi="Times New Roman" w:cs="Times New Roman"/>
          <w:i/>
          <w:sz w:val="24"/>
          <w:szCs w:val="24"/>
        </w:rPr>
        <w:t xml:space="preserve">Airedale NHS Trust v Bland [1993], </w:t>
      </w: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plaintiff </w:t>
      </w:r>
      <w:r>
        <w:rPr>
          <w:rFonts w:ascii="Times New Roman" w:eastAsia="Times New Roman" w:hAnsi="Times New Roman" w:cs="Times New Roman"/>
          <w:sz w:val="24"/>
          <w:szCs w:val="24"/>
        </w:rPr>
        <w:t xml:space="preserve">was Bland who was injured in the Hillsborough disaster in Hillsborough stadium, Sheffield, England on 15th April 1989 during the crush of the football fans of FA Cup semi-final match between soccer teams </w:t>
      </w:r>
      <w:r>
        <w:rPr>
          <w:rFonts w:ascii="Times New Roman" w:eastAsia="Times New Roman" w:hAnsi="Times New Roman" w:cs="Times New Roman"/>
          <w:i/>
          <w:sz w:val="24"/>
          <w:szCs w:val="24"/>
        </w:rPr>
        <w:lastRenderedPageBreak/>
        <w:t>Liverpool</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 xml:space="preserve">Nottingham Forest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Lawteacher.net. 2022)</w:t>
      </w:r>
      <w:r>
        <w:rPr>
          <w:rFonts w:ascii="Times New Roman" w:eastAsia="Times New Roman" w:hAnsi="Times New Roman" w:cs="Times New Roman"/>
          <w:sz w:val="24"/>
          <w:szCs w:val="24"/>
        </w:rPr>
        <w:t xml:space="preserve">. Due to the severity of his brain damage, </w:t>
      </w:r>
      <w:r>
        <w:rPr>
          <w:rFonts w:ascii="Times New Roman" w:eastAsia="Times New Roman" w:hAnsi="Times New Roman" w:cs="Times New Roman"/>
          <w:i/>
          <w:sz w:val="24"/>
          <w:szCs w:val="24"/>
        </w:rPr>
        <w:t xml:space="preserve">Bland </w:t>
      </w:r>
      <w:r>
        <w:rPr>
          <w:rFonts w:ascii="Times New Roman" w:eastAsia="Times New Roman" w:hAnsi="Times New Roman" w:cs="Times New Roman"/>
          <w:sz w:val="24"/>
          <w:szCs w:val="24"/>
        </w:rPr>
        <w:t xml:space="preserve">went into a complete and persistent vegetative state living with the life support system and feeding through a rile tube. The doctors of </w:t>
      </w:r>
      <w:r>
        <w:rPr>
          <w:rFonts w:ascii="Times New Roman" w:eastAsia="Times New Roman" w:hAnsi="Times New Roman" w:cs="Times New Roman"/>
          <w:i/>
          <w:sz w:val="24"/>
          <w:szCs w:val="24"/>
        </w:rPr>
        <w:t xml:space="preserve">Airedale NHS Trust </w:t>
      </w:r>
      <w:r>
        <w:rPr>
          <w:rFonts w:ascii="Times New Roman" w:eastAsia="Times New Roman" w:hAnsi="Times New Roman" w:cs="Times New Roman"/>
          <w:sz w:val="24"/>
          <w:szCs w:val="24"/>
        </w:rPr>
        <w:t xml:space="preserve">had the duty to make the best decision for the sake of this patient who could not take a self-decision for his treatment. Thus, the doctors, being the </w:t>
      </w:r>
      <w:r>
        <w:rPr>
          <w:rFonts w:ascii="Times New Roman" w:eastAsia="Times New Roman" w:hAnsi="Times New Roman" w:cs="Times New Roman"/>
          <w:i/>
          <w:sz w:val="24"/>
          <w:szCs w:val="24"/>
        </w:rPr>
        <w:t xml:space="preserve">defendants, </w:t>
      </w:r>
      <w:r>
        <w:rPr>
          <w:rFonts w:ascii="Times New Roman" w:eastAsia="Times New Roman" w:hAnsi="Times New Roman" w:cs="Times New Roman"/>
          <w:sz w:val="24"/>
          <w:szCs w:val="24"/>
        </w:rPr>
        <w:t xml:space="preserve">appealed to the court for removing the tube and all the life support system from </w:t>
      </w:r>
      <w:r>
        <w:rPr>
          <w:rFonts w:ascii="Times New Roman" w:eastAsia="Times New Roman" w:hAnsi="Times New Roman" w:cs="Times New Roman"/>
          <w:i/>
          <w:sz w:val="24"/>
          <w:szCs w:val="24"/>
        </w:rPr>
        <w:t xml:space="preserve">Bland </w:t>
      </w:r>
      <w:r>
        <w:rPr>
          <w:rFonts w:ascii="Times New Roman" w:eastAsia="Times New Roman" w:hAnsi="Times New Roman" w:cs="Times New Roman"/>
          <w:sz w:val="24"/>
          <w:szCs w:val="24"/>
        </w:rPr>
        <w:t xml:space="preserve">who had no sign of improvement in the forthcoming years. This appeal was dismissed as the court found it unlawful to give the doctors permission of withdrawing all the life support systems from </w:t>
      </w:r>
      <w:r>
        <w:rPr>
          <w:rFonts w:ascii="Times New Roman" w:eastAsia="Times New Roman" w:hAnsi="Times New Roman" w:cs="Times New Roman"/>
          <w:i/>
          <w:sz w:val="24"/>
          <w:szCs w:val="24"/>
        </w:rPr>
        <w:t xml:space="preserve">Bland </w:t>
      </w:r>
      <w:r>
        <w:rPr>
          <w:rFonts w:ascii="Times New Roman" w:eastAsia="Times New Roman" w:hAnsi="Times New Roman" w:cs="Times New Roman"/>
          <w:sz w:val="24"/>
          <w:szCs w:val="24"/>
        </w:rPr>
        <w:t>and allowing him to die by accelerating his death (</w:t>
      </w:r>
      <w:r>
        <w:rPr>
          <w:rFonts w:ascii="Times New Roman" w:eastAsia="Times New Roman" w:hAnsi="Times New Roman" w:cs="Times New Roman"/>
          <w:color w:val="222222"/>
          <w:sz w:val="24"/>
          <w:szCs w:val="24"/>
          <w:highlight w:val="white"/>
        </w:rPr>
        <w:t>Lawteacher.net. 2022)</w:t>
      </w:r>
      <w:r>
        <w:rPr>
          <w:rFonts w:ascii="Times New Roman" w:eastAsia="Times New Roman" w:hAnsi="Times New Roman" w:cs="Times New Roman"/>
          <w:sz w:val="24"/>
          <w:szCs w:val="24"/>
        </w:rPr>
        <w:t xml:space="preserve">. </w:t>
      </w:r>
    </w:p>
    <w:p w14:paraId="1D88C9A3" w14:textId="77777777" w:rsidR="007A059B" w:rsidRDefault="007A059B">
      <w:pPr>
        <w:spacing w:line="360" w:lineRule="auto"/>
        <w:jc w:val="both"/>
        <w:rPr>
          <w:rFonts w:ascii="Times New Roman" w:eastAsia="Times New Roman" w:hAnsi="Times New Roman" w:cs="Times New Roman"/>
          <w:sz w:val="24"/>
          <w:szCs w:val="24"/>
        </w:rPr>
      </w:pPr>
    </w:p>
    <w:p w14:paraId="0000001C"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Santanda Bermudez [2004]</w:t>
      </w:r>
    </w:p>
    <w:p w14:paraId="0000001D" w14:textId="77777777" w:rsidR="00B63722" w:rsidRDefault="008955D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the case of the </w:t>
      </w:r>
      <w:r>
        <w:rPr>
          <w:rFonts w:ascii="Times New Roman" w:eastAsia="Times New Roman" w:hAnsi="Times New Roman" w:cs="Times New Roman"/>
          <w:i/>
          <w:sz w:val="24"/>
          <w:szCs w:val="24"/>
        </w:rPr>
        <w:t>Director of Public Prosecutions (DPP) v</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Santana Bermudez [2004], </w:t>
      </w:r>
      <w:r>
        <w:rPr>
          <w:rFonts w:ascii="Times New Roman" w:eastAsia="Times New Roman" w:hAnsi="Times New Roman" w:cs="Times New Roman"/>
          <w:sz w:val="24"/>
          <w:szCs w:val="24"/>
        </w:rPr>
        <w:t xml:space="preserve">the defendant was </w:t>
      </w:r>
      <w:r>
        <w:rPr>
          <w:rFonts w:ascii="Times New Roman" w:eastAsia="Times New Roman" w:hAnsi="Times New Roman" w:cs="Times New Roman"/>
          <w:i/>
          <w:sz w:val="24"/>
          <w:szCs w:val="24"/>
        </w:rPr>
        <w:t xml:space="preserve">Santana Bermudez </w:t>
      </w:r>
      <w:r>
        <w:rPr>
          <w:rFonts w:ascii="Times New Roman" w:eastAsia="Times New Roman" w:hAnsi="Times New Roman" w:cs="Times New Roman"/>
          <w:sz w:val="24"/>
          <w:szCs w:val="24"/>
        </w:rPr>
        <w:t xml:space="preserve">who was found guilty of denying having a sharp object which was a needle in his pocket while being checked by the lady police officer, </w:t>
      </w:r>
      <w:r>
        <w:rPr>
          <w:rFonts w:ascii="Times New Roman" w:eastAsia="Times New Roman" w:hAnsi="Times New Roman" w:cs="Times New Roman"/>
          <w:i/>
          <w:sz w:val="24"/>
          <w:szCs w:val="24"/>
        </w:rPr>
        <w:t xml:space="preserve">PC Hall </w:t>
      </w:r>
      <w:r>
        <w:rPr>
          <w:rFonts w:ascii="Times New Roman" w:eastAsia="Times New Roman" w:hAnsi="Times New Roman" w:cs="Times New Roman"/>
          <w:sz w:val="24"/>
          <w:szCs w:val="24"/>
        </w:rPr>
        <w:t>leading her to be injured (</w:t>
      </w:r>
      <w:r>
        <w:rPr>
          <w:rFonts w:ascii="Times New Roman" w:eastAsia="Times New Roman" w:hAnsi="Times New Roman" w:cs="Times New Roman"/>
          <w:color w:val="222222"/>
          <w:sz w:val="24"/>
          <w:szCs w:val="24"/>
          <w:highlight w:val="white"/>
        </w:rPr>
        <w:t>Hersi, 2022)</w:t>
      </w:r>
      <w:r>
        <w:rPr>
          <w:rFonts w:ascii="Times New Roman" w:eastAsia="Times New Roman" w:hAnsi="Times New Roman" w:cs="Times New Roman"/>
          <w:sz w:val="24"/>
          <w:szCs w:val="24"/>
        </w:rPr>
        <w:t xml:space="preserve">. This case was appealed by the </w:t>
      </w:r>
      <w:r>
        <w:rPr>
          <w:rFonts w:ascii="Times New Roman" w:eastAsia="Times New Roman" w:hAnsi="Times New Roman" w:cs="Times New Roman"/>
          <w:i/>
          <w:sz w:val="24"/>
          <w:szCs w:val="24"/>
        </w:rPr>
        <w:t xml:space="preserve">plaintiff, </w:t>
      </w:r>
      <w:r>
        <w:rPr>
          <w:rFonts w:ascii="Times New Roman" w:eastAsia="Times New Roman" w:hAnsi="Times New Roman" w:cs="Times New Roman"/>
          <w:sz w:val="24"/>
          <w:szCs w:val="24"/>
        </w:rPr>
        <w:t xml:space="preserve">director of the public prosecutions to the </w:t>
      </w:r>
      <w:r>
        <w:rPr>
          <w:rFonts w:ascii="Times New Roman" w:eastAsia="Times New Roman" w:hAnsi="Times New Roman" w:cs="Times New Roman"/>
          <w:i/>
          <w:sz w:val="24"/>
          <w:szCs w:val="24"/>
        </w:rPr>
        <w:t xml:space="preserve">Crown Court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the High Court </w:t>
      </w:r>
      <w:r>
        <w:rPr>
          <w:rFonts w:ascii="Times New Roman" w:eastAsia="Times New Roman" w:hAnsi="Times New Roman" w:cs="Times New Roman"/>
          <w:sz w:val="24"/>
          <w:szCs w:val="24"/>
        </w:rPr>
        <w:t xml:space="preserve">accusing the </w:t>
      </w:r>
      <w:r>
        <w:rPr>
          <w:rFonts w:ascii="Times New Roman" w:eastAsia="Times New Roman" w:hAnsi="Times New Roman" w:cs="Times New Roman"/>
          <w:i/>
          <w:sz w:val="24"/>
          <w:szCs w:val="24"/>
        </w:rPr>
        <w:t xml:space="preserve">defendant </w:t>
      </w:r>
      <w:r>
        <w:rPr>
          <w:rFonts w:ascii="Times New Roman" w:eastAsia="Times New Roman" w:hAnsi="Times New Roman" w:cs="Times New Roman"/>
          <w:sz w:val="24"/>
          <w:szCs w:val="24"/>
        </w:rPr>
        <w:t xml:space="preserve">of intentionally causing physical damage or harm to the lady police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found having HIV and Hepatitis C within him (</w:t>
      </w:r>
      <w:r>
        <w:rPr>
          <w:rFonts w:ascii="Times New Roman" w:eastAsia="Times New Roman" w:hAnsi="Times New Roman" w:cs="Times New Roman"/>
          <w:color w:val="222222"/>
          <w:sz w:val="24"/>
          <w:szCs w:val="24"/>
          <w:highlight w:val="white"/>
        </w:rPr>
        <w:t>Hersi, 2022)</w:t>
      </w:r>
      <w:r>
        <w:rPr>
          <w:rFonts w:ascii="Times New Roman" w:eastAsia="Times New Roman" w:hAnsi="Times New Roman" w:cs="Times New Roman"/>
          <w:sz w:val="24"/>
          <w:szCs w:val="24"/>
        </w:rPr>
        <w:t xml:space="preserve">. The </w:t>
      </w:r>
      <w:r>
        <w:rPr>
          <w:rFonts w:ascii="Times New Roman" w:eastAsia="Times New Roman" w:hAnsi="Times New Roman" w:cs="Times New Roman"/>
          <w:i/>
          <w:sz w:val="24"/>
          <w:szCs w:val="24"/>
        </w:rPr>
        <w:t xml:space="preserve">defendant </w:t>
      </w:r>
      <w:r>
        <w:rPr>
          <w:rFonts w:ascii="Times New Roman" w:eastAsia="Times New Roman" w:hAnsi="Times New Roman" w:cs="Times New Roman"/>
          <w:sz w:val="24"/>
          <w:szCs w:val="24"/>
        </w:rPr>
        <w:t xml:space="preserve">argued that he had no intention to cause any injury to the lady police officer and thus he had not done any crime. But the court found him guilty as he has committed criminal omission and avoided speaking the truth about having a sharp object in his pocket which is considered the unlawful </w:t>
      </w:r>
      <w:r>
        <w:rPr>
          <w:rFonts w:ascii="Times New Roman" w:eastAsia="Times New Roman" w:hAnsi="Times New Roman" w:cs="Times New Roman"/>
          <w:i/>
          <w:sz w:val="24"/>
          <w:szCs w:val="24"/>
        </w:rPr>
        <w:t xml:space="preserve">Actus Reus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Hersi, 2022)</w:t>
      </w:r>
      <w:r>
        <w:rPr>
          <w:rFonts w:ascii="Times New Roman" w:eastAsia="Times New Roman" w:hAnsi="Times New Roman" w:cs="Times New Roman"/>
          <w:i/>
          <w:sz w:val="24"/>
          <w:szCs w:val="24"/>
        </w:rPr>
        <w:t xml:space="preserve">. </w:t>
      </w:r>
    </w:p>
    <w:p w14:paraId="0000001E"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8" w:name="_878k0z93lqw7" w:colFirst="0" w:colLast="0"/>
      <w:bookmarkStart w:id="9" w:name="_Toc116049438"/>
      <w:bookmarkEnd w:id="8"/>
      <w:r>
        <w:rPr>
          <w:rFonts w:ascii="Times New Roman" w:eastAsia="Times New Roman" w:hAnsi="Times New Roman" w:cs="Times New Roman"/>
          <w:b/>
          <w:sz w:val="24"/>
          <w:szCs w:val="24"/>
        </w:rPr>
        <w:t>Evaluate the policy issues underlying criminal law and the need to regulate social behaviour whilst balancing the competing interests of the defendant against that of the victim</w:t>
      </w:r>
      <w:bookmarkEnd w:id="9"/>
    </w:p>
    <w:p w14:paraId="0000001F" w14:textId="77777777" w:rsidR="00B63722" w:rsidRDefault="008955D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Policy issues under criminal laws </w:t>
      </w:r>
    </w:p>
    <w:p w14:paraId="00000020" w14:textId="19789CD0"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Nicorici (2021</w:t>
      </w:r>
      <w:r>
        <w:rPr>
          <w:rFonts w:ascii="Times New Roman" w:eastAsia="Times New Roman" w:hAnsi="Times New Roman" w:cs="Times New Roman"/>
          <w:sz w:val="24"/>
          <w:szCs w:val="24"/>
        </w:rPr>
        <w:t xml:space="preserve">), everyone gets affected by the criminal justice system of society through public policy and thus people and society can get protection and safety from any kind of social unrest and physical harm. Under criminal laws, there are several policies regarding the legal approaches and models related to juvenile crime, counselling of drug and alcohol-addicted people and overall protection of the common people within a society. These policies might face some issues while different case laws appear within a legal entity and the judgements need to be changed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precedents of the cases. There can be various </w:t>
      </w:r>
      <w:r>
        <w:rPr>
          <w:rFonts w:ascii="Times New Roman" w:eastAsia="Times New Roman" w:hAnsi="Times New Roman" w:cs="Times New Roman"/>
          <w:sz w:val="24"/>
          <w:szCs w:val="24"/>
        </w:rPr>
        <w:lastRenderedPageBreak/>
        <w:t xml:space="preserve">significant issues that can be addressed by different public policies such as </w:t>
      </w:r>
      <w:r>
        <w:rPr>
          <w:rFonts w:ascii="Times New Roman" w:eastAsia="Times New Roman" w:hAnsi="Times New Roman" w:cs="Times New Roman"/>
          <w:i/>
          <w:sz w:val="24"/>
          <w:szCs w:val="24"/>
        </w:rPr>
        <w:t xml:space="preserve">public health, gun rights, criminal justice, immigration, education, drug use, reproductive rights,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preparedness for upcoming and predicted disasters. </w:t>
      </w:r>
      <w:r>
        <w:rPr>
          <w:rFonts w:ascii="Times New Roman" w:eastAsia="Times New Roman" w:hAnsi="Times New Roman" w:cs="Times New Roman"/>
          <w:sz w:val="24"/>
          <w:szCs w:val="24"/>
        </w:rPr>
        <w:t xml:space="preserve">All these issues can be examined by evaluating different kinds of public policies under criminal laws that are applicable for the sake of the protection of societies. </w:t>
      </w:r>
    </w:p>
    <w:p w14:paraId="43248A24" w14:textId="77777777" w:rsidR="007A059B" w:rsidRDefault="007A059B">
      <w:pPr>
        <w:spacing w:line="360" w:lineRule="auto"/>
        <w:jc w:val="both"/>
        <w:rPr>
          <w:rFonts w:ascii="Times New Roman" w:eastAsia="Times New Roman" w:hAnsi="Times New Roman" w:cs="Times New Roman"/>
          <w:sz w:val="24"/>
          <w:szCs w:val="24"/>
        </w:rPr>
      </w:pPr>
    </w:p>
    <w:p w14:paraId="00000021"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Stone and Dobinson [1977]</w:t>
      </w:r>
    </w:p>
    <w:p w14:paraId="00000022" w14:textId="513C5CA9"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w:t>
      </w:r>
      <w:r>
        <w:rPr>
          <w:rFonts w:ascii="Times New Roman" w:eastAsia="Times New Roman" w:hAnsi="Times New Roman" w:cs="Times New Roman"/>
          <w:i/>
          <w:sz w:val="24"/>
          <w:szCs w:val="24"/>
        </w:rPr>
        <w:t xml:space="preserve">R v Stone and Dobinson [1977], </w:t>
      </w:r>
      <w:r>
        <w:rPr>
          <w:rFonts w:ascii="Times New Roman" w:eastAsia="Times New Roman" w:hAnsi="Times New Roman" w:cs="Times New Roman"/>
          <w:sz w:val="24"/>
          <w:szCs w:val="24"/>
        </w:rPr>
        <w:t xml:space="preserve">the defendants were the couples, </w:t>
      </w:r>
      <w:r>
        <w:rPr>
          <w:rFonts w:ascii="Times New Roman" w:eastAsia="Times New Roman" w:hAnsi="Times New Roman" w:cs="Times New Roman"/>
          <w:i/>
          <w:sz w:val="24"/>
          <w:szCs w:val="24"/>
        </w:rPr>
        <w:t xml:space="preserve">Stone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Dobinson </w:t>
      </w:r>
      <w:r>
        <w:rPr>
          <w:rFonts w:ascii="Times New Roman" w:eastAsia="Times New Roman" w:hAnsi="Times New Roman" w:cs="Times New Roman"/>
          <w:sz w:val="24"/>
          <w:szCs w:val="24"/>
        </w:rPr>
        <w:t xml:space="preserve">and the </w:t>
      </w:r>
      <w:r>
        <w:rPr>
          <w:rFonts w:ascii="Times New Roman" w:eastAsia="Times New Roman" w:hAnsi="Times New Roman" w:cs="Times New Roman"/>
          <w:i/>
          <w:sz w:val="24"/>
          <w:szCs w:val="24"/>
        </w:rPr>
        <w:t xml:space="preserve">plaintiff </w:t>
      </w:r>
      <w:r>
        <w:rPr>
          <w:rFonts w:ascii="Times New Roman" w:eastAsia="Times New Roman" w:hAnsi="Times New Roman" w:cs="Times New Roman"/>
          <w:sz w:val="24"/>
          <w:szCs w:val="24"/>
        </w:rPr>
        <w:t xml:space="preserve">was </w:t>
      </w:r>
      <w:r>
        <w:rPr>
          <w:rFonts w:ascii="Times New Roman" w:eastAsia="Times New Roman" w:hAnsi="Times New Roman" w:cs="Times New Roman"/>
          <w:i/>
          <w:sz w:val="24"/>
          <w:szCs w:val="24"/>
        </w:rPr>
        <w:t xml:space="preserve">Stone’s sister </w:t>
      </w:r>
      <w:r>
        <w:rPr>
          <w:rFonts w:ascii="Times New Roman" w:eastAsia="Times New Roman" w:hAnsi="Times New Roman" w:cs="Times New Roman"/>
          <w:sz w:val="24"/>
          <w:szCs w:val="24"/>
        </w:rPr>
        <w:t>who was taken to the couple’s home as a lodger (</w:t>
      </w:r>
      <w:r>
        <w:rPr>
          <w:rFonts w:ascii="Times New Roman" w:eastAsia="Times New Roman" w:hAnsi="Times New Roman" w:cs="Times New Roman"/>
          <w:color w:val="222222"/>
          <w:sz w:val="24"/>
          <w:szCs w:val="24"/>
          <w:highlight w:val="white"/>
        </w:rPr>
        <w:t>Lawteacher.net. 2022)</w:t>
      </w:r>
      <w:r>
        <w:rPr>
          <w:rFonts w:ascii="Times New Roman" w:eastAsia="Times New Roman" w:hAnsi="Times New Roman" w:cs="Times New Roman"/>
          <w:sz w:val="24"/>
          <w:szCs w:val="24"/>
        </w:rPr>
        <w:t xml:space="preserve">. Having severe disabilities like partial blindness and deafness of </w:t>
      </w:r>
      <w:r>
        <w:rPr>
          <w:rFonts w:ascii="Times New Roman" w:eastAsia="Times New Roman" w:hAnsi="Times New Roman" w:cs="Times New Roman"/>
          <w:i/>
          <w:sz w:val="24"/>
          <w:szCs w:val="24"/>
        </w:rPr>
        <w:t xml:space="preserve">Stone </w:t>
      </w:r>
      <w:r>
        <w:rPr>
          <w:rFonts w:ascii="Times New Roman" w:eastAsia="Times New Roman" w:hAnsi="Times New Roman" w:cs="Times New Roman"/>
          <w:sz w:val="24"/>
          <w:szCs w:val="24"/>
        </w:rPr>
        <w:t xml:space="preserve">and learning disabilities of </w:t>
      </w:r>
      <w:r>
        <w:rPr>
          <w:rFonts w:ascii="Times New Roman" w:eastAsia="Times New Roman" w:hAnsi="Times New Roman" w:cs="Times New Roman"/>
          <w:i/>
          <w:sz w:val="24"/>
          <w:szCs w:val="24"/>
        </w:rPr>
        <w:t xml:space="preserve">Dobinson, </w:t>
      </w:r>
      <w:r>
        <w:rPr>
          <w:rFonts w:ascii="Times New Roman" w:eastAsia="Times New Roman" w:hAnsi="Times New Roman" w:cs="Times New Roman"/>
          <w:sz w:val="24"/>
          <w:szCs w:val="24"/>
        </w:rPr>
        <w:t xml:space="preserve">the couple took the help of a neighbour to take care of the </w:t>
      </w:r>
      <w:r>
        <w:rPr>
          <w:rFonts w:ascii="Times New Roman" w:eastAsia="Times New Roman" w:hAnsi="Times New Roman" w:cs="Times New Roman"/>
          <w:i/>
          <w:sz w:val="24"/>
          <w:szCs w:val="24"/>
        </w:rPr>
        <w:t xml:space="preserve">plaintiff </w:t>
      </w:r>
      <w:r>
        <w:rPr>
          <w:rFonts w:ascii="Times New Roman" w:eastAsia="Times New Roman" w:hAnsi="Times New Roman" w:cs="Times New Roman"/>
          <w:sz w:val="24"/>
          <w:szCs w:val="24"/>
        </w:rPr>
        <w:t xml:space="preserve">who became mentally distressed due to longer struggle and obsession with her weight and could not take care of herself. </w:t>
      </w:r>
      <w:r>
        <w:rPr>
          <w:rFonts w:ascii="Times New Roman" w:eastAsia="Times New Roman" w:hAnsi="Times New Roman" w:cs="Times New Roman"/>
          <w:i/>
          <w:sz w:val="24"/>
          <w:szCs w:val="24"/>
        </w:rPr>
        <w:t xml:space="preserve">Dobinson </w:t>
      </w:r>
      <w:r>
        <w:rPr>
          <w:rFonts w:ascii="Times New Roman" w:eastAsia="Times New Roman" w:hAnsi="Times New Roman" w:cs="Times New Roman"/>
          <w:sz w:val="24"/>
          <w:szCs w:val="24"/>
        </w:rPr>
        <w:t xml:space="preserve">took care of her by washing her and bringing food for </w:t>
      </w:r>
      <w:r w:rsidR="007A059B">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but that care was </w:t>
      </w:r>
      <w:proofErr w:type="gramStart"/>
      <w:r>
        <w:rPr>
          <w:rFonts w:ascii="Times New Roman" w:eastAsia="Times New Roman" w:hAnsi="Times New Roman" w:cs="Times New Roman"/>
          <w:sz w:val="24"/>
          <w:szCs w:val="24"/>
        </w:rPr>
        <w:t>inadequate</w:t>
      </w:r>
      <w:proofErr w:type="gramEnd"/>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 xml:space="preserve">Stone’s sister </w:t>
      </w:r>
      <w:r>
        <w:rPr>
          <w:rFonts w:ascii="Times New Roman" w:eastAsia="Times New Roman" w:hAnsi="Times New Roman" w:cs="Times New Roman"/>
          <w:sz w:val="24"/>
          <w:szCs w:val="24"/>
        </w:rPr>
        <w:t>passed away eventually (</w:t>
      </w:r>
      <w:r>
        <w:rPr>
          <w:rFonts w:ascii="Times New Roman" w:eastAsia="Times New Roman" w:hAnsi="Times New Roman" w:cs="Times New Roman"/>
          <w:color w:val="222222"/>
          <w:sz w:val="24"/>
          <w:szCs w:val="24"/>
          <w:highlight w:val="white"/>
        </w:rPr>
        <w:t>Lawteacher.net. 2022)</w:t>
      </w:r>
      <w:r>
        <w:rPr>
          <w:rFonts w:ascii="Times New Roman" w:eastAsia="Times New Roman" w:hAnsi="Times New Roman" w:cs="Times New Roman"/>
          <w:sz w:val="24"/>
          <w:szCs w:val="24"/>
        </w:rPr>
        <w:t xml:space="preserve">. The court of appeal found the couple guilty of gross negligence and breaching their duty to take care of the victim and thus convicted the case as a case of manslaughter. Hence the public policy was </w:t>
      </w:r>
      <w:r w:rsidR="007A059B">
        <w:rPr>
          <w:rFonts w:ascii="Times New Roman" w:eastAsia="Times New Roman" w:hAnsi="Times New Roman" w:cs="Times New Roman"/>
          <w:sz w:val="24"/>
          <w:szCs w:val="24"/>
        </w:rPr>
        <w:t>evaluated,</w:t>
      </w:r>
      <w:r>
        <w:rPr>
          <w:rFonts w:ascii="Times New Roman" w:eastAsia="Times New Roman" w:hAnsi="Times New Roman" w:cs="Times New Roman"/>
          <w:sz w:val="24"/>
          <w:szCs w:val="24"/>
        </w:rPr>
        <w:t xml:space="preserve"> and the case was upheld as the </w:t>
      </w:r>
      <w:r>
        <w:rPr>
          <w:rFonts w:ascii="Times New Roman" w:eastAsia="Times New Roman" w:hAnsi="Times New Roman" w:cs="Times New Roman"/>
          <w:i/>
          <w:sz w:val="24"/>
          <w:szCs w:val="24"/>
        </w:rPr>
        <w:t>gross negligence</w:t>
      </w:r>
      <w:r>
        <w:rPr>
          <w:rFonts w:ascii="Times New Roman" w:eastAsia="Times New Roman" w:hAnsi="Times New Roman" w:cs="Times New Roman"/>
          <w:sz w:val="24"/>
          <w:szCs w:val="24"/>
        </w:rPr>
        <w:t xml:space="preserve"> of the defendants (</w:t>
      </w:r>
      <w:r>
        <w:rPr>
          <w:rFonts w:ascii="Times New Roman" w:eastAsia="Times New Roman" w:hAnsi="Times New Roman" w:cs="Times New Roman"/>
          <w:color w:val="222222"/>
          <w:sz w:val="24"/>
          <w:szCs w:val="24"/>
          <w:highlight w:val="white"/>
        </w:rPr>
        <w:t>Lawteacher.net. 2022)</w:t>
      </w:r>
      <w:r>
        <w:rPr>
          <w:rFonts w:ascii="Times New Roman" w:eastAsia="Times New Roman" w:hAnsi="Times New Roman" w:cs="Times New Roman"/>
          <w:sz w:val="24"/>
          <w:szCs w:val="24"/>
        </w:rPr>
        <w:t xml:space="preserve">. </w:t>
      </w:r>
    </w:p>
    <w:p w14:paraId="00000023"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10" w:name="_72m1rs7hhq0f" w:colFirst="0" w:colLast="0"/>
      <w:bookmarkStart w:id="11" w:name="_Toc116049439"/>
      <w:bookmarkEnd w:id="10"/>
      <w:r>
        <w:rPr>
          <w:rFonts w:ascii="Times New Roman" w:eastAsia="Times New Roman" w:hAnsi="Times New Roman" w:cs="Times New Roman"/>
          <w:b/>
          <w:sz w:val="24"/>
          <w:szCs w:val="24"/>
        </w:rPr>
        <w:t>The requirements to regulate social behaviour</w:t>
      </w:r>
      <w:bookmarkEnd w:id="11"/>
    </w:p>
    <w:p w14:paraId="00000024"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Requirements for a crime to be committed by omission</w:t>
      </w:r>
    </w:p>
    <w:p w14:paraId="00000025" w14:textId="7777777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Roth (2019</w:t>
      </w:r>
      <w:r>
        <w:rPr>
          <w:rFonts w:ascii="Times New Roman" w:eastAsia="Times New Roman" w:hAnsi="Times New Roman" w:cs="Times New Roman"/>
          <w:sz w:val="24"/>
          <w:szCs w:val="24"/>
        </w:rPr>
        <w:t xml:space="preserve">), there is a requirement for an intentional approach to conducting a crime by the intentional omission of duty to act by an individual in terms of getting convicted by the judicial courts. In this case, the requirements of a prominent </w:t>
      </w:r>
      <w:r>
        <w:rPr>
          <w:rFonts w:ascii="Times New Roman" w:eastAsia="Times New Roman" w:hAnsi="Times New Roman" w:cs="Times New Roman"/>
          <w:i/>
          <w:sz w:val="24"/>
          <w:szCs w:val="24"/>
        </w:rPr>
        <w:t xml:space="preserve">actus reus </w:t>
      </w:r>
      <w:r>
        <w:rPr>
          <w:rFonts w:ascii="Times New Roman" w:eastAsia="Times New Roman" w:hAnsi="Times New Roman" w:cs="Times New Roman"/>
          <w:sz w:val="24"/>
          <w:szCs w:val="24"/>
        </w:rPr>
        <w:t xml:space="preserve">or </w:t>
      </w:r>
      <w:r>
        <w:rPr>
          <w:rFonts w:ascii="Times New Roman" w:eastAsia="Times New Roman" w:hAnsi="Times New Roman" w:cs="Times New Roman"/>
          <w:i/>
          <w:sz w:val="24"/>
          <w:szCs w:val="24"/>
        </w:rPr>
        <w:t xml:space="preserve">men's rea </w:t>
      </w:r>
      <w:r>
        <w:rPr>
          <w:rFonts w:ascii="Times New Roman" w:eastAsia="Times New Roman" w:hAnsi="Times New Roman" w:cs="Times New Roman"/>
          <w:sz w:val="24"/>
          <w:szCs w:val="24"/>
        </w:rPr>
        <w:t xml:space="preserve">are needed to be considered as a crime. </w:t>
      </w:r>
    </w:p>
    <w:p w14:paraId="00000026"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When does a duty to act stop?</w:t>
      </w:r>
    </w:p>
    <w:p w14:paraId="00000027" w14:textId="7777777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a person fails to act according to the legal framework or public policy, and an intentional crime happens, then the duty to act stops by its natural process. </w:t>
      </w:r>
    </w:p>
    <w:p w14:paraId="00000028" w14:textId="77777777" w:rsidR="00B63722" w:rsidRDefault="008955D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Should there be a general duty to act? What are the pros and cons of this?</w:t>
      </w:r>
    </w:p>
    <w:p w14:paraId="00000029" w14:textId="5B819C21"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should be a general duty to act for every individual in a public place, personal entity or workplace. The main </w:t>
      </w:r>
      <w:r>
        <w:rPr>
          <w:rFonts w:ascii="Times New Roman" w:eastAsia="Times New Roman" w:hAnsi="Times New Roman" w:cs="Times New Roman"/>
          <w:i/>
          <w:sz w:val="24"/>
          <w:szCs w:val="24"/>
        </w:rPr>
        <w:t xml:space="preserve">pros </w:t>
      </w:r>
      <w:r>
        <w:rPr>
          <w:rFonts w:ascii="Times New Roman" w:eastAsia="Times New Roman" w:hAnsi="Times New Roman" w:cs="Times New Roman"/>
          <w:sz w:val="24"/>
          <w:szCs w:val="24"/>
        </w:rPr>
        <w:t xml:space="preserve">of a general duty to act are the viability of the legal conditions and terms for the people and maintaining the equilibrium in society. The </w:t>
      </w:r>
      <w:r>
        <w:rPr>
          <w:rFonts w:ascii="Times New Roman" w:eastAsia="Times New Roman" w:hAnsi="Times New Roman" w:cs="Times New Roman"/>
          <w:i/>
          <w:sz w:val="24"/>
          <w:szCs w:val="24"/>
        </w:rPr>
        <w:t xml:space="preserve">cons </w:t>
      </w:r>
      <w:r>
        <w:rPr>
          <w:rFonts w:ascii="Times New Roman" w:eastAsia="Times New Roman" w:hAnsi="Times New Roman" w:cs="Times New Roman"/>
          <w:sz w:val="24"/>
          <w:szCs w:val="24"/>
        </w:rPr>
        <w:t xml:space="preserve">of a general duty to </w:t>
      </w:r>
      <w:r>
        <w:rPr>
          <w:rFonts w:ascii="Times New Roman" w:eastAsia="Times New Roman" w:hAnsi="Times New Roman" w:cs="Times New Roman"/>
          <w:sz w:val="24"/>
          <w:szCs w:val="24"/>
        </w:rPr>
        <w:lastRenderedPageBreak/>
        <w:t xml:space="preserve">act </w:t>
      </w:r>
      <w:r w:rsidR="007A059B">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it can make many unintentional crimes or offences punishable due to the disobedience of the general guideline of the legal duties. </w:t>
      </w:r>
    </w:p>
    <w:p w14:paraId="0000002A"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12" w:name="_frd5gk5tcs0t" w:colFirst="0" w:colLast="0"/>
      <w:bookmarkStart w:id="13" w:name="_Toc116049440"/>
      <w:bookmarkEnd w:id="12"/>
      <w:r>
        <w:rPr>
          <w:rFonts w:ascii="Times New Roman" w:eastAsia="Times New Roman" w:hAnsi="Times New Roman" w:cs="Times New Roman"/>
          <w:b/>
          <w:sz w:val="24"/>
          <w:szCs w:val="24"/>
        </w:rPr>
        <w:t>Conclusion</w:t>
      </w:r>
      <w:bookmarkEnd w:id="13"/>
    </w:p>
    <w:p w14:paraId="0000002B" w14:textId="77777777" w:rsidR="00B63722" w:rsidRDefault="008955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study report has been prepared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criminal laws and liability of omission under criminal laws and issues. The entire study has been evidenced by scholarly articles, journals and books of eminent researchers and writers. Proper citations are given to justify the writing in all the sections and sub-sections. </w:t>
      </w:r>
    </w:p>
    <w:p w14:paraId="0000002C"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14" w:name="_u4byysybw9wp" w:colFirst="0" w:colLast="0"/>
      <w:bookmarkEnd w:id="14"/>
      <w:r>
        <w:br w:type="page"/>
      </w:r>
    </w:p>
    <w:p w14:paraId="0000002D" w14:textId="77777777" w:rsidR="00B63722" w:rsidRDefault="008955D4">
      <w:pPr>
        <w:pStyle w:val="Heading1"/>
        <w:spacing w:line="360" w:lineRule="auto"/>
        <w:jc w:val="both"/>
        <w:rPr>
          <w:rFonts w:ascii="Times New Roman" w:eastAsia="Times New Roman" w:hAnsi="Times New Roman" w:cs="Times New Roman"/>
          <w:b/>
          <w:sz w:val="24"/>
          <w:szCs w:val="24"/>
        </w:rPr>
      </w:pPr>
      <w:bookmarkStart w:id="15" w:name="_uhj0o12fevx4" w:colFirst="0" w:colLast="0"/>
      <w:bookmarkStart w:id="16" w:name="_Toc116049441"/>
      <w:bookmarkEnd w:id="15"/>
      <w:r>
        <w:rPr>
          <w:rFonts w:ascii="Times New Roman" w:eastAsia="Times New Roman" w:hAnsi="Times New Roman" w:cs="Times New Roman"/>
          <w:b/>
          <w:sz w:val="24"/>
          <w:szCs w:val="24"/>
        </w:rPr>
        <w:lastRenderedPageBreak/>
        <w:t>References</w:t>
      </w:r>
      <w:bookmarkEnd w:id="16"/>
      <w:r>
        <w:rPr>
          <w:rFonts w:ascii="Times New Roman" w:eastAsia="Times New Roman" w:hAnsi="Times New Roman" w:cs="Times New Roman"/>
          <w:b/>
          <w:sz w:val="24"/>
          <w:szCs w:val="24"/>
        </w:rPr>
        <w:t xml:space="preserve"> </w:t>
      </w:r>
    </w:p>
    <w:p w14:paraId="7B69AE71" w14:textId="3FEDE586"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Carson, W.G., 2018. </w:t>
      </w:r>
      <w:r>
        <w:rPr>
          <w:rFonts w:ascii="Times New Roman" w:eastAsia="Times New Roman" w:hAnsi="Times New Roman" w:cs="Times New Roman"/>
          <w:i/>
          <w:color w:val="222222"/>
          <w:sz w:val="24"/>
          <w:szCs w:val="24"/>
          <w:highlight w:val="white"/>
        </w:rPr>
        <w:t>The sociology of crime and the emergence of criminal laws: A review of some excursions into the sociology of law</w:t>
      </w:r>
      <w:r>
        <w:rPr>
          <w:rFonts w:ascii="Times New Roman" w:eastAsia="Times New Roman" w:hAnsi="Times New Roman" w:cs="Times New Roman"/>
          <w:color w:val="222222"/>
          <w:sz w:val="24"/>
          <w:szCs w:val="24"/>
          <w:highlight w:val="white"/>
        </w:rPr>
        <w:t xml:space="preserve"> (pp. 67-90). Routledge.</w:t>
      </w:r>
      <w:r w:rsidR="007A059B">
        <w:rPr>
          <w:rFonts w:ascii="Times New Roman" w:eastAsia="Times New Roman" w:hAnsi="Times New Roman" w:cs="Times New Roman"/>
          <w:color w:val="222222"/>
          <w:sz w:val="24"/>
          <w:szCs w:val="24"/>
        </w:rPr>
        <w:t xml:space="preserve"> Available at: (</w:t>
      </w:r>
      <w:hyperlink r:id="rId7" w:history="1">
        <w:r w:rsidR="007A059B" w:rsidRPr="00164D8D">
          <w:rPr>
            <w:rStyle w:val="Hyperlink"/>
            <w:rFonts w:ascii="Times New Roman" w:eastAsia="Times New Roman" w:hAnsi="Times New Roman" w:cs="Times New Roman"/>
            <w:sz w:val="24"/>
            <w:szCs w:val="24"/>
            <w:highlight w:val="white"/>
          </w:rPr>
          <w:t>https://www.taylorfrancis.com/chapters/edit/10.4324/9781351059039-3/sociology-crime-emergence-criminal-laws-carson</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(Accessed 15 October 2022)</w:t>
      </w:r>
    </w:p>
    <w:p w14:paraId="538A097F" w14:textId="6EB78FE5" w:rsidR="007A059B"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Hersi, A., 2022. </w:t>
      </w:r>
      <w:r>
        <w:rPr>
          <w:rFonts w:ascii="Times New Roman" w:eastAsia="Times New Roman" w:hAnsi="Times New Roman" w:cs="Times New Roman"/>
          <w:i/>
          <w:color w:val="222222"/>
          <w:sz w:val="24"/>
          <w:szCs w:val="24"/>
          <w:highlight w:val="white"/>
        </w:rPr>
        <w:t>DPP v Santana-Bermudez 2003 | Criminal law notes | Explore-law</w:t>
      </w:r>
      <w:r>
        <w:rPr>
          <w:rFonts w:ascii="Times New Roman" w:eastAsia="Times New Roman" w:hAnsi="Times New Roman" w:cs="Times New Roman"/>
          <w:color w:val="222222"/>
          <w:sz w:val="24"/>
          <w:szCs w:val="24"/>
          <w:highlight w:val="white"/>
        </w:rPr>
        <w:t>. [online] Explore-law.</w:t>
      </w:r>
      <w:r w:rsidR="007A059B">
        <w:rPr>
          <w:rFonts w:ascii="Times New Roman" w:eastAsia="Times New Roman" w:hAnsi="Times New Roman" w:cs="Times New Roman"/>
          <w:color w:val="222222"/>
          <w:sz w:val="24"/>
          <w:szCs w:val="24"/>
        </w:rPr>
        <w:t xml:space="preserve"> Available at: </w:t>
      </w:r>
      <w:hyperlink r:id="rId8" w:history="1">
        <w:r w:rsidR="007A059B" w:rsidRPr="00164D8D">
          <w:rPr>
            <w:rStyle w:val="Hyperlink"/>
            <w:rFonts w:ascii="Times New Roman" w:eastAsia="Times New Roman" w:hAnsi="Times New Roman" w:cs="Times New Roman"/>
            <w:sz w:val="24"/>
            <w:szCs w:val="24"/>
            <w:highlight w:val="white"/>
          </w:rPr>
          <w:t>https://www.explore-law.com/dpp-v-santana-bermudez/</w:t>
        </w:r>
      </w:hyperlink>
      <w:r>
        <w:rPr>
          <w:rFonts w:ascii="Times New Roman" w:eastAsia="Times New Roman" w:hAnsi="Times New Roman" w:cs="Times New Roman"/>
          <w:color w:val="222222"/>
          <w:sz w:val="24"/>
          <w:szCs w:val="24"/>
          <w:highlight w:val="white"/>
        </w:rPr>
        <w:t xml:space="preserve"> </w:t>
      </w:r>
    </w:p>
    <w:p w14:paraId="20561931" w14:textId="48F2D2F8" w:rsidR="00AC6326" w:rsidRDefault="007A059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r w:rsidR="00AC6326">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15</w:t>
      </w:r>
      <w:r w:rsidR="00AC6326">
        <w:rPr>
          <w:rFonts w:ascii="Times New Roman" w:eastAsia="Times New Roman" w:hAnsi="Times New Roman" w:cs="Times New Roman"/>
          <w:color w:val="222222"/>
          <w:sz w:val="24"/>
          <w:szCs w:val="24"/>
          <w:highlight w:val="white"/>
        </w:rPr>
        <w:t xml:space="preserve"> October 2022</w:t>
      </w:r>
      <w:r>
        <w:rPr>
          <w:rFonts w:ascii="Times New Roman" w:eastAsia="Times New Roman" w:hAnsi="Times New Roman" w:cs="Times New Roman"/>
          <w:color w:val="222222"/>
          <w:sz w:val="24"/>
          <w:szCs w:val="24"/>
          <w:highlight w:val="white"/>
        </w:rPr>
        <w:t>)</w:t>
      </w:r>
    </w:p>
    <w:p w14:paraId="22113542" w14:textId="5118BFD4"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Hessick, F.A. and Hessick, C.B., 2021. Constraining Criminal Laws. </w:t>
      </w:r>
      <w:r>
        <w:rPr>
          <w:rFonts w:ascii="Times New Roman" w:eastAsia="Times New Roman" w:hAnsi="Times New Roman" w:cs="Times New Roman"/>
          <w:i/>
          <w:color w:val="222222"/>
          <w:sz w:val="24"/>
          <w:szCs w:val="24"/>
          <w:highlight w:val="white"/>
        </w:rPr>
        <w:t>Minnesota Law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(2022).</w:t>
      </w:r>
      <w:r w:rsidR="007A059B">
        <w:rPr>
          <w:rFonts w:ascii="Times New Roman" w:eastAsia="Times New Roman" w:hAnsi="Times New Roman" w:cs="Times New Roman"/>
          <w:color w:val="222222"/>
          <w:sz w:val="24"/>
          <w:szCs w:val="24"/>
        </w:rPr>
        <w:t xml:space="preserve"> Available at: </w:t>
      </w:r>
      <w:hyperlink r:id="rId9" w:history="1">
        <w:r w:rsidR="007A059B" w:rsidRPr="00164D8D">
          <w:rPr>
            <w:rStyle w:val="Hyperlink"/>
            <w:rFonts w:ascii="Times New Roman" w:eastAsia="Times New Roman" w:hAnsi="Times New Roman" w:cs="Times New Roman"/>
            <w:sz w:val="24"/>
            <w:szCs w:val="24"/>
            <w:highlight w:val="white"/>
          </w:rPr>
          <w:t>https://papers.ssrn.com/sol3/papers.cfm?abstract_id=3835127</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(Accessed 15 October 2022)</w:t>
      </w:r>
    </w:p>
    <w:p w14:paraId="0934F142" w14:textId="6CFCFEFA"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Johnson, B., 2019. </w:t>
      </w:r>
      <w:r>
        <w:rPr>
          <w:rFonts w:ascii="Times New Roman" w:eastAsia="Times New Roman" w:hAnsi="Times New Roman" w:cs="Times New Roman"/>
          <w:i/>
          <w:color w:val="222222"/>
          <w:sz w:val="24"/>
          <w:szCs w:val="24"/>
          <w:highlight w:val="white"/>
        </w:rPr>
        <w:t>Do Criminal Laws Deter Crime?: Deterrence Theory in Criminal Justice Policy: A Primer</w:t>
      </w:r>
      <w:r>
        <w:rPr>
          <w:rFonts w:ascii="Times New Roman" w:eastAsia="Times New Roman" w:hAnsi="Times New Roman" w:cs="Times New Roman"/>
          <w:color w:val="222222"/>
          <w:sz w:val="24"/>
          <w:szCs w:val="24"/>
          <w:highlight w:val="white"/>
        </w:rPr>
        <w:t>. MN House Research.</w:t>
      </w:r>
      <w:r w:rsidR="007A059B">
        <w:rPr>
          <w:rFonts w:ascii="Times New Roman" w:eastAsia="Times New Roman" w:hAnsi="Times New Roman" w:cs="Times New Roman"/>
          <w:color w:val="222222"/>
          <w:sz w:val="24"/>
          <w:szCs w:val="24"/>
        </w:rPr>
        <w:t xml:space="preserve"> Available at: </w:t>
      </w:r>
      <w:hyperlink r:id="rId10" w:history="1">
        <w:r w:rsidR="007A059B" w:rsidRPr="00164D8D">
          <w:rPr>
            <w:rStyle w:val="Hyperlink"/>
            <w:rFonts w:ascii="Times New Roman" w:eastAsia="Times New Roman" w:hAnsi="Times New Roman" w:cs="Times New Roman"/>
            <w:sz w:val="24"/>
            <w:szCs w:val="24"/>
            <w:highlight w:val="white"/>
          </w:rPr>
          <w:t>https://www.leg.mn.gov/docs/2019/other/190398.pdf</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(Accessed 15 October 2022)</w:t>
      </w:r>
    </w:p>
    <w:p w14:paraId="4F182101" w14:textId="14301780"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Kadish, S.H., Schulhofer, S.J. and Barkow, R.E., 2022. </w:t>
      </w:r>
      <w:r>
        <w:rPr>
          <w:rFonts w:ascii="Times New Roman" w:eastAsia="Times New Roman" w:hAnsi="Times New Roman" w:cs="Times New Roman"/>
          <w:i/>
          <w:color w:val="222222"/>
          <w:sz w:val="24"/>
          <w:szCs w:val="24"/>
          <w:highlight w:val="white"/>
        </w:rPr>
        <w:t>Criminal Law and its Processes: Cases and Materials [Connected eBook with Study Center]</w:t>
      </w:r>
      <w:r>
        <w:rPr>
          <w:rFonts w:ascii="Times New Roman" w:eastAsia="Times New Roman" w:hAnsi="Times New Roman" w:cs="Times New Roman"/>
          <w:color w:val="222222"/>
          <w:sz w:val="24"/>
          <w:szCs w:val="24"/>
          <w:highlight w:val="white"/>
        </w:rPr>
        <w:t>. Wolters Kluwer Law &amp; Business.</w:t>
      </w:r>
      <w:r w:rsidR="007A059B">
        <w:rPr>
          <w:rFonts w:ascii="Times New Roman" w:eastAsia="Times New Roman" w:hAnsi="Times New Roman" w:cs="Times New Roman"/>
          <w:color w:val="222222"/>
          <w:sz w:val="24"/>
          <w:szCs w:val="24"/>
        </w:rPr>
        <w:t xml:space="preserve"> Available at: </w:t>
      </w:r>
      <w:hyperlink r:id="rId11" w:history="1">
        <w:r w:rsidR="007A059B" w:rsidRPr="00164D8D">
          <w:rPr>
            <w:rStyle w:val="Hyperlink"/>
            <w:rFonts w:ascii="Times New Roman" w:eastAsia="Times New Roman" w:hAnsi="Times New Roman" w:cs="Times New Roman"/>
            <w:sz w:val="24"/>
            <w:szCs w:val="24"/>
            <w:highlight w:val="white"/>
          </w:rPr>
          <w:t>https://books.google.com/books?hl=en&amp;lr=&amp;id=YuxeEAAAQBAJ&amp;oi=fnd&amp;pg=PT36&amp;dq=policy+issues+under+criminal+laws&amp;ots=Hs67Kxic2d&amp;sig=d7s0UmNaFjT1tdd1Ef2bpzPqw</w:t>
        </w:r>
      </w:hyperlink>
    </w:p>
    <w:p w14:paraId="6BB70DC2" w14:textId="0F76CD34"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Lawteacher.net. 2022. </w:t>
      </w:r>
      <w:r>
        <w:rPr>
          <w:rFonts w:ascii="Times New Roman" w:eastAsia="Times New Roman" w:hAnsi="Times New Roman" w:cs="Times New Roman"/>
          <w:i/>
          <w:color w:val="222222"/>
          <w:sz w:val="24"/>
          <w:szCs w:val="24"/>
          <w:highlight w:val="white"/>
        </w:rPr>
        <w:t>Airedale NHS Trust v Bland</w:t>
      </w:r>
      <w:r>
        <w:rPr>
          <w:rFonts w:ascii="Times New Roman" w:eastAsia="Times New Roman" w:hAnsi="Times New Roman" w:cs="Times New Roman"/>
          <w:color w:val="222222"/>
          <w:sz w:val="24"/>
          <w:szCs w:val="24"/>
          <w:highlight w:val="white"/>
        </w:rPr>
        <w:t>. [online]</w:t>
      </w:r>
      <w:hyperlink r:id="rId12">
        <w:r>
          <w:rPr>
            <w:rFonts w:ascii="Times New Roman" w:eastAsia="Times New Roman" w:hAnsi="Times New Roman" w:cs="Times New Roman"/>
            <w:color w:val="1155CC"/>
            <w:sz w:val="24"/>
            <w:szCs w:val="24"/>
            <w:highlight w:val="white"/>
            <w:u w:val="single"/>
          </w:rPr>
          <w:t>https://www.lawteacher.net/cases/airedale-nhs-trust-v-bland.php</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Accessed </w:t>
      </w:r>
      <w:r w:rsidR="007A059B">
        <w:rPr>
          <w:rFonts w:ascii="Times New Roman" w:eastAsia="Times New Roman" w:hAnsi="Times New Roman" w:cs="Times New Roman"/>
          <w:color w:val="222222"/>
          <w:sz w:val="24"/>
          <w:szCs w:val="24"/>
          <w:highlight w:val="white"/>
        </w:rPr>
        <w:t>15</w:t>
      </w:r>
      <w:r>
        <w:rPr>
          <w:rFonts w:ascii="Times New Roman" w:eastAsia="Times New Roman" w:hAnsi="Times New Roman" w:cs="Times New Roman"/>
          <w:color w:val="222222"/>
          <w:sz w:val="24"/>
          <w:szCs w:val="24"/>
          <w:highlight w:val="white"/>
        </w:rPr>
        <w:t xml:space="preserve"> October 2022</w:t>
      </w:r>
      <w:r w:rsidR="007A059B">
        <w:rPr>
          <w:rFonts w:ascii="Times New Roman" w:eastAsia="Times New Roman" w:hAnsi="Times New Roman" w:cs="Times New Roman"/>
          <w:color w:val="222222"/>
          <w:sz w:val="24"/>
          <w:szCs w:val="24"/>
          <w:highlight w:val="white"/>
        </w:rPr>
        <w:t>)</w:t>
      </w:r>
    </w:p>
    <w:p w14:paraId="6897C8FB" w14:textId="6BCEC72F"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Lawteacher.net. 2022. </w:t>
      </w:r>
      <w:r>
        <w:rPr>
          <w:rFonts w:ascii="Times New Roman" w:eastAsia="Times New Roman" w:hAnsi="Times New Roman" w:cs="Times New Roman"/>
          <w:i/>
          <w:color w:val="222222"/>
          <w:sz w:val="24"/>
          <w:szCs w:val="24"/>
          <w:highlight w:val="white"/>
        </w:rPr>
        <w:t>R v Stone and Dobinson - 1977</w:t>
      </w:r>
      <w:r>
        <w:rPr>
          <w:rFonts w:ascii="Times New Roman" w:eastAsia="Times New Roman" w:hAnsi="Times New Roman" w:cs="Times New Roman"/>
          <w:color w:val="222222"/>
          <w:sz w:val="24"/>
          <w:szCs w:val="24"/>
          <w:highlight w:val="white"/>
        </w:rPr>
        <w:t>. [online]</w:t>
      </w:r>
      <w:hyperlink r:id="rId13">
        <w:r>
          <w:rPr>
            <w:rFonts w:ascii="Times New Roman" w:eastAsia="Times New Roman" w:hAnsi="Times New Roman" w:cs="Times New Roman"/>
            <w:color w:val="1155CC"/>
            <w:sz w:val="24"/>
            <w:szCs w:val="24"/>
            <w:highlight w:val="white"/>
            <w:u w:val="single"/>
          </w:rPr>
          <w:t>https://www.lawteacher.net/cases/r-v-stone-and-dobinson.php</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Accessed </w:t>
      </w:r>
      <w:r w:rsidR="007A059B">
        <w:rPr>
          <w:rFonts w:ascii="Times New Roman" w:eastAsia="Times New Roman" w:hAnsi="Times New Roman" w:cs="Times New Roman"/>
          <w:color w:val="222222"/>
          <w:sz w:val="24"/>
          <w:szCs w:val="24"/>
          <w:highlight w:val="white"/>
        </w:rPr>
        <w:t>15</w:t>
      </w:r>
      <w:r>
        <w:rPr>
          <w:rFonts w:ascii="Times New Roman" w:eastAsia="Times New Roman" w:hAnsi="Times New Roman" w:cs="Times New Roman"/>
          <w:color w:val="222222"/>
          <w:sz w:val="24"/>
          <w:szCs w:val="24"/>
          <w:highlight w:val="white"/>
        </w:rPr>
        <w:t xml:space="preserve"> October 2022</w:t>
      </w:r>
      <w:r w:rsidR="007A059B">
        <w:rPr>
          <w:rFonts w:ascii="Times New Roman" w:eastAsia="Times New Roman" w:hAnsi="Times New Roman" w:cs="Times New Roman"/>
          <w:color w:val="222222"/>
          <w:sz w:val="24"/>
          <w:szCs w:val="24"/>
          <w:highlight w:val="white"/>
        </w:rPr>
        <w:t>)</w:t>
      </w:r>
    </w:p>
    <w:p w14:paraId="2206289E" w14:textId="0757EFB4"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Morrow, P., 2021. Criminalizing Atrocity: The Global Spread of Criminal Laws against International Crimes. By Mark S. Berlin. Oxford: Oxford University Press, 2020. 272p. $85.00 cloth. </w:t>
      </w:r>
      <w:r>
        <w:rPr>
          <w:rFonts w:ascii="Times New Roman" w:eastAsia="Times New Roman" w:hAnsi="Times New Roman" w:cs="Times New Roman"/>
          <w:i/>
          <w:color w:val="222222"/>
          <w:sz w:val="24"/>
          <w:szCs w:val="24"/>
          <w:highlight w:val="white"/>
        </w:rPr>
        <w:t>Perspectives on Politics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(3), pp.963-964.</w:t>
      </w:r>
      <w:r w:rsidR="007A059B">
        <w:rPr>
          <w:rFonts w:ascii="Times New Roman" w:eastAsia="Times New Roman" w:hAnsi="Times New Roman" w:cs="Times New Roman"/>
          <w:color w:val="222222"/>
          <w:sz w:val="24"/>
          <w:szCs w:val="24"/>
        </w:rPr>
        <w:t xml:space="preserve"> Available at: </w:t>
      </w:r>
      <w:hyperlink r:id="rId14" w:history="1">
        <w:r w:rsidR="007A059B" w:rsidRPr="00164D8D">
          <w:rPr>
            <w:rStyle w:val="Hyperlink"/>
            <w:rFonts w:ascii="Times New Roman" w:eastAsia="Times New Roman" w:hAnsi="Times New Roman" w:cs="Times New Roman"/>
            <w:sz w:val="24"/>
            <w:szCs w:val="24"/>
            <w:highlight w:val="white"/>
          </w:rPr>
          <w:t>https://www.cambridge.org/core/journals/perspectives-on-politics/article/criminalizing-atrocity-the-global-spread-of-criminal-laws-against-international-crimes-by-mark-s-berlin-oxford-oxford-university-press-2020-272p-8500-cloth/414FEA73D977B440A7EADDBF327EE8BD</w:t>
        </w:r>
      </w:hyperlink>
      <w:r>
        <w:rPr>
          <w:rFonts w:ascii="Times New Roman" w:eastAsia="Times New Roman" w:hAnsi="Times New Roman" w:cs="Times New Roman"/>
          <w:color w:val="222222"/>
          <w:sz w:val="24"/>
          <w:szCs w:val="24"/>
          <w:highlight w:val="white"/>
        </w:rPr>
        <w:t xml:space="preserve"> </w:t>
      </w:r>
      <w:r w:rsidR="007A059B">
        <w:rPr>
          <w:rFonts w:ascii="Times New Roman" w:eastAsia="Times New Roman" w:hAnsi="Times New Roman" w:cs="Times New Roman"/>
          <w:color w:val="222222"/>
          <w:sz w:val="24"/>
          <w:szCs w:val="24"/>
          <w:highlight w:val="white"/>
        </w:rPr>
        <w:t>(Accessed 15 October 2022)</w:t>
      </w:r>
    </w:p>
    <w:p w14:paraId="6150EA4C" w14:textId="77777777"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Nicorici, C., 2021. " Lederspray Case"-Criminal Liability for the Omission to Withdraw Dangerous Products from the Market. </w:t>
      </w:r>
      <w:r>
        <w:rPr>
          <w:rFonts w:ascii="Times New Roman" w:eastAsia="Times New Roman" w:hAnsi="Times New Roman" w:cs="Times New Roman"/>
          <w:i/>
          <w:color w:val="222222"/>
          <w:sz w:val="24"/>
          <w:szCs w:val="24"/>
          <w:highlight w:val="white"/>
        </w:rPr>
        <w:t>Law Series Annals WU Timisoara</w:t>
      </w:r>
      <w:r>
        <w:rPr>
          <w:rFonts w:ascii="Times New Roman" w:eastAsia="Times New Roman" w:hAnsi="Times New Roman" w:cs="Times New Roman"/>
          <w:color w:val="222222"/>
          <w:sz w:val="24"/>
          <w:szCs w:val="24"/>
          <w:highlight w:val="white"/>
        </w:rPr>
        <w:t>, p.37.</w:t>
      </w:r>
      <w:hyperlink r:id="rId15">
        <w:r>
          <w:rPr>
            <w:rFonts w:ascii="Times New Roman" w:eastAsia="Times New Roman" w:hAnsi="Times New Roman" w:cs="Times New Roman"/>
            <w:color w:val="1155CC"/>
            <w:sz w:val="24"/>
            <w:szCs w:val="24"/>
            <w:highlight w:val="white"/>
            <w:u w:val="single"/>
          </w:rPr>
          <w:t>https://heinonline.org/hol-cgi-bin/get_pdf.cgi?handle=hein.journals/autimis2021&amp;section=7</w:t>
        </w:r>
      </w:hyperlink>
      <w:r>
        <w:rPr>
          <w:rFonts w:ascii="Times New Roman" w:eastAsia="Times New Roman" w:hAnsi="Times New Roman" w:cs="Times New Roman"/>
          <w:color w:val="222222"/>
          <w:sz w:val="24"/>
          <w:szCs w:val="24"/>
          <w:highlight w:val="white"/>
        </w:rPr>
        <w:t xml:space="preserve"> </w:t>
      </w:r>
    </w:p>
    <w:p w14:paraId="78394896" w14:textId="77777777"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Roth, R., 2019. Modes of Liability in International Criminal Law. </w:t>
      </w:r>
      <w:r>
        <w:rPr>
          <w:rFonts w:ascii="Times New Roman" w:eastAsia="Times New Roman" w:hAnsi="Times New Roman" w:cs="Times New Roman"/>
          <w:i/>
          <w:color w:val="222222"/>
          <w:sz w:val="24"/>
          <w:szCs w:val="24"/>
          <w:highlight w:val="white"/>
        </w:rPr>
        <w:t>Modes of Liability in International Criminal Law</w:t>
      </w:r>
      <w:r>
        <w:rPr>
          <w:rFonts w:ascii="Times New Roman" w:eastAsia="Times New Roman" w:hAnsi="Times New Roman" w:cs="Times New Roman"/>
          <w:color w:val="222222"/>
          <w:sz w:val="24"/>
          <w:szCs w:val="24"/>
          <w:highlight w:val="white"/>
        </w:rPr>
        <w:t>, pp.58-82.</w:t>
      </w:r>
      <w:hyperlink r:id="rId16">
        <w:r>
          <w:rPr>
            <w:rFonts w:ascii="Times New Roman" w:eastAsia="Times New Roman" w:hAnsi="Times New Roman" w:cs="Times New Roman"/>
            <w:color w:val="1155CC"/>
            <w:sz w:val="24"/>
            <w:szCs w:val="24"/>
            <w:highlight w:val="white"/>
            <w:u w:val="single"/>
          </w:rPr>
          <w:t>https://archive-ouverte.unige.ch/unige:150970/ATTACHMENT01</w:t>
        </w:r>
      </w:hyperlink>
      <w:r>
        <w:rPr>
          <w:rFonts w:ascii="Times New Roman" w:eastAsia="Times New Roman" w:hAnsi="Times New Roman" w:cs="Times New Roman"/>
          <w:color w:val="222222"/>
          <w:sz w:val="24"/>
          <w:szCs w:val="24"/>
          <w:highlight w:val="white"/>
        </w:rPr>
        <w:t xml:space="preserve"> </w:t>
      </w:r>
    </w:p>
    <w:p w14:paraId="48A2A0AC" w14:textId="77777777" w:rsidR="00AC6326" w:rsidRDefault="00AC632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Schröder, T., 2019. Corporate crime, the lawmaker's options for corporate criminal laws and Luhmann's concept of “useful illegality”. </w:t>
      </w:r>
      <w:r>
        <w:rPr>
          <w:rFonts w:ascii="Times New Roman" w:eastAsia="Times New Roman" w:hAnsi="Times New Roman" w:cs="Times New Roman"/>
          <w:i/>
          <w:color w:val="222222"/>
          <w:sz w:val="24"/>
          <w:szCs w:val="24"/>
          <w:highlight w:val="white"/>
        </w:rPr>
        <w:t>International Journal of Law, Crime and Justice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 pp.13-25.</w:t>
      </w:r>
      <w:hyperlink r:id="rId17">
        <w:r>
          <w:rPr>
            <w:rFonts w:ascii="Times New Roman" w:eastAsia="Times New Roman" w:hAnsi="Times New Roman" w:cs="Times New Roman"/>
            <w:color w:val="1155CC"/>
            <w:sz w:val="24"/>
            <w:szCs w:val="24"/>
            <w:highlight w:val="white"/>
            <w:u w:val="single"/>
          </w:rPr>
          <w:t>https://www.sciencedirect.com/science/article/pii/S1756061618302271</w:t>
        </w:r>
      </w:hyperlink>
      <w:r>
        <w:rPr>
          <w:rFonts w:ascii="Times New Roman" w:eastAsia="Times New Roman" w:hAnsi="Times New Roman" w:cs="Times New Roman"/>
          <w:color w:val="222222"/>
          <w:sz w:val="24"/>
          <w:szCs w:val="24"/>
          <w:highlight w:val="white"/>
        </w:rPr>
        <w:t xml:space="preserve"> </w:t>
      </w:r>
    </w:p>
    <w:sectPr w:rsidR="00AC6326">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AB9EE" w14:textId="77777777" w:rsidR="0027530C" w:rsidRDefault="0027530C">
      <w:pPr>
        <w:spacing w:line="240" w:lineRule="auto"/>
      </w:pPr>
      <w:r>
        <w:separator/>
      </w:r>
    </w:p>
  </w:endnote>
  <w:endnote w:type="continuationSeparator" w:id="0">
    <w:p w14:paraId="45F15DE4" w14:textId="77777777" w:rsidR="0027530C" w:rsidRDefault="002753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77777777" w:rsidR="00B63722" w:rsidRDefault="008955D4">
    <w:pPr>
      <w:spacing w:line="360" w:lineRule="auto"/>
      <w:jc w:val="right"/>
    </w:pPr>
    <w:r>
      <w:fldChar w:fldCharType="begin"/>
    </w:r>
    <w:r>
      <w:instrText>PAGE</w:instrText>
    </w:r>
    <w:r>
      <w:fldChar w:fldCharType="separate"/>
    </w:r>
    <w:r w:rsidR="00F37329">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233BD" w14:textId="77777777" w:rsidR="0027530C" w:rsidRDefault="0027530C">
      <w:pPr>
        <w:spacing w:line="240" w:lineRule="auto"/>
      </w:pPr>
      <w:r>
        <w:separator/>
      </w:r>
    </w:p>
  </w:footnote>
  <w:footnote w:type="continuationSeparator" w:id="0">
    <w:p w14:paraId="7710093D" w14:textId="77777777" w:rsidR="0027530C" w:rsidRDefault="002753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722"/>
    <w:rsid w:val="0027530C"/>
    <w:rsid w:val="00537608"/>
    <w:rsid w:val="007A059B"/>
    <w:rsid w:val="008955D4"/>
    <w:rsid w:val="00AC6326"/>
    <w:rsid w:val="00B63722"/>
    <w:rsid w:val="00B94B7A"/>
    <w:rsid w:val="00F3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F8CDA"/>
  <w15:docId w15:val="{5B130604-D8E2-4E4E-BE96-4E12D5223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BookTitle">
    <w:name w:val="Book Title"/>
    <w:basedOn w:val="DefaultParagraphFont"/>
    <w:uiPriority w:val="33"/>
    <w:qFormat/>
    <w:rsid w:val="00AC6326"/>
    <w:rPr>
      <w:b/>
      <w:bCs/>
      <w:smallCaps/>
      <w:spacing w:val="5"/>
    </w:rPr>
  </w:style>
  <w:style w:type="paragraph" w:styleId="TOCHeading">
    <w:name w:val="TOC Heading"/>
    <w:basedOn w:val="Heading1"/>
    <w:next w:val="Normal"/>
    <w:uiPriority w:val="39"/>
    <w:unhideWhenUsed/>
    <w:qFormat/>
    <w:rsid w:val="00AC6326"/>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AC6326"/>
    <w:pPr>
      <w:spacing w:after="100"/>
    </w:pPr>
  </w:style>
  <w:style w:type="character" w:styleId="Hyperlink">
    <w:name w:val="Hyperlink"/>
    <w:basedOn w:val="DefaultParagraphFont"/>
    <w:uiPriority w:val="99"/>
    <w:unhideWhenUsed/>
    <w:rsid w:val="00AC6326"/>
    <w:rPr>
      <w:color w:val="0000FF" w:themeColor="hyperlink"/>
      <w:u w:val="single"/>
    </w:rPr>
  </w:style>
  <w:style w:type="paragraph" w:styleId="BalloonText">
    <w:name w:val="Balloon Text"/>
    <w:basedOn w:val="Normal"/>
    <w:link w:val="BalloonTextChar"/>
    <w:uiPriority w:val="99"/>
    <w:semiHidden/>
    <w:unhideWhenUsed/>
    <w:rsid w:val="00AC63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326"/>
    <w:rPr>
      <w:rFonts w:ascii="Tahoma" w:hAnsi="Tahoma" w:cs="Tahoma"/>
      <w:sz w:val="16"/>
      <w:szCs w:val="16"/>
    </w:rPr>
  </w:style>
  <w:style w:type="character" w:styleId="UnresolvedMention">
    <w:name w:val="Unresolved Mention"/>
    <w:basedOn w:val="DefaultParagraphFont"/>
    <w:uiPriority w:val="99"/>
    <w:semiHidden/>
    <w:unhideWhenUsed/>
    <w:rsid w:val="007A05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xplore-law.com/dpp-v-santana-bermudez/" TargetMode="External"/><Relationship Id="rId13" Type="http://schemas.openxmlformats.org/officeDocument/2006/relationships/hyperlink" Target="https://www.lawteacher.net/cases/r-v-stone-and-dobinson.php"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ylorfrancis.com/chapters/edit/10.4324/9781351059039-3/sociology-crime-emergence-criminal-laws-carson" TargetMode="External"/><Relationship Id="rId12" Type="http://schemas.openxmlformats.org/officeDocument/2006/relationships/hyperlink" Target="https://www.lawteacher.net/cases/airedale-nhs-trust-v-bland.php" TargetMode="External"/><Relationship Id="rId17" Type="http://schemas.openxmlformats.org/officeDocument/2006/relationships/hyperlink" Target="https://www.sciencedirect.com/science/article/pii/S1756061618302271" TargetMode="External"/><Relationship Id="rId2" Type="http://schemas.openxmlformats.org/officeDocument/2006/relationships/styles" Target="styles.xml"/><Relationship Id="rId16" Type="http://schemas.openxmlformats.org/officeDocument/2006/relationships/hyperlink" Target="https://archive-ouverte.unige.ch/unige:150970/ATTACHMENT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YuxeEAAAQBAJ&amp;oi=fnd&amp;pg=PT36&amp;dq=policy+issues+under+criminal+laws&amp;ots=Hs67Kxic2d&amp;sig=d7s0UmNaFjT1tdd1Ef2bpzPqw" TargetMode="External"/><Relationship Id="rId5" Type="http://schemas.openxmlformats.org/officeDocument/2006/relationships/footnotes" Target="footnotes.xml"/><Relationship Id="rId15" Type="http://schemas.openxmlformats.org/officeDocument/2006/relationships/hyperlink" Target="https://heinonline.org/hol-cgi-bin/get_pdf.cgi?handle=hein.journals/autimis2021&amp;section=7" TargetMode="External"/><Relationship Id="rId10" Type="http://schemas.openxmlformats.org/officeDocument/2006/relationships/hyperlink" Target="https://www.leg.mn.gov/docs/2019/other/190398.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apers.ssrn.com/sol3/papers.cfm?abstract_id=3835127" TargetMode="External"/><Relationship Id="rId14" Type="http://schemas.openxmlformats.org/officeDocument/2006/relationships/hyperlink" Target="https://www.cambridge.org/core/journals/perspectives-on-politics/article/criminalizing-atrocity-the-global-spread-of-criminal-laws-against-international-crimes-by-mark-s-berlin-oxford-oxford-university-press-2020-272p-8500-cloth/414FEA73D977B440A7EADDBF327EE8B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989291-6F8D-4D96-B3E4-5A09BF840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2100</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 SARKAR</dc:creator>
  <cp:lastModifiedBy>Sylwia Maciejewska</cp:lastModifiedBy>
  <cp:revision>2</cp:revision>
  <dcterms:created xsi:type="dcterms:W3CDTF">2022-11-10T14:17:00Z</dcterms:created>
  <dcterms:modified xsi:type="dcterms:W3CDTF">2022-11-10T14:17:00Z</dcterms:modified>
</cp:coreProperties>
</file>