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71C4E" w14:textId="77777777" w:rsidR="00645D6B" w:rsidRDefault="00645D6B" w:rsidP="00645D6B">
      <w:pPr>
        <w:jc w:val="center"/>
        <w:rPr>
          <w:rStyle w:val="markedcontent"/>
          <w:rFonts w:ascii="Times New Roman" w:hAnsi="Times New Roman" w:cs="Times New Roman"/>
          <w:b/>
          <w:bCs/>
          <w:i/>
          <w:iCs/>
          <w:sz w:val="88"/>
          <w:szCs w:val="88"/>
        </w:rPr>
      </w:pPr>
    </w:p>
    <w:p w14:paraId="471FB738" w14:textId="77777777" w:rsidR="00645D6B" w:rsidRDefault="00645D6B" w:rsidP="00645D6B">
      <w:pPr>
        <w:jc w:val="center"/>
        <w:rPr>
          <w:rStyle w:val="markedcontent"/>
          <w:rFonts w:ascii="Times New Roman" w:hAnsi="Times New Roman" w:cs="Times New Roman"/>
          <w:b/>
          <w:bCs/>
          <w:i/>
          <w:iCs/>
          <w:sz w:val="88"/>
          <w:szCs w:val="88"/>
        </w:rPr>
      </w:pPr>
    </w:p>
    <w:p w14:paraId="62CA9FB6" w14:textId="77777777" w:rsidR="00645D6B" w:rsidRDefault="00645D6B" w:rsidP="00645D6B">
      <w:pPr>
        <w:jc w:val="center"/>
        <w:rPr>
          <w:rStyle w:val="markedcontent"/>
          <w:rFonts w:ascii="Times New Roman" w:hAnsi="Times New Roman" w:cs="Times New Roman"/>
          <w:b/>
          <w:bCs/>
          <w:i/>
          <w:iCs/>
          <w:sz w:val="88"/>
          <w:szCs w:val="88"/>
        </w:rPr>
      </w:pPr>
    </w:p>
    <w:p w14:paraId="3A3CBB9F" w14:textId="77777777" w:rsidR="00645D6B" w:rsidRDefault="00645D6B" w:rsidP="00645D6B">
      <w:pPr>
        <w:jc w:val="center"/>
        <w:rPr>
          <w:rStyle w:val="markedcontent"/>
          <w:rFonts w:ascii="Times New Roman" w:hAnsi="Times New Roman" w:cs="Times New Roman"/>
          <w:b/>
          <w:bCs/>
          <w:i/>
          <w:iCs/>
          <w:sz w:val="88"/>
          <w:szCs w:val="88"/>
        </w:rPr>
      </w:pPr>
    </w:p>
    <w:p w14:paraId="26268D0E" w14:textId="08293D28" w:rsidR="00645D6B" w:rsidRDefault="00645D6B" w:rsidP="00645D6B">
      <w:pPr>
        <w:jc w:val="center"/>
        <w:rPr>
          <w:rStyle w:val="markedcontent"/>
          <w:rFonts w:ascii="Times New Roman" w:hAnsi="Times New Roman" w:cs="Times New Roman"/>
          <w:b/>
          <w:bCs/>
          <w:i/>
          <w:iCs/>
          <w:sz w:val="88"/>
          <w:szCs w:val="88"/>
        </w:rPr>
      </w:pPr>
      <w:r w:rsidRPr="00645D6B">
        <w:rPr>
          <w:rStyle w:val="markedcontent"/>
          <w:rFonts w:ascii="Times New Roman" w:hAnsi="Times New Roman" w:cs="Times New Roman"/>
          <w:b/>
          <w:bCs/>
          <w:i/>
          <w:iCs/>
          <w:sz w:val="88"/>
          <w:szCs w:val="88"/>
        </w:rPr>
        <w:t>ACCOUNTING FUNDAMENTALS</w:t>
      </w:r>
    </w:p>
    <w:p w14:paraId="311BEBA4" w14:textId="77777777" w:rsidR="00645D6B" w:rsidRDefault="00645D6B">
      <w:pPr>
        <w:rPr>
          <w:rStyle w:val="markedcontent"/>
          <w:rFonts w:ascii="Times New Roman" w:hAnsi="Times New Roman" w:cs="Times New Roman"/>
          <w:b/>
          <w:bCs/>
          <w:i/>
          <w:iCs/>
          <w:sz w:val="88"/>
          <w:szCs w:val="88"/>
        </w:rPr>
      </w:pPr>
      <w:r>
        <w:rPr>
          <w:rStyle w:val="markedcontent"/>
          <w:rFonts w:ascii="Times New Roman" w:hAnsi="Times New Roman" w:cs="Times New Roman"/>
          <w:b/>
          <w:bCs/>
          <w:i/>
          <w:iCs/>
          <w:sz w:val="88"/>
          <w:szCs w:val="88"/>
        </w:rPr>
        <w:br w:type="page"/>
      </w:r>
    </w:p>
    <w:sdt>
      <w:sdtPr>
        <w:id w:val="194841998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E5D5DB8" w14:textId="3422C542" w:rsidR="00A53DEA" w:rsidRDefault="00A53DEA">
          <w:pPr>
            <w:pStyle w:val="TOCHeading"/>
          </w:pPr>
          <w:r>
            <w:t>Contents</w:t>
          </w:r>
        </w:p>
        <w:p w14:paraId="1AB67D15" w14:textId="7327F563" w:rsidR="007015E7" w:rsidRDefault="00A53DE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0985044" w:history="1">
            <w:r w:rsidR="007015E7" w:rsidRPr="00E14BEF">
              <w:rPr>
                <w:rStyle w:val="Hyperlink"/>
                <w:rFonts w:ascii="Times New Roman" w:hAnsi="Times New Roman" w:cs="Times New Roman"/>
                <w:b/>
                <w:bCs/>
                <w:noProof/>
              </w:rPr>
              <w:t>Question 1</w:t>
            </w:r>
            <w:r w:rsidR="007015E7">
              <w:rPr>
                <w:noProof/>
                <w:webHidden/>
              </w:rPr>
              <w:tab/>
            </w:r>
            <w:r w:rsidR="007015E7">
              <w:rPr>
                <w:noProof/>
                <w:webHidden/>
              </w:rPr>
              <w:fldChar w:fldCharType="begin"/>
            </w:r>
            <w:r w:rsidR="007015E7">
              <w:rPr>
                <w:noProof/>
                <w:webHidden/>
              </w:rPr>
              <w:instrText xml:space="preserve"> PAGEREF _Toc80985044 \h </w:instrText>
            </w:r>
            <w:r w:rsidR="007015E7">
              <w:rPr>
                <w:noProof/>
                <w:webHidden/>
              </w:rPr>
            </w:r>
            <w:r w:rsidR="007015E7">
              <w:rPr>
                <w:noProof/>
                <w:webHidden/>
              </w:rPr>
              <w:fldChar w:fldCharType="separate"/>
            </w:r>
            <w:r w:rsidR="007015E7">
              <w:rPr>
                <w:noProof/>
                <w:webHidden/>
              </w:rPr>
              <w:t>3</w:t>
            </w:r>
            <w:r w:rsidR="007015E7">
              <w:rPr>
                <w:noProof/>
                <w:webHidden/>
              </w:rPr>
              <w:fldChar w:fldCharType="end"/>
            </w:r>
          </w:hyperlink>
        </w:p>
        <w:p w14:paraId="65E94254" w14:textId="2888EB03" w:rsidR="007015E7" w:rsidRDefault="007015E7">
          <w:pPr>
            <w:pStyle w:val="TOC1"/>
            <w:tabs>
              <w:tab w:val="right" w:leader="dot" w:pos="9350"/>
            </w:tabs>
            <w:rPr>
              <w:rFonts w:eastAsiaTheme="minorEastAsia"/>
              <w:noProof/>
            </w:rPr>
          </w:pPr>
          <w:hyperlink w:anchor="_Toc80985045" w:history="1">
            <w:r w:rsidRPr="00E14BEF">
              <w:rPr>
                <w:rStyle w:val="Hyperlink"/>
                <w:rFonts w:ascii="Times New Roman" w:hAnsi="Times New Roman" w:cs="Times New Roman"/>
                <w:b/>
                <w:bCs/>
                <w:noProof/>
              </w:rPr>
              <w:t>Question 2</w:t>
            </w:r>
            <w:r>
              <w:rPr>
                <w:noProof/>
                <w:webHidden/>
              </w:rPr>
              <w:tab/>
            </w:r>
            <w:r>
              <w:rPr>
                <w:noProof/>
                <w:webHidden/>
              </w:rPr>
              <w:fldChar w:fldCharType="begin"/>
            </w:r>
            <w:r>
              <w:rPr>
                <w:noProof/>
                <w:webHidden/>
              </w:rPr>
              <w:instrText xml:space="preserve"> PAGEREF _Toc80985045 \h </w:instrText>
            </w:r>
            <w:r>
              <w:rPr>
                <w:noProof/>
                <w:webHidden/>
              </w:rPr>
            </w:r>
            <w:r>
              <w:rPr>
                <w:noProof/>
                <w:webHidden/>
              </w:rPr>
              <w:fldChar w:fldCharType="separate"/>
            </w:r>
            <w:r>
              <w:rPr>
                <w:noProof/>
                <w:webHidden/>
              </w:rPr>
              <w:t>5</w:t>
            </w:r>
            <w:r>
              <w:rPr>
                <w:noProof/>
                <w:webHidden/>
              </w:rPr>
              <w:fldChar w:fldCharType="end"/>
            </w:r>
          </w:hyperlink>
        </w:p>
        <w:p w14:paraId="40A27718" w14:textId="4E28BA89" w:rsidR="007015E7" w:rsidRDefault="007015E7">
          <w:pPr>
            <w:pStyle w:val="TOC1"/>
            <w:tabs>
              <w:tab w:val="right" w:leader="dot" w:pos="9350"/>
            </w:tabs>
            <w:rPr>
              <w:rFonts w:eastAsiaTheme="minorEastAsia"/>
              <w:noProof/>
            </w:rPr>
          </w:pPr>
          <w:hyperlink w:anchor="_Toc80985046" w:history="1">
            <w:r w:rsidRPr="00E14BEF">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_Toc80985046 \h </w:instrText>
            </w:r>
            <w:r>
              <w:rPr>
                <w:noProof/>
                <w:webHidden/>
              </w:rPr>
            </w:r>
            <w:r>
              <w:rPr>
                <w:noProof/>
                <w:webHidden/>
              </w:rPr>
              <w:fldChar w:fldCharType="separate"/>
            </w:r>
            <w:r>
              <w:rPr>
                <w:noProof/>
                <w:webHidden/>
              </w:rPr>
              <w:t>7</w:t>
            </w:r>
            <w:r>
              <w:rPr>
                <w:noProof/>
                <w:webHidden/>
              </w:rPr>
              <w:fldChar w:fldCharType="end"/>
            </w:r>
          </w:hyperlink>
        </w:p>
        <w:p w14:paraId="6EE12BF1" w14:textId="33BFA0BF" w:rsidR="00A53DEA" w:rsidRDefault="00A53DEA">
          <w:r>
            <w:rPr>
              <w:b/>
              <w:bCs/>
              <w:noProof/>
            </w:rPr>
            <w:fldChar w:fldCharType="end"/>
          </w:r>
        </w:p>
      </w:sdtContent>
    </w:sdt>
    <w:p w14:paraId="7B47AF9E" w14:textId="6F053315" w:rsidR="00A53DEA" w:rsidRDefault="00A53DEA">
      <w:pPr>
        <w:rPr>
          <w:rFonts w:ascii="Times New Roman" w:hAnsi="Times New Roman" w:cs="Times New Roman"/>
          <w:sz w:val="24"/>
          <w:szCs w:val="24"/>
        </w:rPr>
      </w:pPr>
      <w:r>
        <w:rPr>
          <w:rFonts w:ascii="Times New Roman" w:hAnsi="Times New Roman" w:cs="Times New Roman"/>
          <w:sz w:val="24"/>
          <w:szCs w:val="24"/>
        </w:rPr>
        <w:br w:type="page"/>
      </w:r>
    </w:p>
    <w:p w14:paraId="3585ADBB" w14:textId="24FE6FC2" w:rsidR="002F015E" w:rsidRPr="00A53DEA" w:rsidRDefault="00A53DEA" w:rsidP="00A53DEA">
      <w:pPr>
        <w:pStyle w:val="Heading1"/>
        <w:spacing w:line="360" w:lineRule="auto"/>
        <w:jc w:val="both"/>
        <w:rPr>
          <w:rFonts w:ascii="Times New Roman" w:hAnsi="Times New Roman" w:cs="Times New Roman"/>
          <w:b/>
          <w:bCs/>
          <w:color w:val="auto"/>
          <w:sz w:val="28"/>
          <w:szCs w:val="28"/>
        </w:rPr>
      </w:pPr>
      <w:bookmarkStart w:id="0" w:name="_Toc80985044"/>
      <w:r w:rsidRPr="00A53DEA">
        <w:rPr>
          <w:rFonts w:ascii="Times New Roman" w:hAnsi="Times New Roman" w:cs="Times New Roman"/>
          <w:b/>
          <w:bCs/>
          <w:color w:val="auto"/>
          <w:sz w:val="28"/>
          <w:szCs w:val="28"/>
        </w:rPr>
        <w:lastRenderedPageBreak/>
        <w:t>Question 1</w:t>
      </w:r>
      <w:bookmarkEnd w:id="0"/>
    </w:p>
    <w:p w14:paraId="416864EB" w14:textId="231DA32B" w:rsidR="00A53DEA" w:rsidRPr="00FF65BB" w:rsidRDefault="00A53DEA" w:rsidP="00A53DEA">
      <w:pPr>
        <w:spacing w:line="360" w:lineRule="auto"/>
        <w:jc w:val="both"/>
        <w:rPr>
          <w:rStyle w:val="markedcontent"/>
          <w:rFonts w:ascii="Times New Roman" w:hAnsi="Times New Roman" w:cs="Times New Roman"/>
          <w:b/>
          <w:bCs/>
          <w:sz w:val="24"/>
          <w:szCs w:val="24"/>
        </w:rPr>
      </w:pPr>
      <w:r w:rsidRPr="00FF65BB">
        <w:rPr>
          <w:rStyle w:val="markedcontent"/>
          <w:rFonts w:ascii="Times New Roman" w:hAnsi="Times New Roman" w:cs="Times New Roman"/>
          <w:b/>
          <w:bCs/>
          <w:sz w:val="24"/>
          <w:szCs w:val="24"/>
        </w:rPr>
        <w:t xml:space="preserve">(a) Calculate the break-even point (in units and revenues) of product A </w:t>
      </w:r>
      <w:r w:rsidRPr="00FF65BB">
        <w:rPr>
          <w:rFonts w:ascii="Times New Roman" w:hAnsi="Times New Roman" w:cs="Times New Roman"/>
          <w:b/>
          <w:bCs/>
          <w:sz w:val="18"/>
          <w:szCs w:val="18"/>
        </w:rPr>
        <w:br/>
      </w:r>
      <w:r w:rsidRPr="00FF65BB">
        <w:rPr>
          <w:rStyle w:val="markedcontent"/>
          <w:rFonts w:ascii="Times New Roman" w:hAnsi="Times New Roman" w:cs="Times New Roman"/>
          <w:b/>
          <w:bCs/>
          <w:sz w:val="24"/>
          <w:szCs w:val="24"/>
        </w:rPr>
        <w:t>for Kerrigan Ltd.</w:t>
      </w:r>
    </w:p>
    <w:p w14:paraId="3175620D"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Given information</w:t>
      </w:r>
    </w:p>
    <w:tbl>
      <w:tblPr>
        <w:tblStyle w:val="TableGrid"/>
        <w:tblW w:w="0" w:type="auto"/>
        <w:tblLook w:val="04A0" w:firstRow="1" w:lastRow="0" w:firstColumn="1" w:lastColumn="0" w:noHBand="0" w:noVBand="1"/>
      </w:tblPr>
      <w:tblGrid>
        <w:gridCol w:w="4676"/>
        <w:gridCol w:w="4674"/>
      </w:tblGrid>
      <w:tr w:rsidR="00AC25B0" w14:paraId="6179117B" w14:textId="77777777" w:rsidTr="002A51A4">
        <w:tc>
          <w:tcPr>
            <w:tcW w:w="4788" w:type="dxa"/>
          </w:tcPr>
          <w:p w14:paraId="7F3F4B82"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Selling price</w:t>
            </w:r>
          </w:p>
        </w:tc>
        <w:tc>
          <w:tcPr>
            <w:tcW w:w="4788" w:type="dxa"/>
          </w:tcPr>
          <w:p w14:paraId="3A40C2AC"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r>
      <w:tr w:rsidR="00AC25B0" w14:paraId="6B579F5E" w14:textId="77777777" w:rsidTr="002A51A4">
        <w:tc>
          <w:tcPr>
            <w:tcW w:w="4788" w:type="dxa"/>
          </w:tcPr>
          <w:p w14:paraId="7CA08315"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Variable cost per unit</w:t>
            </w:r>
          </w:p>
        </w:tc>
        <w:tc>
          <w:tcPr>
            <w:tcW w:w="4788" w:type="dxa"/>
          </w:tcPr>
          <w:p w14:paraId="34D1AFF2"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r w:rsidR="00AC25B0" w14:paraId="2EEA8812" w14:textId="77777777" w:rsidTr="002A51A4">
        <w:tc>
          <w:tcPr>
            <w:tcW w:w="4788" w:type="dxa"/>
          </w:tcPr>
          <w:p w14:paraId="1B89CBCB"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Fixed cost</w:t>
            </w:r>
          </w:p>
        </w:tc>
        <w:tc>
          <w:tcPr>
            <w:tcW w:w="4788" w:type="dxa"/>
          </w:tcPr>
          <w:p w14:paraId="105BDAEE"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350,000</w:t>
            </w:r>
          </w:p>
        </w:tc>
      </w:tr>
      <w:tr w:rsidR="00AC25B0" w14:paraId="09B8A600" w14:textId="77777777" w:rsidTr="002A51A4">
        <w:tc>
          <w:tcPr>
            <w:tcW w:w="4788" w:type="dxa"/>
          </w:tcPr>
          <w:p w14:paraId="7672E970"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Selling units</w:t>
            </w:r>
          </w:p>
        </w:tc>
        <w:tc>
          <w:tcPr>
            <w:tcW w:w="4788" w:type="dxa"/>
          </w:tcPr>
          <w:p w14:paraId="317251CB"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75000 units</w:t>
            </w:r>
          </w:p>
        </w:tc>
      </w:tr>
    </w:tbl>
    <w:p w14:paraId="0BC50BE5" w14:textId="77777777" w:rsidR="00AC25B0" w:rsidRDefault="00AC25B0" w:rsidP="00AC25B0">
      <w:pPr>
        <w:spacing w:line="360" w:lineRule="auto"/>
        <w:jc w:val="both"/>
        <w:rPr>
          <w:rFonts w:ascii="Times New Roman" w:hAnsi="Times New Roman" w:cs="Times New Roman"/>
          <w:sz w:val="24"/>
          <w:szCs w:val="24"/>
        </w:rPr>
      </w:pPr>
    </w:p>
    <w:p w14:paraId="21660505"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Break even in units = Fixed cost / sales price – variable cost </w:t>
      </w:r>
    </w:p>
    <w:p w14:paraId="61DB4677"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350,000 / 11 – 6</w:t>
      </w:r>
    </w:p>
    <w:p w14:paraId="342B1F2B"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350,000 / 5</w:t>
      </w:r>
    </w:p>
    <w:p w14:paraId="75578996"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70,000 Units</w:t>
      </w:r>
    </w:p>
    <w:p w14:paraId="3A463EF2"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Break even in revenues = Fixed cost / Contribution margin ratio</w:t>
      </w:r>
    </w:p>
    <w:p w14:paraId="33E9A2B5"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350,000 / 375000/825000</w:t>
      </w:r>
    </w:p>
    <w:p w14:paraId="2513B699"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350000 / 45%</w:t>
      </w:r>
    </w:p>
    <w:p w14:paraId="0050D1F2"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 </w:t>
      </w:r>
      <w:r w:rsidRPr="00480779">
        <w:rPr>
          <w:rFonts w:ascii="Times New Roman" w:hAnsi="Times New Roman" w:cs="Times New Roman"/>
          <w:sz w:val="24"/>
          <w:szCs w:val="24"/>
        </w:rPr>
        <w:t>£</w:t>
      </w:r>
      <w:r>
        <w:rPr>
          <w:rFonts w:ascii="Times New Roman" w:hAnsi="Times New Roman" w:cs="Times New Roman"/>
          <w:sz w:val="24"/>
          <w:szCs w:val="24"/>
        </w:rPr>
        <w:t xml:space="preserve">777777.77 </w:t>
      </w:r>
    </w:p>
    <w:p w14:paraId="3792D388"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Contribution margin ratio = contribution / sales</w:t>
      </w:r>
    </w:p>
    <w:p w14:paraId="16C9DF1A"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5*75000 / 11*75000</w:t>
      </w:r>
    </w:p>
    <w:p w14:paraId="5980B060"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375000 / 825000</w:t>
      </w:r>
    </w:p>
    <w:p w14:paraId="38FB3B1A" w14:textId="77777777" w:rsidR="00AC25B0" w:rsidRDefault="00AC25B0" w:rsidP="00AC25B0">
      <w:pPr>
        <w:spacing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 45%</w:t>
      </w:r>
    </w:p>
    <w:p w14:paraId="4E6AB12C" w14:textId="02E5D408" w:rsidR="00A53DEA" w:rsidRPr="00FF65BB" w:rsidRDefault="00A53DEA" w:rsidP="00A53DEA">
      <w:pPr>
        <w:spacing w:line="360" w:lineRule="auto"/>
        <w:jc w:val="both"/>
        <w:rPr>
          <w:rStyle w:val="markedcontent"/>
          <w:rFonts w:ascii="Times New Roman" w:hAnsi="Times New Roman" w:cs="Times New Roman"/>
          <w:b/>
          <w:bCs/>
          <w:sz w:val="24"/>
          <w:szCs w:val="24"/>
        </w:rPr>
      </w:pPr>
      <w:r w:rsidRPr="00FF65BB">
        <w:rPr>
          <w:rStyle w:val="markedcontent"/>
          <w:rFonts w:ascii="Times New Roman" w:hAnsi="Times New Roman" w:cs="Times New Roman"/>
          <w:b/>
          <w:bCs/>
          <w:sz w:val="24"/>
          <w:szCs w:val="24"/>
        </w:rPr>
        <w:t>(b) Calculate the profit made on sales of 75,000 units.</w:t>
      </w:r>
    </w:p>
    <w:tbl>
      <w:tblPr>
        <w:tblStyle w:val="TableGrid"/>
        <w:tblW w:w="0" w:type="auto"/>
        <w:tblLook w:val="04A0" w:firstRow="1" w:lastRow="0" w:firstColumn="1" w:lastColumn="0" w:noHBand="0" w:noVBand="1"/>
      </w:tblPr>
      <w:tblGrid>
        <w:gridCol w:w="3126"/>
        <w:gridCol w:w="3115"/>
        <w:gridCol w:w="3109"/>
      </w:tblGrid>
      <w:tr w:rsidR="00AC25B0" w14:paraId="1AD3B916" w14:textId="77777777" w:rsidTr="00AC25B0">
        <w:tc>
          <w:tcPr>
            <w:tcW w:w="3126" w:type="dxa"/>
          </w:tcPr>
          <w:p w14:paraId="54D83564"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3115" w:type="dxa"/>
          </w:tcPr>
          <w:p w14:paraId="05852A0E" w14:textId="77777777" w:rsidR="00AC25B0" w:rsidRDefault="00AC25B0" w:rsidP="002A51A4">
            <w:pPr>
              <w:spacing w:line="360" w:lineRule="auto"/>
              <w:jc w:val="both"/>
              <w:rPr>
                <w:rFonts w:ascii="Times New Roman" w:hAnsi="Times New Roman" w:cs="Times New Roman"/>
                <w:sz w:val="24"/>
                <w:szCs w:val="24"/>
              </w:rPr>
            </w:pPr>
          </w:p>
        </w:tc>
        <w:tc>
          <w:tcPr>
            <w:tcW w:w="3109" w:type="dxa"/>
          </w:tcPr>
          <w:p w14:paraId="60AAFDB3"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Amount </w:t>
            </w:r>
          </w:p>
        </w:tc>
      </w:tr>
      <w:tr w:rsidR="00AC25B0" w14:paraId="4E69625E" w14:textId="77777777" w:rsidTr="00AC25B0">
        <w:tc>
          <w:tcPr>
            <w:tcW w:w="3126" w:type="dxa"/>
          </w:tcPr>
          <w:p w14:paraId="47703A89"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Sales </w:t>
            </w:r>
          </w:p>
        </w:tc>
        <w:tc>
          <w:tcPr>
            <w:tcW w:w="3115" w:type="dxa"/>
          </w:tcPr>
          <w:p w14:paraId="378286CB"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75000*11</w:t>
            </w:r>
          </w:p>
        </w:tc>
        <w:tc>
          <w:tcPr>
            <w:tcW w:w="3109" w:type="dxa"/>
          </w:tcPr>
          <w:p w14:paraId="2579D83D"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825000</w:t>
            </w:r>
          </w:p>
        </w:tc>
      </w:tr>
      <w:tr w:rsidR="00AC25B0" w14:paraId="0A4B3A2D" w14:textId="77777777" w:rsidTr="00AC25B0">
        <w:tc>
          <w:tcPr>
            <w:tcW w:w="3126" w:type="dxa"/>
          </w:tcPr>
          <w:p w14:paraId="3BEF918E"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Less: Variables </w:t>
            </w:r>
          </w:p>
        </w:tc>
        <w:tc>
          <w:tcPr>
            <w:tcW w:w="3115" w:type="dxa"/>
          </w:tcPr>
          <w:p w14:paraId="70AFD384"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75000*6</w:t>
            </w:r>
          </w:p>
        </w:tc>
        <w:tc>
          <w:tcPr>
            <w:tcW w:w="3109" w:type="dxa"/>
          </w:tcPr>
          <w:p w14:paraId="2452747A"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450000</w:t>
            </w:r>
          </w:p>
        </w:tc>
      </w:tr>
      <w:tr w:rsidR="00AC25B0" w14:paraId="5E1C9122" w14:textId="77777777" w:rsidTr="00AC25B0">
        <w:tc>
          <w:tcPr>
            <w:tcW w:w="3126" w:type="dxa"/>
          </w:tcPr>
          <w:p w14:paraId="03037943"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Contribution </w:t>
            </w:r>
          </w:p>
        </w:tc>
        <w:tc>
          <w:tcPr>
            <w:tcW w:w="3115" w:type="dxa"/>
          </w:tcPr>
          <w:p w14:paraId="374FB98F" w14:textId="77777777" w:rsidR="00AC25B0" w:rsidRDefault="00AC25B0" w:rsidP="002A51A4">
            <w:pPr>
              <w:spacing w:line="360" w:lineRule="auto"/>
              <w:jc w:val="both"/>
              <w:rPr>
                <w:rFonts w:ascii="Times New Roman" w:hAnsi="Times New Roman" w:cs="Times New Roman"/>
                <w:sz w:val="24"/>
                <w:szCs w:val="24"/>
              </w:rPr>
            </w:pPr>
          </w:p>
        </w:tc>
        <w:tc>
          <w:tcPr>
            <w:tcW w:w="3109" w:type="dxa"/>
          </w:tcPr>
          <w:p w14:paraId="088E81F7"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375000</w:t>
            </w:r>
          </w:p>
        </w:tc>
      </w:tr>
      <w:tr w:rsidR="00AC25B0" w14:paraId="7EA822D6" w14:textId="77777777" w:rsidTr="00AC25B0">
        <w:tc>
          <w:tcPr>
            <w:tcW w:w="3126" w:type="dxa"/>
          </w:tcPr>
          <w:p w14:paraId="08F8AC3B"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Less: Fixed cost </w:t>
            </w:r>
          </w:p>
        </w:tc>
        <w:tc>
          <w:tcPr>
            <w:tcW w:w="3115" w:type="dxa"/>
          </w:tcPr>
          <w:p w14:paraId="46F415F8" w14:textId="77777777" w:rsidR="00AC25B0" w:rsidRDefault="00AC25B0" w:rsidP="002A51A4">
            <w:pPr>
              <w:spacing w:line="360" w:lineRule="auto"/>
              <w:jc w:val="both"/>
              <w:rPr>
                <w:rFonts w:ascii="Times New Roman" w:hAnsi="Times New Roman" w:cs="Times New Roman"/>
                <w:sz w:val="24"/>
                <w:szCs w:val="24"/>
              </w:rPr>
            </w:pPr>
          </w:p>
        </w:tc>
        <w:tc>
          <w:tcPr>
            <w:tcW w:w="3109" w:type="dxa"/>
          </w:tcPr>
          <w:p w14:paraId="1CFBB053"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350000</w:t>
            </w:r>
          </w:p>
        </w:tc>
      </w:tr>
      <w:tr w:rsidR="00AC25B0" w14:paraId="33E34DF0" w14:textId="77777777" w:rsidTr="00AC25B0">
        <w:tc>
          <w:tcPr>
            <w:tcW w:w="3126" w:type="dxa"/>
          </w:tcPr>
          <w:p w14:paraId="134D5EE9"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Profit </w:t>
            </w:r>
          </w:p>
        </w:tc>
        <w:tc>
          <w:tcPr>
            <w:tcW w:w="3115" w:type="dxa"/>
          </w:tcPr>
          <w:p w14:paraId="1A3ECB2B" w14:textId="77777777" w:rsidR="00AC25B0" w:rsidRDefault="00AC25B0" w:rsidP="002A51A4">
            <w:pPr>
              <w:spacing w:line="360" w:lineRule="auto"/>
              <w:jc w:val="both"/>
              <w:rPr>
                <w:rFonts w:ascii="Times New Roman" w:hAnsi="Times New Roman" w:cs="Times New Roman"/>
                <w:sz w:val="24"/>
                <w:szCs w:val="24"/>
              </w:rPr>
            </w:pPr>
          </w:p>
        </w:tc>
        <w:tc>
          <w:tcPr>
            <w:tcW w:w="3109" w:type="dxa"/>
          </w:tcPr>
          <w:p w14:paraId="7604DEC6"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25000</w:t>
            </w:r>
          </w:p>
        </w:tc>
      </w:tr>
    </w:tbl>
    <w:p w14:paraId="3231BB57" w14:textId="77777777" w:rsidR="00AC25B0" w:rsidRDefault="00AC25B0" w:rsidP="00AC25B0">
      <w:pPr>
        <w:spacing w:line="360" w:lineRule="auto"/>
        <w:jc w:val="both"/>
        <w:rPr>
          <w:rFonts w:ascii="Times New Roman" w:hAnsi="Times New Roman" w:cs="Times New Roman"/>
          <w:sz w:val="24"/>
          <w:szCs w:val="24"/>
        </w:rPr>
      </w:pPr>
    </w:p>
    <w:p w14:paraId="5E391B36" w14:textId="6DF90A8A" w:rsidR="00A53DEA" w:rsidRPr="00FF65BB" w:rsidRDefault="00A53DEA" w:rsidP="00A53DEA">
      <w:pPr>
        <w:spacing w:line="360" w:lineRule="auto"/>
        <w:jc w:val="both"/>
        <w:rPr>
          <w:rStyle w:val="markedcontent"/>
          <w:rFonts w:ascii="Times New Roman" w:hAnsi="Times New Roman" w:cs="Times New Roman"/>
          <w:b/>
          <w:bCs/>
          <w:sz w:val="24"/>
          <w:szCs w:val="24"/>
        </w:rPr>
      </w:pPr>
      <w:r w:rsidRPr="00FF65BB">
        <w:rPr>
          <w:rStyle w:val="markedcontent"/>
          <w:rFonts w:ascii="Times New Roman" w:hAnsi="Times New Roman" w:cs="Times New Roman"/>
          <w:b/>
          <w:bCs/>
          <w:sz w:val="24"/>
          <w:szCs w:val="24"/>
        </w:rPr>
        <w:t>(c)</w:t>
      </w:r>
      <w:r w:rsidRPr="00FF65BB">
        <w:rPr>
          <w:rStyle w:val="markedcontent"/>
          <w:rFonts w:ascii="Times New Roman" w:hAnsi="Times New Roman" w:cs="Times New Roman"/>
          <w:b/>
          <w:bCs/>
          <w:sz w:val="24"/>
          <w:szCs w:val="24"/>
        </w:rPr>
        <w:t xml:space="preserve"> </w:t>
      </w:r>
      <w:r w:rsidRPr="00FF65BB">
        <w:rPr>
          <w:rStyle w:val="markedcontent"/>
          <w:rFonts w:ascii="Times New Roman" w:hAnsi="Times New Roman" w:cs="Times New Roman"/>
          <w:b/>
          <w:bCs/>
          <w:sz w:val="24"/>
          <w:szCs w:val="24"/>
        </w:rPr>
        <w:t xml:space="preserve">The company will make an advertising campaign costs £10,000 and </w:t>
      </w:r>
      <w:r w:rsidRPr="00FF65BB">
        <w:rPr>
          <w:rFonts w:ascii="Times New Roman" w:hAnsi="Times New Roman" w:cs="Times New Roman"/>
          <w:b/>
          <w:bCs/>
          <w:sz w:val="18"/>
          <w:szCs w:val="18"/>
        </w:rPr>
        <w:br/>
      </w:r>
      <w:r w:rsidRPr="00FF65BB">
        <w:rPr>
          <w:rStyle w:val="markedcontent"/>
          <w:rFonts w:ascii="Times New Roman" w:hAnsi="Times New Roman" w:cs="Times New Roman"/>
          <w:b/>
          <w:bCs/>
          <w:sz w:val="24"/>
          <w:szCs w:val="24"/>
        </w:rPr>
        <w:t xml:space="preserve">will improve the product specifications, which will increase the </w:t>
      </w:r>
      <w:r w:rsidRPr="00FF65BB">
        <w:rPr>
          <w:rFonts w:ascii="Times New Roman" w:hAnsi="Times New Roman" w:cs="Times New Roman"/>
          <w:b/>
          <w:bCs/>
          <w:sz w:val="18"/>
          <w:szCs w:val="18"/>
        </w:rPr>
        <w:br/>
      </w:r>
      <w:r w:rsidRPr="00FF65BB">
        <w:rPr>
          <w:rStyle w:val="markedcontent"/>
          <w:rFonts w:ascii="Times New Roman" w:hAnsi="Times New Roman" w:cs="Times New Roman"/>
          <w:b/>
          <w:bCs/>
          <w:sz w:val="24"/>
          <w:szCs w:val="24"/>
        </w:rPr>
        <w:t xml:space="preserve">variable cost per unit by £1. This is expected to allow the company to </w:t>
      </w:r>
      <w:r w:rsidRPr="00FF65BB">
        <w:rPr>
          <w:rFonts w:ascii="Times New Roman" w:hAnsi="Times New Roman" w:cs="Times New Roman"/>
          <w:b/>
          <w:bCs/>
          <w:sz w:val="18"/>
          <w:szCs w:val="18"/>
        </w:rPr>
        <w:br/>
      </w:r>
      <w:r w:rsidRPr="00FF65BB">
        <w:rPr>
          <w:rStyle w:val="markedcontent"/>
          <w:rFonts w:ascii="Times New Roman" w:hAnsi="Times New Roman" w:cs="Times New Roman"/>
          <w:b/>
          <w:bCs/>
          <w:sz w:val="24"/>
          <w:szCs w:val="24"/>
        </w:rPr>
        <w:t xml:space="preserve">increase the selling price to £13 and the sales is expected to be </w:t>
      </w:r>
      <w:r w:rsidRPr="00FF65BB">
        <w:rPr>
          <w:rFonts w:ascii="Times New Roman" w:hAnsi="Times New Roman" w:cs="Times New Roman"/>
          <w:b/>
          <w:bCs/>
          <w:sz w:val="18"/>
          <w:szCs w:val="18"/>
        </w:rPr>
        <w:br/>
      </w:r>
      <w:r w:rsidRPr="00FF65BB">
        <w:rPr>
          <w:rStyle w:val="markedcontent"/>
          <w:rFonts w:ascii="Times New Roman" w:hAnsi="Times New Roman" w:cs="Times New Roman"/>
          <w:b/>
          <w:bCs/>
          <w:sz w:val="24"/>
          <w:szCs w:val="24"/>
        </w:rPr>
        <w:t>80,000 unites. Calculate</w:t>
      </w:r>
      <w:r w:rsidRPr="00FF65BB">
        <w:rPr>
          <w:rStyle w:val="markedcontent"/>
          <w:rFonts w:ascii="Times New Roman" w:hAnsi="Times New Roman" w:cs="Times New Roman"/>
          <w:b/>
          <w:bCs/>
          <w:sz w:val="24"/>
          <w:szCs w:val="24"/>
        </w:rPr>
        <w:t xml:space="preserve"> </w:t>
      </w:r>
      <w:r w:rsidRPr="00FF65BB">
        <w:rPr>
          <w:rStyle w:val="markedcontent"/>
          <w:rFonts w:ascii="Times New Roman" w:hAnsi="Times New Roman" w:cs="Times New Roman"/>
          <w:b/>
          <w:bCs/>
          <w:sz w:val="24"/>
          <w:szCs w:val="24"/>
        </w:rPr>
        <w:t xml:space="preserve">the new profit figure for the improved </w:t>
      </w:r>
      <w:r w:rsidRPr="00FF65BB">
        <w:rPr>
          <w:rFonts w:ascii="Times New Roman" w:hAnsi="Times New Roman" w:cs="Times New Roman"/>
          <w:b/>
          <w:bCs/>
          <w:sz w:val="18"/>
          <w:szCs w:val="18"/>
        </w:rPr>
        <w:br/>
      </w:r>
      <w:r w:rsidRPr="00FF65BB">
        <w:rPr>
          <w:rStyle w:val="markedcontent"/>
          <w:rFonts w:ascii="Times New Roman" w:hAnsi="Times New Roman" w:cs="Times New Roman"/>
          <w:b/>
          <w:bCs/>
          <w:sz w:val="24"/>
          <w:szCs w:val="24"/>
        </w:rPr>
        <w:t>product</w:t>
      </w:r>
      <w:r w:rsidRPr="00FF65BB">
        <w:rPr>
          <w:rStyle w:val="markedcontent"/>
          <w:rFonts w:ascii="Times New Roman" w:hAnsi="Times New Roman" w:cs="Times New Roman"/>
          <w:b/>
          <w:bCs/>
          <w:sz w:val="24"/>
          <w:szCs w:val="24"/>
        </w:rPr>
        <w:t>.</w:t>
      </w:r>
    </w:p>
    <w:p w14:paraId="3EE7B679" w14:textId="77777777" w:rsidR="00AC25B0" w:rsidRDefault="00AC25B0" w:rsidP="00AC25B0">
      <w:pPr>
        <w:spacing w:line="360" w:lineRule="auto"/>
        <w:jc w:val="both"/>
        <w:rPr>
          <w:rFonts w:ascii="Times New Roman" w:hAnsi="Times New Roman" w:cs="Times New Roman"/>
          <w:sz w:val="24"/>
          <w:szCs w:val="24"/>
        </w:rPr>
      </w:pPr>
      <w:r>
        <w:rPr>
          <w:rFonts w:ascii="Times New Roman" w:hAnsi="Times New Roman" w:cs="Times New Roman"/>
          <w:sz w:val="24"/>
          <w:szCs w:val="24"/>
        </w:rPr>
        <w:t>New given information</w:t>
      </w:r>
    </w:p>
    <w:tbl>
      <w:tblPr>
        <w:tblStyle w:val="TableGrid"/>
        <w:tblW w:w="0" w:type="auto"/>
        <w:tblLook w:val="04A0" w:firstRow="1" w:lastRow="0" w:firstColumn="1" w:lastColumn="0" w:noHBand="0" w:noVBand="1"/>
      </w:tblPr>
      <w:tblGrid>
        <w:gridCol w:w="4681"/>
        <w:gridCol w:w="4669"/>
      </w:tblGrid>
      <w:tr w:rsidR="00AC25B0" w14:paraId="1EDF4E1D" w14:textId="77777777" w:rsidTr="002A51A4">
        <w:tc>
          <w:tcPr>
            <w:tcW w:w="4788" w:type="dxa"/>
          </w:tcPr>
          <w:p w14:paraId="5A501C7E"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Selling price</w:t>
            </w:r>
          </w:p>
        </w:tc>
        <w:tc>
          <w:tcPr>
            <w:tcW w:w="4788" w:type="dxa"/>
          </w:tcPr>
          <w:p w14:paraId="4E61F420"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13</w:t>
            </w:r>
          </w:p>
        </w:tc>
      </w:tr>
      <w:tr w:rsidR="00AC25B0" w14:paraId="4F7F0F92" w14:textId="77777777" w:rsidTr="002A51A4">
        <w:tc>
          <w:tcPr>
            <w:tcW w:w="4788" w:type="dxa"/>
          </w:tcPr>
          <w:p w14:paraId="77C463E2"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Variable cost per unit</w:t>
            </w:r>
          </w:p>
        </w:tc>
        <w:tc>
          <w:tcPr>
            <w:tcW w:w="4788" w:type="dxa"/>
          </w:tcPr>
          <w:p w14:paraId="4438BB87"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AC25B0" w14:paraId="6C77BEA5" w14:textId="77777777" w:rsidTr="002A51A4">
        <w:tc>
          <w:tcPr>
            <w:tcW w:w="4788" w:type="dxa"/>
          </w:tcPr>
          <w:p w14:paraId="58853299"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Fixed cost</w:t>
            </w:r>
          </w:p>
        </w:tc>
        <w:tc>
          <w:tcPr>
            <w:tcW w:w="4788" w:type="dxa"/>
          </w:tcPr>
          <w:p w14:paraId="08F2FA44"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350,000</w:t>
            </w:r>
          </w:p>
        </w:tc>
      </w:tr>
      <w:tr w:rsidR="00AC25B0" w14:paraId="3F740148" w14:textId="77777777" w:rsidTr="002A51A4">
        <w:tc>
          <w:tcPr>
            <w:tcW w:w="4788" w:type="dxa"/>
          </w:tcPr>
          <w:p w14:paraId="48D9A5C5"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Selling units</w:t>
            </w:r>
          </w:p>
        </w:tc>
        <w:tc>
          <w:tcPr>
            <w:tcW w:w="4788" w:type="dxa"/>
          </w:tcPr>
          <w:p w14:paraId="60B94AB6"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80000 units</w:t>
            </w:r>
          </w:p>
        </w:tc>
      </w:tr>
      <w:tr w:rsidR="00AC25B0" w14:paraId="3038DB90" w14:textId="77777777" w:rsidTr="002A51A4">
        <w:tc>
          <w:tcPr>
            <w:tcW w:w="4788" w:type="dxa"/>
          </w:tcPr>
          <w:p w14:paraId="606206D7"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Advertising cost</w:t>
            </w:r>
          </w:p>
        </w:tc>
        <w:tc>
          <w:tcPr>
            <w:tcW w:w="4788" w:type="dxa"/>
          </w:tcPr>
          <w:p w14:paraId="2BAD3E39"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r>
    </w:tbl>
    <w:p w14:paraId="104BE866" w14:textId="77777777" w:rsidR="00AC25B0" w:rsidRDefault="00AC25B0" w:rsidP="00AC25B0">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124"/>
        <w:gridCol w:w="3113"/>
        <w:gridCol w:w="3113"/>
      </w:tblGrid>
      <w:tr w:rsidR="00AC25B0" w14:paraId="358FA354" w14:textId="77777777" w:rsidTr="002A51A4">
        <w:tc>
          <w:tcPr>
            <w:tcW w:w="3192" w:type="dxa"/>
          </w:tcPr>
          <w:p w14:paraId="4B1F56AA"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3192" w:type="dxa"/>
          </w:tcPr>
          <w:p w14:paraId="0C4C87C9" w14:textId="77777777" w:rsidR="00AC25B0" w:rsidRDefault="00AC25B0" w:rsidP="002A51A4">
            <w:pPr>
              <w:spacing w:line="360" w:lineRule="auto"/>
              <w:jc w:val="both"/>
              <w:rPr>
                <w:rFonts w:ascii="Times New Roman" w:hAnsi="Times New Roman" w:cs="Times New Roman"/>
                <w:sz w:val="24"/>
                <w:szCs w:val="24"/>
              </w:rPr>
            </w:pPr>
          </w:p>
        </w:tc>
        <w:tc>
          <w:tcPr>
            <w:tcW w:w="3192" w:type="dxa"/>
          </w:tcPr>
          <w:p w14:paraId="6F01DD31"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Amount </w:t>
            </w:r>
          </w:p>
        </w:tc>
      </w:tr>
      <w:tr w:rsidR="00AC25B0" w14:paraId="3110DC6F" w14:textId="77777777" w:rsidTr="002A51A4">
        <w:tc>
          <w:tcPr>
            <w:tcW w:w="3192" w:type="dxa"/>
          </w:tcPr>
          <w:p w14:paraId="6279912D"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Sales </w:t>
            </w:r>
          </w:p>
        </w:tc>
        <w:tc>
          <w:tcPr>
            <w:tcW w:w="3192" w:type="dxa"/>
          </w:tcPr>
          <w:p w14:paraId="6CC34602"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80000*13</w:t>
            </w:r>
          </w:p>
        </w:tc>
        <w:tc>
          <w:tcPr>
            <w:tcW w:w="3192" w:type="dxa"/>
          </w:tcPr>
          <w:p w14:paraId="1A61B2B0"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10,40,000</w:t>
            </w:r>
          </w:p>
        </w:tc>
      </w:tr>
      <w:tr w:rsidR="00AC25B0" w14:paraId="7593C2F2" w14:textId="77777777" w:rsidTr="002A51A4">
        <w:tc>
          <w:tcPr>
            <w:tcW w:w="3192" w:type="dxa"/>
          </w:tcPr>
          <w:p w14:paraId="6EE567A3"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Less: Variables </w:t>
            </w:r>
          </w:p>
        </w:tc>
        <w:tc>
          <w:tcPr>
            <w:tcW w:w="3192" w:type="dxa"/>
          </w:tcPr>
          <w:p w14:paraId="71C5C5D5"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80000*7</w:t>
            </w:r>
          </w:p>
        </w:tc>
        <w:tc>
          <w:tcPr>
            <w:tcW w:w="3192" w:type="dxa"/>
          </w:tcPr>
          <w:p w14:paraId="4B4372B1"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560,000</w:t>
            </w:r>
          </w:p>
        </w:tc>
      </w:tr>
      <w:tr w:rsidR="00AC25B0" w14:paraId="2B0CE299" w14:textId="77777777" w:rsidTr="002A51A4">
        <w:tc>
          <w:tcPr>
            <w:tcW w:w="3192" w:type="dxa"/>
          </w:tcPr>
          <w:p w14:paraId="40AAA52A"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Contribution </w:t>
            </w:r>
          </w:p>
        </w:tc>
        <w:tc>
          <w:tcPr>
            <w:tcW w:w="3192" w:type="dxa"/>
          </w:tcPr>
          <w:p w14:paraId="6D8F21C8" w14:textId="77777777" w:rsidR="00AC25B0" w:rsidRDefault="00AC25B0" w:rsidP="002A51A4">
            <w:pPr>
              <w:spacing w:line="360" w:lineRule="auto"/>
              <w:jc w:val="both"/>
              <w:rPr>
                <w:rFonts w:ascii="Times New Roman" w:hAnsi="Times New Roman" w:cs="Times New Roman"/>
                <w:sz w:val="24"/>
                <w:szCs w:val="24"/>
              </w:rPr>
            </w:pPr>
          </w:p>
        </w:tc>
        <w:tc>
          <w:tcPr>
            <w:tcW w:w="3192" w:type="dxa"/>
          </w:tcPr>
          <w:p w14:paraId="270FFA95"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480,000</w:t>
            </w:r>
          </w:p>
        </w:tc>
      </w:tr>
      <w:tr w:rsidR="00AC25B0" w14:paraId="15A44786" w14:textId="77777777" w:rsidTr="002A51A4">
        <w:tc>
          <w:tcPr>
            <w:tcW w:w="3192" w:type="dxa"/>
          </w:tcPr>
          <w:p w14:paraId="285DD177"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Less: Fixed cost </w:t>
            </w:r>
          </w:p>
        </w:tc>
        <w:tc>
          <w:tcPr>
            <w:tcW w:w="3192" w:type="dxa"/>
          </w:tcPr>
          <w:p w14:paraId="32397974" w14:textId="77777777" w:rsidR="00AC25B0" w:rsidRDefault="00AC25B0" w:rsidP="002A51A4">
            <w:pPr>
              <w:spacing w:line="360" w:lineRule="auto"/>
              <w:jc w:val="both"/>
              <w:rPr>
                <w:rFonts w:ascii="Times New Roman" w:hAnsi="Times New Roman" w:cs="Times New Roman"/>
                <w:sz w:val="24"/>
                <w:szCs w:val="24"/>
              </w:rPr>
            </w:pPr>
          </w:p>
        </w:tc>
        <w:tc>
          <w:tcPr>
            <w:tcW w:w="3192" w:type="dxa"/>
          </w:tcPr>
          <w:p w14:paraId="61F52BF5"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350000</w:t>
            </w:r>
          </w:p>
        </w:tc>
      </w:tr>
      <w:tr w:rsidR="00AC25B0" w14:paraId="30291EA5" w14:textId="77777777" w:rsidTr="002A51A4">
        <w:tc>
          <w:tcPr>
            <w:tcW w:w="3192" w:type="dxa"/>
          </w:tcPr>
          <w:p w14:paraId="5A589A46"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Profit </w:t>
            </w:r>
          </w:p>
        </w:tc>
        <w:tc>
          <w:tcPr>
            <w:tcW w:w="3192" w:type="dxa"/>
          </w:tcPr>
          <w:p w14:paraId="14234AEC" w14:textId="77777777" w:rsidR="00AC25B0" w:rsidRDefault="00AC25B0" w:rsidP="002A51A4">
            <w:pPr>
              <w:spacing w:line="360" w:lineRule="auto"/>
              <w:jc w:val="both"/>
              <w:rPr>
                <w:rFonts w:ascii="Times New Roman" w:hAnsi="Times New Roman" w:cs="Times New Roman"/>
                <w:sz w:val="24"/>
                <w:szCs w:val="24"/>
              </w:rPr>
            </w:pPr>
          </w:p>
        </w:tc>
        <w:tc>
          <w:tcPr>
            <w:tcW w:w="3192" w:type="dxa"/>
          </w:tcPr>
          <w:p w14:paraId="28FDEAE5" w14:textId="77777777" w:rsidR="00AC25B0" w:rsidRDefault="00AC25B0" w:rsidP="002A51A4">
            <w:pPr>
              <w:spacing w:line="360" w:lineRule="auto"/>
              <w:jc w:val="both"/>
              <w:rPr>
                <w:rFonts w:ascii="Times New Roman" w:hAnsi="Times New Roman" w:cs="Times New Roman"/>
                <w:sz w:val="24"/>
                <w:szCs w:val="24"/>
              </w:rPr>
            </w:pPr>
            <w:r>
              <w:rPr>
                <w:rFonts w:ascii="Times New Roman" w:hAnsi="Times New Roman" w:cs="Times New Roman"/>
                <w:sz w:val="24"/>
                <w:szCs w:val="24"/>
              </w:rPr>
              <w:t>130,000</w:t>
            </w:r>
          </w:p>
        </w:tc>
      </w:tr>
    </w:tbl>
    <w:p w14:paraId="34897669" w14:textId="77777777" w:rsidR="00AC25B0" w:rsidRDefault="00AC25B0" w:rsidP="00AC25B0">
      <w:pPr>
        <w:spacing w:line="360" w:lineRule="auto"/>
        <w:jc w:val="both"/>
        <w:rPr>
          <w:rFonts w:ascii="Times New Roman" w:hAnsi="Times New Roman" w:cs="Times New Roman"/>
          <w:sz w:val="24"/>
          <w:szCs w:val="24"/>
        </w:rPr>
      </w:pPr>
    </w:p>
    <w:p w14:paraId="30DE7516" w14:textId="018451B3" w:rsidR="00A53DEA" w:rsidRPr="00FF65BB" w:rsidRDefault="00A53DEA" w:rsidP="00A53DEA">
      <w:pPr>
        <w:spacing w:line="360" w:lineRule="auto"/>
        <w:jc w:val="both"/>
        <w:rPr>
          <w:rStyle w:val="markedcontent"/>
          <w:rFonts w:ascii="Times New Roman" w:hAnsi="Times New Roman" w:cs="Times New Roman"/>
          <w:b/>
          <w:bCs/>
          <w:sz w:val="24"/>
          <w:szCs w:val="24"/>
        </w:rPr>
      </w:pPr>
      <w:r w:rsidRPr="00FF65BB">
        <w:rPr>
          <w:rStyle w:val="markedcontent"/>
          <w:rFonts w:ascii="Times New Roman" w:hAnsi="Times New Roman" w:cs="Times New Roman"/>
          <w:b/>
          <w:bCs/>
          <w:sz w:val="24"/>
          <w:szCs w:val="24"/>
        </w:rPr>
        <w:t>(d) Discuss the limitations of break-even analysis.</w:t>
      </w:r>
    </w:p>
    <w:p w14:paraId="449709A1" w14:textId="1BC7F0A8" w:rsidR="00A34E4F" w:rsidRPr="007015E7" w:rsidRDefault="00AC10D2" w:rsidP="00AC10D2">
      <w:pPr>
        <w:spacing w:line="360" w:lineRule="auto"/>
        <w:jc w:val="both"/>
        <w:rPr>
          <w:rStyle w:val="markedcontent"/>
        </w:rPr>
      </w:pPr>
      <w:r>
        <w:rPr>
          <w:rStyle w:val="markedcontent"/>
          <w:rFonts w:ascii="Times New Roman" w:hAnsi="Times New Roman" w:cs="Times New Roman"/>
          <w:sz w:val="24"/>
          <w:szCs w:val="24"/>
        </w:rPr>
        <w:tab/>
        <w:t xml:space="preserve">There are various limitations of break-even analysis that can have an impact on the </w:t>
      </w:r>
      <w:r w:rsidR="00780563">
        <w:rPr>
          <w:rStyle w:val="markedcontent"/>
          <w:rFonts w:ascii="Times New Roman" w:hAnsi="Times New Roman" w:cs="Times New Roman"/>
          <w:sz w:val="24"/>
          <w:szCs w:val="24"/>
        </w:rPr>
        <w:t xml:space="preserve">overall outcomes. For example, one of the limitations is that </w:t>
      </w:r>
      <w:r w:rsidR="005A1280">
        <w:rPr>
          <w:rStyle w:val="markedcontent"/>
          <w:rFonts w:ascii="Times New Roman" w:hAnsi="Times New Roman" w:cs="Times New Roman"/>
          <w:sz w:val="24"/>
          <w:szCs w:val="24"/>
        </w:rPr>
        <w:t xml:space="preserve">it is primarily based on assumption that all </w:t>
      </w:r>
      <w:r w:rsidR="005A1280">
        <w:rPr>
          <w:rStyle w:val="markedcontent"/>
          <w:rFonts w:ascii="Times New Roman" w:hAnsi="Times New Roman" w:cs="Times New Roman"/>
          <w:sz w:val="24"/>
          <w:szCs w:val="24"/>
        </w:rPr>
        <w:lastRenderedPageBreak/>
        <w:t>the costs as well as expenses can be separated into fixed as well as variable components in a clear manner. However, it can be said that it is not possible to achieve a clear-cut division of the different costs. Apart from this, another limitation of the break-even analysis is that it assumes that production as well as sales are same which is not the case</w:t>
      </w:r>
      <w:r w:rsidR="00ED5D7A">
        <w:rPr>
          <w:rStyle w:val="markedcontent"/>
          <w:rFonts w:ascii="Times New Roman" w:hAnsi="Times New Roman" w:cs="Times New Roman"/>
          <w:sz w:val="24"/>
          <w:szCs w:val="24"/>
        </w:rPr>
        <w:t xml:space="preserve"> (</w:t>
      </w:r>
      <w:r w:rsidR="00ED5D7A" w:rsidRPr="00ED5D7A">
        <w:rPr>
          <w:rFonts w:ascii="Times New Roman" w:hAnsi="Times New Roman" w:cs="Times New Roman"/>
          <w:i/>
          <w:iCs/>
          <w:sz w:val="24"/>
          <w:szCs w:val="24"/>
        </w:rPr>
        <w:t>Disadvantages and Advantages of Break-Even Analysis</w:t>
      </w:r>
      <w:r w:rsidR="00ED5D7A">
        <w:rPr>
          <w:rFonts w:ascii="Times New Roman" w:hAnsi="Times New Roman" w:cs="Times New Roman"/>
          <w:sz w:val="24"/>
          <w:szCs w:val="24"/>
        </w:rPr>
        <w:t>,</w:t>
      </w:r>
      <w:r w:rsidR="00ED5D7A" w:rsidRPr="00ED5D7A">
        <w:rPr>
          <w:rFonts w:ascii="Times New Roman" w:hAnsi="Times New Roman" w:cs="Times New Roman"/>
          <w:sz w:val="24"/>
          <w:szCs w:val="24"/>
        </w:rPr>
        <w:t xml:space="preserve"> 2021</w:t>
      </w:r>
      <w:r w:rsidR="00ED5D7A">
        <w:rPr>
          <w:rStyle w:val="markedcontent"/>
          <w:rFonts w:ascii="Times New Roman" w:hAnsi="Times New Roman" w:cs="Times New Roman"/>
          <w:sz w:val="24"/>
          <w:szCs w:val="24"/>
        </w:rPr>
        <w:t>)</w:t>
      </w:r>
      <w:r w:rsidR="005A1280">
        <w:rPr>
          <w:rStyle w:val="markedcontent"/>
          <w:rFonts w:ascii="Times New Roman" w:hAnsi="Times New Roman" w:cs="Times New Roman"/>
          <w:sz w:val="24"/>
          <w:szCs w:val="24"/>
        </w:rPr>
        <w:t xml:space="preserve">. The process of developing break-even charts can be time consuming and also, the break-even analysis is </w:t>
      </w:r>
      <w:r w:rsidR="00ED5D7A">
        <w:rPr>
          <w:rStyle w:val="markedcontent"/>
          <w:rFonts w:ascii="Times New Roman" w:hAnsi="Times New Roman" w:cs="Times New Roman"/>
          <w:sz w:val="24"/>
          <w:szCs w:val="24"/>
        </w:rPr>
        <w:t>only applicable to a single product or a single mix of products.</w:t>
      </w:r>
      <w:r w:rsidR="00A34E4F">
        <w:rPr>
          <w:rStyle w:val="markedcontent"/>
          <w:rFonts w:ascii="Times New Roman" w:hAnsi="Times New Roman" w:cs="Times New Roman"/>
          <w:sz w:val="24"/>
          <w:szCs w:val="24"/>
        </w:rPr>
        <w:t xml:space="preserve"> Apart from this, there are also some semi variable costs which cannot be considered in the analysis</w:t>
      </w:r>
      <w:r w:rsidR="007015E7">
        <w:rPr>
          <w:rStyle w:val="markedcontent"/>
          <w:rFonts w:ascii="Times New Roman" w:hAnsi="Times New Roman" w:cs="Times New Roman"/>
          <w:sz w:val="24"/>
          <w:szCs w:val="24"/>
        </w:rPr>
        <w:t xml:space="preserve"> </w:t>
      </w:r>
      <w:r w:rsidR="007015E7">
        <w:rPr>
          <w:rFonts w:ascii="Times New Roman" w:eastAsia="Times New Roman" w:hAnsi="Times New Roman" w:cs="Times New Roman"/>
          <w:sz w:val="24"/>
          <w:szCs w:val="24"/>
        </w:rPr>
        <w:t>(</w:t>
      </w:r>
      <w:r w:rsidR="007015E7" w:rsidRPr="007015E7">
        <w:rPr>
          <w:rFonts w:ascii="Times New Roman" w:eastAsia="Times New Roman" w:hAnsi="Times New Roman" w:cs="Times New Roman"/>
          <w:sz w:val="24"/>
          <w:szCs w:val="24"/>
        </w:rPr>
        <w:t>Da Rosa and Ordóñez, 2021</w:t>
      </w:r>
      <w:r w:rsidR="007015E7">
        <w:rPr>
          <w:rFonts w:ascii="Times New Roman" w:eastAsia="Times New Roman" w:hAnsi="Times New Roman" w:cs="Times New Roman"/>
          <w:sz w:val="24"/>
          <w:szCs w:val="24"/>
        </w:rPr>
        <w:t>)</w:t>
      </w:r>
      <w:r w:rsidR="00A34E4F">
        <w:rPr>
          <w:rStyle w:val="markedcontent"/>
          <w:rFonts w:ascii="Times New Roman" w:hAnsi="Times New Roman" w:cs="Times New Roman"/>
          <w:sz w:val="24"/>
          <w:szCs w:val="24"/>
        </w:rPr>
        <w:t>. The break-even analysis ignores the time element and thus, the comparison of performance between two periods is not possible on the basis of contribution. Therefore, these are some of the limitations of the break-even analysis.</w:t>
      </w:r>
    </w:p>
    <w:p w14:paraId="543B49A0" w14:textId="097AD562" w:rsidR="00A53DEA" w:rsidRPr="00A53DEA" w:rsidRDefault="00A53DEA" w:rsidP="00A53DEA">
      <w:pPr>
        <w:pStyle w:val="Heading1"/>
        <w:spacing w:line="360" w:lineRule="auto"/>
        <w:jc w:val="both"/>
        <w:rPr>
          <w:rFonts w:ascii="Times New Roman" w:hAnsi="Times New Roman" w:cs="Times New Roman"/>
          <w:b/>
          <w:bCs/>
          <w:color w:val="auto"/>
          <w:sz w:val="28"/>
          <w:szCs w:val="28"/>
        </w:rPr>
      </w:pPr>
      <w:bookmarkStart w:id="1" w:name="_Toc80985045"/>
      <w:r w:rsidRPr="00A53DEA">
        <w:rPr>
          <w:rFonts w:ascii="Times New Roman" w:hAnsi="Times New Roman" w:cs="Times New Roman"/>
          <w:b/>
          <w:bCs/>
          <w:color w:val="auto"/>
          <w:sz w:val="28"/>
          <w:szCs w:val="28"/>
        </w:rPr>
        <w:t>Question 2</w:t>
      </w:r>
      <w:bookmarkEnd w:id="1"/>
    </w:p>
    <w:p w14:paraId="60EF13AB" w14:textId="2A82D594" w:rsidR="00A53DEA" w:rsidRPr="00FF65BB" w:rsidRDefault="00A53DEA" w:rsidP="00A53DEA">
      <w:pPr>
        <w:spacing w:line="360" w:lineRule="auto"/>
        <w:jc w:val="both"/>
        <w:rPr>
          <w:rStyle w:val="markedcontent"/>
          <w:rFonts w:ascii="Times New Roman" w:hAnsi="Times New Roman" w:cs="Times New Roman"/>
          <w:b/>
          <w:bCs/>
          <w:sz w:val="24"/>
          <w:szCs w:val="24"/>
        </w:rPr>
      </w:pPr>
      <w:r w:rsidRPr="00FF65BB">
        <w:rPr>
          <w:rStyle w:val="markedcontent"/>
          <w:rFonts w:ascii="Times New Roman" w:hAnsi="Times New Roman" w:cs="Times New Roman"/>
          <w:b/>
          <w:bCs/>
          <w:sz w:val="24"/>
          <w:szCs w:val="24"/>
        </w:rPr>
        <w:t>(a) Discuss the importance of management accounting, and how it differs from what financial accounting provides.</w:t>
      </w:r>
    </w:p>
    <w:p w14:paraId="78486228" w14:textId="734C0092" w:rsidR="00A53DEA" w:rsidRPr="007015E7" w:rsidRDefault="00644548" w:rsidP="00A53DEA">
      <w:pPr>
        <w:spacing w:line="360" w:lineRule="auto"/>
        <w:jc w:val="both"/>
        <w:rPr>
          <w:rStyle w:val="markedcontent"/>
        </w:rPr>
      </w:pPr>
      <w:r>
        <w:rPr>
          <w:rStyle w:val="markedcontent"/>
          <w:rFonts w:ascii="Times New Roman" w:hAnsi="Times New Roman" w:cs="Times New Roman"/>
          <w:sz w:val="24"/>
          <w:szCs w:val="24"/>
        </w:rPr>
        <w:tab/>
        <w:t>Management accounting can be defined as the practice of identifying, analyzing, measuring as well as interpreting financial information to managers in order to achieve the goals as well as objectives. It can be said that management accounting is important because both financial as well as non-financial information is presented at regular intervals of time. The presentation can be in the form of budgets, forecasts as well as in-depth analysis. And since, different types of charts are used for presenting the information, management accounting helps in making informed decisions. Apart from this, management accounting also helps in identifying early signs of any problems or issues that can impact the overall outcomes</w:t>
      </w:r>
      <w:r w:rsidR="007015E7">
        <w:rPr>
          <w:rStyle w:val="markedcontent"/>
          <w:rFonts w:ascii="Times New Roman" w:hAnsi="Times New Roman" w:cs="Times New Roman"/>
          <w:sz w:val="24"/>
          <w:szCs w:val="24"/>
        </w:rPr>
        <w:t xml:space="preserve"> </w:t>
      </w:r>
      <w:r w:rsidR="007015E7">
        <w:rPr>
          <w:rFonts w:ascii="Times New Roman" w:eastAsia="Times New Roman" w:hAnsi="Times New Roman" w:cs="Times New Roman"/>
          <w:sz w:val="24"/>
          <w:szCs w:val="24"/>
        </w:rPr>
        <w:t>(</w:t>
      </w:r>
      <w:r w:rsidR="007015E7" w:rsidRPr="007015E7">
        <w:rPr>
          <w:rFonts w:ascii="Times New Roman" w:eastAsia="Times New Roman" w:hAnsi="Times New Roman" w:cs="Times New Roman"/>
          <w:sz w:val="24"/>
          <w:szCs w:val="24"/>
        </w:rPr>
        <w:t>Del Amparo</w:t>
      </w:r>
      <w:r w:rsidR="007015E7">
        <w:rPr>
          <w:rFonts w:ascii="Times New Roman" w:eastAsia="Times New Roman" w:hAnsi="Times New Roman" w:cs="Times New Roman"/>
          <w:sz w:val="24"/>
          <w:szCs w:val="24"/>
        </w:rPr>
        <w:t xml:space="preserve"> and et.al</w:t>
      </w:r>
      <w:r w:rsidR="007015E7" w:rsidRPr="007015E7">
        <w:rPr>
          <w:rFonts w:ascii="Times New Roman" w:eastAsia="Times New Roman" w:hAnsi="Times New Roman" w:cs="Times New Roman"/>
          <w:sz w:val="24"/>
          <w:szCs w:val="24"/>
        </w:rPr>
        <w:t>., 2021</w:t>
      </w:r>
      <w:r w:rsidR="007015E7">
        <w:rPr>
          <w:rFonts w:ascii="Times New Roman" w:eastAsia="Times New Roman" w:hAnsi="Times New Roman" w:cs="Times New Roman"/>
          <w:sz w:val="24"/>
          <w:szCs w:val="24"/>
        </w:rPr>
        <w:t>)</w:t>
      </w:r>
      <w:r>
        <w:rPr>
          <w:rStyle w:val="markedcontent"/>
          <w:rFonts w:ascii="Times New Roman" w:hAnsi="Times New Roman" w:cs="Times New Roman"/>
          <w:sz w:val="24"/>
          <w:szCs w:val="24"/>
        </w:rPr>
        <w:t xml:space="preserve">. One of the most important things about management accounting is that it helps </w:t>
      </w:r>
      <w:r w:rsidR="00B33608">
        <w:rPr>
          <w:rStyle w:val="markedcontent"/>
          <w:rFonts w:ascii="Times New Roman" w:hAnsi="Times New Roman" w:cs="Times New Roman"/>
          <w:sz w:val="24"/>
          <w:szCs w:val="24"/>
        </w:rPr>
        <w:t>the managers of different organizations to make informed decisions about continuing a product. On the other hand, financial accounting primarily focuses on providing information about the functioning of the business to the users while management accounting provides information so that they can evaluate the performance and develop plans for the future. In other words, it can be said that management accounting is presented to the internal community of the organization while financial accounting is meant for the audience outside of it.</w:t>
      </w:r>
    </w:p>
    <w:p w14:paraId="2B6C4CC1" w14:textId="0916A371" w:rsidR="00A53DEA" w:rsidRDefault="00A53DEA" w:rsidP="00A53DEA">
      <w:pPr>
        <w:spacing w:line="360" w:lineRule="auto"/>
        <w:jc w:val="both"/>
        <w:rPr>
          <w:rStyle w:val="markedcontent"/>
          <w:rFonts w:ascii="Times New Roman" w:hAnsi="Times New Roman" w:cs="Times New Roman"/>
          <w:b/>
          <w:bCs/>
          <w:sz w:val="24"/>
          <w:szCs w:val="24"/>
        </w:rPr>
      </w:pPr>
      <w:r w:rsidRPr="00FF65BB">
        <w:rPr>
          <w:rStyle w:val="markedcontent"/>
          <w:rFonts w:ascii="Times New Roman" w:hAnsi="Times New Roman" w:cs="Times New Roman"/>
          <w:b/>
          <w:bCs/>
          <w:sz w:val="24"/>
          <w:szCs w:val="24"/>
        </w:rPr>
        <w:t xml:space="preserve">(b) Discuss three techniques by which the management accountant can </w:t>
      </w:r>
      <w:r w:rsidRPr="00FF65BB">
        <w:rPr>
          <w:rStyle w:val="markedcontent"/>
          <w:b/>
          <w:bCs/>
          <w:sz w:val="24"/>
          <w:szCs w:val="24"/>
        </w:rPr>
        <w:br/>
      </w:r>
      <w:r w:rsidRPr="00FF65BB">
        <w:rPr>
          <w:rStyle w:val="markedcontent"/>
          <w:rFonts w:ascii="Times New Roman" w:hAnsi="Times New Roman" w:cs="Times New Roman"/>
          <w:b/>
          <w:bCs/>
          <w:sz w:val="24"/>
          <w:szCs w:val="24"/>
        </w:rPr>
        <w:t>achieve the objectives of management accounting.</w:t>
      </w:r>
    </w:p>
    <w:p w14:paraId="4651811F" w14:textId="447B43A3" w:rsidR="00B33608" w:rsidRPr="007015E7" w:rsidRDefault="00B33608" w:rsidP="00A53DEA">
      <w:pPr>
        <w:spacing w:line="360" w:lineRule="auto"/>
        <w:jc w:val="both"/>
        <w:rPr>
          <w:rStyle w:val="markedcontent"/>
        </w:rPr>
      </w:pPr>
      <w:r>
        <w:rPr>
          <w:rStyle w:val="markedcontent"/>
          <w:rFonts w:ascii="Times New Roman" w:hAnsi="Times New Roman" w:cs="Times New Roman"/>
          <w:sz w:val="24"/>
          <w:szCs w:val="24"/>
        </w:rPr>
        <w:lastRenderedPageBreak/>
        <w:tab/>
        <w:t>The first technique by which a management accountant can achieve the different objectives of management accounting is standard costing.</w:t>
      </w:r>
      <w:r w:rsidR="00247281">
        <w:rPr>
          <w:rStyle w:val="markedcontent"/>
          <w:rFonts w:ascii="Times New Roman" w:hAnsi="Times New Roman" w:cs="Times New Roman"/>
          <w:sz w:val="24"/>
          <w:szCs w:val="24"/>
        </w:rPr>
        <w:t xml:space="preserve"> </w:t>
      </w:r>
      <w:r w:rsidR="00247281" w:rsidRPr="00247281">
        <w:rPr>
          <w:rStyle w:val="markedcontent"/>
          <w:rFonts w:ascii="Times New Roman" w:hAnsi="Times New Roman" w:cs="Times New Roman"/>
          <w:sz w:val="24"/>
          <w:szCs w:val="24"/>
        </w:rPr>
        <w:t xml:space="preserve">Standard costing is the established order of preferred expenses underneath most green running conditions, comparison of actual with the usual, calculation and evaluation of variance, if </w:t>
      </w:r>
      <w:r w:rsidR="00247281">
        <w:rPr>
          <w:rStyle w:val="markedcontent"/>
          <w:rFonts w:ascii="Times New Roman" w:hAnsi="Times New Roman" w:cs="Times New Roman"/>
          <w:sz w:val="24"/>
          <w:szCs w:val="24"/>
        </w:rPr>
        <w:t>one</w:t>
      </w:r>
      <w:r w:rsidR="00247281" w:rsidRPr="00247281">
        <w:rPr>
          <w:rStyle w:val="markedcontent"/>
          <w:rFonts w:ascii="Times New Roman" w:hAnsi="Times New Roman" w:cs="Times New Roman"/>
          <w:sz w:val="24"/>
          <w:szCs w:val="24"/>
        </w:rPr>
        <w:t xml:space="preserve"> want</w:t>
      </w:r>
      <w:r w:rsidR="00247281">
        <w:rPr>
          <w:rStyle w:val="markedcontent"/>
          <w:rFonts w:ascii="Times New Roman" w:hAnsi="Times New Roman" w:cs="Times New Roman"/>
          <w:sz w:val="24"/>
          <w:szCs w:val="24"/>
        </w:rPr>
        <w:t>s</w:t>
      </w:r>
      <w:r w:rsidR="00247281" w:rsidRPr="00247281">
        <w:rPr>
          <w:rStyle w:val="markedcontent"/>
          <w:rFonts w:ascii="Times New Roman" w:hAnsi="Times New Roman" w:cs="Times New Roman"/>
          <w:sz w:val="24"/>
          <w:szCs w:val="24"/>
        </w:rPr>
        <w:t xml:space="preserve"> to </w:t>
      </w:r>
      <w:r w:rsidR="00247281" w:rsidRPr="00247281">
        <w:rPr>
          <w:rStyle w:val="markedcontent"/>
          <w:rFonts w:ascii="Times New Roman" w:hAnsi="Times New Roman" w:cs="Times New Roman"/>
          <w:sz w:val="24"/>
          <w:szCs w:val="24"/>
        </w:rPr>
        <w:t>recognize</w:t>
      </w:r>
      <w:r w:rsidR="00247281" w:rsidRPr="00247281">
        <w:rPr>
          <w:rStyle w:val="markedcontent"/>
          <w:rFonts w:ascii="Times New Roman" w:hAnsi="Times New Roman" w:cs="Times New Roman"/>
          <w:sz w:val="24"/>
          <w:szCs w:val="24"/>
        </w:rPr>
        <w:t xml:space="preserve"> the motives and to pinpoint the duty and to take remedial movement in order that destructive things might not take place once more</w:t>
      </w:r>
      <w:r w:rsidR="007015E7">
        <w:rPr>
          <w:rStyle w:val="markedcontent"/>
          <w:rFonts w:ascii="Times New Roman" w:hAnsi="Times New Roman" w:cs="Times New Roman"/>
          <w:sz w:val="24"/>
          <w:szCs w:val="24"/>
        </w:rPr>
        <w:t xml:space="preserve"> </w:t>
      </w:r>
      <w:r w:rsidR="007015E7">
        <w:rPr>
          <w:rFonts w:ascii="Times New Roman" w:eastAsia="Times New Roman" w:hAnsi="Times New Roman" w:cs="Times New Roman"/>
          <w:sz w:val="24"/>
          <w:szCs w:val="24"/>
        </w:rPr>
        <w:t>(</w:t>
      </w:r>
      <w:r w:rsidR="007015E7" w:rsidRPr="007015E7">
        <w:rPr>
          <w:rFonts w:ascii="Times New Roman" w:eastAsia="Times New Roman" w:hAnsi="Times New Roman" w:cs="Times New Roman"/>
          <w:sz w:val="24"/>
          <w:szCs w:val="24"/>
        </w:rPr>
        <w:t>Mahmoudian</w:t>
      </w:r>
      <w:r w:rsidR="007015E7">
        <w:rPr>
          <w:rFonts w:ascii="Times New Roman" w:eastAsia="Times New Roman" w:hAnsi="Times New Roman" w:cs="Times New Roman"/>
          <w:sz w:val="24"/>
          <w:szCs w:val="24"/>
        </w:rPr>
        <w:t xml:space="preserve"> and et.al</w:t>
      </w:r>
      <w:r w:rsidR="007015E7" w:rsidRPr="007015E7">
        <w:rPr>
          <w:rFonts w:ascii="Times New Roman" w:eastAsia="Times New Roman" w:hAnsi="Times New Roman" w:cs="Times New Roman"/>
          <w:sz w:val="24"/>
          <w:szCs w:val="24"/>
        </w:rPr>
        <w:t>., 2021</w:t>
      </w:r>
      <w:r w:rsidR="007015E7">
        <w:rPr>
          <w:rFonts w:ascii="Times New Roman" w:eastAsia="Times New Roman" w:hAnsi="Times New Roman" w:cs="Times New Roman"/>
          <w:sz w:val="24"/>
          <w:szCs w:val="24"/>
        </w:rPr>
        <w:t>)</w:t>
      </w:r>
      <w:r w:rsidR="00247281" w:rsidRPr="00247281">
        <w:rPr>
          <w:rStyle w:val="markedcontent"/>
          <w:rFonts w:ascii="Times New Roman" w:hAnsi="Times New Roman" w:cs="Times New Roman"/>
          <w:sz w:val="24"/>
          <w:szCs w:val="24"/>
        </w:rPr>
        <w:t xml:space="preserve">. </w:t>
      </w:r>
      <w:r w:rsidR="00247281">
        <w:rPr>
          <w:rStyle w:val="markedcontent"/>
          <w:rFonts w:ascii="Times New Roman" w:hAnsi="Times New Roman" w:cs="Times New Roman"/>
          <w:sz w:val="24"/>
          <w:szCs w:val="24"/>
        </w:rPr>
        <w:t>The second technique is marginal costing wherein t</w:t>
      </w:r>
      <w:r w:rsidR="00247281" w:rsidRPr="00247281">
        <w:rPr>
          <w:rStyle w:val="markedcontent"/>
          <w:rFonts w:ascii="Times New Roman" w:hAnsi="Times New Roman" w:cs="Times New Roman"/>
          <w:sz w:val="24"/>
          <w:szCs w:val="24"/>
        </w:rPr>
        <w:t xml:space="preserve">he </w:t>
      </w:r>
      <w:r w:rsidR="00247281">
        <w:rPr>
          <w:rStyle w:val="markedcontent"/>
          <w:rFonts w:ascii="Times New Roman" w:hAnsi="Times New Roman" w:cs="Times New Roman"/>
          <w:sz w:val="24"/>
          <w:szCs w:val="24"/>
        </w:rPr>
        <w:t>management</w:t>
      </w:r>
      <w:r w:rsidR="00247281" w:rsidRPr="00247281">
        <w:rPr>
          <w:rStyle w:val="markedcontent"/>
          <w:rFonts w:ascii="Times New Roman" w:hAnsi="Times New Roman" w:cs="Times New Roman"/>
          <w:sz w:val="24"/>
          <w:szCs w:val="24"/>
        </w:rPr>
        <w:t xml:space="preserve"> accountant uses the technique of marginal costing, differential costing and </w:t>
      </w:r>
      <w:r w:rsidR="00247281" w:rsidRPr="00247281">
        <w:rPr>
          <w:rStyle w:val="markedcontent"/>
          <w:rFonts w:ascii="Times New Roman" w:hAnsi="Times New Roman" w:cs="Times New Roman"/>
          <w:sz w:val="24"/>
          <w:szCs w:val="24"/>
        </w:rPr>
        <w:t>break-even</w:t>
      </w:r>
      <w:r w:rsidR="00247281" w:rsidRPr="00247281">
        <w:rPr>
          <w:rStyle w:val="markedcontent"/>
          <w:rFonts w:ascii="Times New Roman" w:hAnsi="Times New Roman" w:cs="Times New Roman"/>
          <w:sz w:val="24"/>
          <w:szCs w:val="24"/>
        </w:rPr>
        <w:t xml:space="preserve"> analysis for price manipulate, selection-making and income </w:t>
      </w:r>
      <w:r w:rsidR="00247281" w:rsidRPr="00247281">
        <w:rPr>
          <w:rStyle w:val="markedcontent"/>
          <w:rFonts w:ascii="Times New Roman" w:hAnsi="Times New Roman" w:cs="Times New Roman"/>
          <w:sz w:val="24"/>
          <w:szCs w:val="24"/>
        </w:rPr>
        <w:t>maximization</w:t>
      </w:r>
      <w:r w:rsidR="00247281" w:rsidRPr="00247281">
        <w:rPr>
          <w:rStyle w:val="markedcontent"/>
          <w:rFonts w:ascii="Times New Roman" w:hAnsi="Times New Roman" w:cs="Times New Roman"/>
          <w:sz w:val="24"/>
          <w:szCs w:val="24"/>
        </w:rPr>
        <w:t>.</w:t>
      </w:r>
      <w:r w:rsidR="00247281">
        <w:rPr>
          <w:rStyle w:val="markedcontent"/>
          <w:rFonts w:ascii="Times New Roman" w:hAnsi="Times New Roman" w:cs="Times New Roman"/>
          <w:sz w:val="24"/>
          <w:szCs w:val="24"/>
        </w:rPr>
        <w:t xml:space="preserve"> Lastly, the third technique is funds flow statement wherein the management</w:t>
      </w:r>
      <w:r w:rsidR="00247281" w:rsidRPr="00247281">
        <w:rPr>
          <w:rStyle w:val="markedcontent"/>
          <w:rFonts w:ascii="Times New Roman" w:hAnsi="Times New Roman" w:cs="Times New Roman"/>
          <w:sz w:val="24"/>
          <w:szCs w:val="24"/>
        </w:rPr>
        <w:t xml:space="preserve"> accountant makes use of the method of price range float statement so that it will examine the changes within the economic role of a business enterprise </w:t>
      </w:r>
      <w:r w:rsidR="007015E7" w:rsidRPr="00247281">
        <w:rPr>
          <w:rStyle w:val="markedcontent"/>
          <w:rFonts w:ascii="Times New Roman" w:hAnsi="Times New Roman" w:cs="Times New Roman"/>
          <w:sz w:val="24"/>
          <w:szCs w:val="24"/>
        </w:rPr>
        <w:t>among dates</w:t>
      </w:r>
      <w:r w:rsidR="00247281" w:rsidRPr="00247281">
        <w:rPr>
          <w:rStyle w:val="markedcontent"/>
          <w:rFonts w:ascii="Times New Roman" w:hAnsi="Times New Roman" w:cs="Times New Roman"/>
          <w:sz w:val="24"/>
          <w:szCs w:val="24"/>
        </w:rPr>
        <w:t>.</w:t>
      </w:r>
    </w:p>
    <w:p w14:paraId="199F1A1D" w14:textId="77777777" w:rsidR="00A53DEA" w:rsidRPr="00A53DEA" w:rsidRDefault="00A53DEA" w:rsidP="00A53DEA">
      <w:pPr>
        <w:spacing w:line="360" w:lineRule="auto"/>
        <w:jc w:val="both"/>
        <w:rPr>
          <w:rStyle w:val="markedcontent"/>
          <w:rFonts w:ascii="Times New Roman" w:hAnsi="Times New Roman" w:cs="Times New Roman"/>
          <w:sz w:val="24"/>
          <w:szCs w:val="24"/>
        </w:rPr>
      </w:pPr>
      <w:r w:rsidRPr="00A53DEA">
        <w:rPr>
          <w:rStyle w:val="markedcontent"/>
          <w:rFonts w:ascii="Times New Roman" w:hAnsi="Times New Roman" w:cs="Times New Roman"/>
          <w:sz w:val="24"/>
          <w:szCs w:val="24"/>
        </w:rPr>
        <w:br w:type="page"/>
      </w:r>
    </w:p>
    <w:p w14:paraId="4A6A6408" w14:textId="03F75966" w:rsidR="00A53DEA" w:rsidRPr="00A53DEA" w:rsidRDefault="00A53DEA" w:rsidP="00A53DEA">
      <w:pPr>
        <w:pStyle w:val="Heading1"/>
        <w:jc w:val="both"/>
        <w:rPr>
          <w:rFonts w:ascii="Times New Roman" w:hAnsi="Times New Roman" w:cs="Times New Roman"/>
          <w:b/>
          <w:bCs/>
          <w:color w:val="auto"/>
          <w:sz w:val="28"/>
          <w:szCs w:val="28"/>
        </w:rPr>
      </w:pPr>
      <w:bookmarkStart w:id="2" w:name="_Toc80985046"/>
      <w:r w:rsidRPr="00A53DEA">
        <w:rPr>
          <w:rFonts w:ascii="Times New Roman" w:hAnsi="Times New Roman" w:cs="Times New Roman"/>
          <w:b/>
          <w:bCs/>
          <w:color w:val="auto"/>
          <w:sz w:val="28"/>
          <w:szCs w:val="28"/>
        </w:rPr>
        <w:lastRenderedPageBreak/>
        <w:t>REFERENCES</w:t>
      </w:r>
      <w:bookmarkEnd w:id="2"/>
    </w:p>
    <w:p w14:paraId="432D464B" w14:textId="3D620CB9" w:rsidR="00A53DEA" w:rsidRPr="00A53DEA" w:rsidRDefault="00A53DEA" w:rsidP="00645D6B">
      <w:pPr>
        <w:jc w:val="both"/>
        <w:rPr>
          <w:rFonts w:ascii="Times New Roman" w:hAnsi="Times New Roman" w:cs="Times New Roman"/>
          <w:sz w:val="24"/>
          <w:szCs w:val="24"/>
          <w:u w:val="single"/>
        </w:rPr>
      </w:pPr>
      <w:r w:rsidRPr="00A53DEA">
        <w:rPr>
          <w:rFonts w:ascii="Times New Roman" w:hAnsi="Times New Roman" w:cs="Times New Roman"/>
          <w:sz w:val="24"/>
          <w:szCs w:val="24"/>
          <w:u w:val="single"/>
        </w:rPr>
        <w:t>Books &amp; Journals</w:t>
      </w:r>
    </w:p>
    <w:p w14:paraId="47EEEB53" w14:textId="77777777" w:rsidR="007015E7" w:rsidRPr="007015E7" w:rsidRDefault="007015E7" w:rsidP="007015E7">
      <w:pPr>
        <w:spacing w:after="0" w:line="240" w:lineRule="auto"/>
        <w:ind w:left="720" w:hanging="720"/>
        <w:jc w:val="both"/>
        <w:rPr>
          <w:rFonts w:ascii="Times New Roman" w:eastAsia="Times New Roman" w:hAnsi="Times New Roman" w:cs="Times New Roman"/>
          <w:sz w:val="24"/>
          <w:szCs w:val="24"/>
        </w:rPr>
      </w:pPr>
      <w:r w:rsidRPr="007015E7">
        <w:rPr>
          <w:rFonts w:ascii="Times New Roman" w:eastAsia="Times New Roman" w:hAnsi="Times New Roman" w:cs="Times New Roman"/>
          <w:sz w:val="24"/>
          <w:szCs w:val="24"/>
        </w:rPr>
        <w:t xml:space="preserve">Da Rosa, A.V. and Ordóñez, J.C., 2021. </w:t>
      </w:r>
      <w:r w:rsidRPr="007015E7">
        <w:rPr>
          <w:rFonts w:ascii="Times New Roman" w:eastAsia="Times New Roman" w:hAnsi="Times New Roman" w:cs="Times New Roman"/>
          <w:i/>
          <w:iCs/>
          <w:sz w:val="24"/>
          <w:szCs w:val="24"/>
        </w:rPr>
        <w:t>Fundamentals of renewable energy processes</w:t>
      </w:r>
      <w:r w:rsidRPr="007015E7">
        <w:rPr>
          <w:rFonts w:ascii="Times New Roman" w:eastAsia="Times New Roman" w:hAnsi="Times New Roman" w:cs="Times New Roman"/>
          <w:sz w:val="24"/>
          <w:szCs w:val="24"/>
        </w:rPr>
        <w:t>. Academic Press.</w:t>
      </w:r>
    </w:p>
    <w:p w14:paraId="33C6B0EF" w14:textId="77D3E320" w:rsidR="007015E7" w:rsidRPr="007015E7" w:rsidRDefault="007015E7" w:rsidP="007015E7">
      <w:pPr>
        <w:spacing w:after="0" w:line="240" w:lineRule="auto"/>
        <w:ind w:left="720" w:hanging="720"/>
        <w:jc w:val="both"/>
        <w:rPr>
          <w:rFonts w:ascii="Times New Roman" w:eastAsia="Times New Roman" w:hAnsi="Times New Roman" w:cs="Times New Roman"/>
          <w:sz w:val="24"/>
          <w:szCs w:val="24"/>
        </w:rPr>
      </w:pPr>
      <w:r w:rsidRPr="007015E7">
        <w:rPr>
          <w:rFonts w:ascii="Times New Roman" w:eastAsia="Times New Roman" w:hAnsi="Times New Roman" w:cs="Times New Roman"/>
          <w:sz w:val="24"/>
          <w:szCs w:val="24"/>
        </w:rPr>
        <w:t>Del Amparo, R.</w:t>
      </w:r>
      <w:r>
        <w:rPr>
          <w:rFonts w:ascii="Times New Roman" w:eastAsia="Times New Roman" w:hAnsi="Times New Roman" w:cs="Times New Roman"/>
          <w:sz w:val="24"/>
          <w:szCs w:val="24"/>
        </w:rPr>
        <w:t xml:space="preserve"> and et.al</w:t>
      </w:r>
      <w:r w:rsidRPr="007015E7">
        <w:rPr>
          <w:rFonts w:ascii="Times New Roman" w:eastAsia="Times New Roman" w:hAnsi="Times New Roman" w:cs="Times New Roman"/>
          <w:sz w:val="24"/>
          <w:szCs w:val="24"/>
        </w:rPr>
        <w:t xml:space="preserve">., 2021. Analysis of selection in protein-coding sequences accounting for common biases. </w:t>
      </w:r>
      <w:r w:rsidRPr="007015E7">
        <w:rPr>
          <w:rFonts w:ascii="Times New Roman" w:eastAsia="Times New Roman" w:hAnsi="Times New Roman" w:cs="Times New Roman"/>
          <w:i/>
          <w:iCs/>
          <w:sz w:val="24"/>
          <w:szCs w:val="24"/>
        </w:rPr>
        <w:t>Briefings in Bioinformatics</w:t>
      </w:r>
      <w:r w:rsidRPr="007015E7">
        <w:rPr>
          <w:rFonts w:ascii="Times New Roman" w:eastAsia="Times New Roman" w:hAnsi="Times New Roman" w:cs="Times New Roman"/>
          <w:sz w:val="24"/>
          <w:szCs w:val="24"/>
        </w:rPr>
        <w:t>.</w:t>
      </w:r>
    </w:p>
    <w:p w14:paraId="687E9C3C" w14:textId="22C35EB3" w:rsidR="007015E7" w:rsidRPr="007015E7" w:rsidRDefault="007015E7" w:rsidP="007015E7">
      <w:pPr>
        <w:spacing w:after="0" w:line="240" w:lineRule="auto"/>
        <w:ind w:left="720" w:hanging="720"/>
        <w:jc w:val="both"/>
        <w:rPr>
          <w:rFonts w:ascii="Times New Roman" w:eastAsia="Times New Roman" w:hAnsi="Times New Roman" w:cs="Times New Roman"/>
          <w:sz w:val="24"/>
          <w:szCs w:val="24"/>
        </w:rPr>
      </w:pPr>
      <w:r w:rsidRPr="007015E7">
        <w:rPr>
          <w:rFonts w:ascii="Times New Roman" w:eastAsia="Times New Roman" w:hAnsi="Times New Roman" w:cs="Times New Roman"/>
          <w:sz w:val="24"/>
          <w:szCs w:val="24"/>
        </w:rPr>
        <w:t>Mahmoudian, F.</w:t>
      </w:r>
      <w:r>
        <w:rPr>
          <w:rFonts w:ascii="Times New Roman" w:eastAsia="Times New Roman" w:hAnsi="Times New Roman" w:cs="Times New Roman"/>
          <w:sz w:val="24"/>
          <w:szCs w:val="24"/>
        </w:rPr>
        <w:t xml:space="preserve"> and et.al</w:t>
      </w:r>
      <w:r w:rsidRPr="007015E7">
        <w:rPr>
          <w:rFonts w:ascii="Times New Roman" w:eastAsia="Times New Roman" w:hAnsi="Times New Roman" w:cs="Times New Roman"/>
          <w:sz w:val="24"/>
          <w:szCs w:val="24"/>
        </w:rPr>
        <w:t xml:space="preserve">., 2021. Inter-and intra-organizational stakeholder arrangements in carbon management accounting. </w:t>
      </w:r>
      <w:r w:rsidRPr="007015E7">
        <w:rPr>
          <w:rFonts w:ascii="Times New Roman" w:eastAsia="Times New Roman" w:hAnsi="Times New Roman" w:cs="Times New Roman"/>
          <w:i/>
          <w:iCs/>
          <w:sz w:val="24"/>
          <w:szCs w:val="24"/>
        </w:rPr>
        <w:t>The British Accounting Review</w:t>
      </w:r>
      <w:r w:rsidRPr="007015E7">
        <w:rPr>
          <w:rFonts w:ascii="Times New Roman" w:eastAsia="Times New Roman" w:hAnsi="Times New Roman" w:cs="Times New Roman"/>
          <w:sz w:val="24"/>
          <w:szCs w:val="24"/>
        </w:rPr>
        <w:t xml:space="preserve">, </w:t>
      </w:r>
      <w:r w:rsidRPr="007015E7">
        <w:rPr>
          <w:rFonts w:ascii="Times New Roman" w:eastAsia="Times New Roman" w:hAnsi="Times New Roman" w:cs="Times New Roman"/>
          <w:i/>
          <w:iCs/>
          <w:sz w:val="24"/>
          <w:szCs w:val="24"/>
        </w:rPr>
        <w:t>53</w:t>
      </w:r>
      <w:r w:rsidRPr="007015E7">
        <w:rPr>
          <w:rFonts w:ascii="Times New Roman" w:eastAsia="Times New Roman" w:hAnsi="Times New Roman" w:cs="Times New Roman"/>
          <w:sz w:val="24"/>
          <w:szCs w:val="24"/>
        </w:rPr>
        <w:t>(1), p.100933.</w:t>
      </w:r>
    </w:p>
    <w:p w14:paraId="5D7CB1D8" w14:textId="10BE963D" w:rsidR="00A53DEA" w:rsidRDefault="00A53DEA" w:rsidP="00ED5D7A">
      <w:pPr>
        <w:spacing w:line="240" w:lineRule="auto"/>
        <w:jc w:val="both"/>
        <w:rPr>
          <w:rFonts w:ascii="Times New Roman" w:hAnsi="Times New Roman" w:cs="Times New Roman"/>
          <w:sz w:val="24"/>
          <w:szCs w:val="24"/>
          <w:u w:val="single"/>
        </w:rPr>
      </w:pPr>
      <w:r w:rsidRPr="00A53DEA">
        <w:rPr>
          <w:rFonts w:ascii="Times New Roman" w:hAnsi="Times New Roman" w:cs="Times New Roman"/>
          <w:sz w:val="24"/>
          <w:szCs w:val="24"/>
          <w:u w:val="single"/>
        </w:rPr>
        <w:t>Online</w:t>
      </w:r>
    </w:p>
    <w:p w14:paraId="7A964F30" w14:textId="20961E30" w:rsidR="00ED5D7A" w:rsidRDefault="00ED5D7A" w:rsidP="00ED5D7A">
      <w:pPr>
        <w:spacing w:line="240" w:lineRule="auto"/>
        <w:ind w:left="720" w:hanging="720"/>
        <w:jc w:val="both"/>
        <w:rPr>
          <w:rFonts w:ascii="Times New Roman" w:hAnsi="Times New Roman" w:cs="Times New Roman"/>
          <w:sz w:val="24"/>
          <w:szCs w:val="24"/>
        </w:rPr>
      </w:pPr>
      <w:r w:rsidRPr="00ED5D7A">
        <w:rPr>
          <w:rFonts w:ascii="Times New Roman" w:hAnsi="Times New Roman" w:cs="Times New Roman"/>
          <w:i/>
          <w:iCs/>
          <w:sz w:val="24"/>
          <w:szCs w:val="24"/>
        </w:rPr>
        <w:t>Disadvantages and Advantages of Break-Even Analysis</w:t>
      </w:r>
      <w:r w:rsidRPr="00ED5D7A">
        <w:rPr>
          <w:rFonts w:ascii="Times New Roman" w:hAnsi="Times New Roman" w:cs="Times New Roman"/>
          <w:sz w:val="24"/>
          <w:szCs w:val="24"/>
        </w:rPr>
        <w:t xml:space="preserve">. 2021. [Online]. Available through:&lt; </w:t>
      </w:r>
      <w:r w:rsidR="007015E7" w:rsidRPr="007015E7">
        <w:rPr>
          <w:rFonts w:ascii="Times New Roman" w:hAnsi="Times New Roman" w:cs="Times New Roman"/>
          <w:sz w:val="24"/>
          <w:szCs w:val="24"/>
        </w:rPr>
        <w:t>https://toughnickel.com/business/Breakeven-analysis</w:t>
      </w:r>
      <w:r w:rsidRPr="00ED5D7A">
        <w:rPr>
          <w:rFonts w:ascii="Times New Roman" w:hAnsi="Times New Roman" w:cs="Times New Roman"/>
          <w:sz w:val="24"/>
          <w:szCs w:val="24"/>
        </w:rPr>
        <w:t>&gt;</w:t>
      </w:r>
      <w:r w:rsidR="007015E7">
        <w:rPr>
          <w:rFonts w:ascii="Times New Roman" w:hAnsi="Times New Roman" w:cs="Times New Roman"/>
          <w:sz w:val="24"/>
          <w:szCs w:val="24"/>
        </w:rPr>
        <w:t>.</w:t>
      </w:r>
    </w:p>
    <w:p w14:paraId="393D83BF" w14:textId="0840B536" w:rsidR="007015E7" w:rsidRDefault="007015E7" w:rsidP="00ED5D7A">
      <w:pPr>
        <w:spacing w:line="240" w:lineRule="auto"/>
        <w:ind w:left="720" w:hanging="720"/>
        <w:jc w:val="both"/>
        <w:rPr>
          <w:rFonts w:ascii="Times New Roman" w:hAnsi="Times New Roman" w:cs="Times New Roman"/>
          <w:sz w:val="24"/>
          <w:szCs w:val="24"/>
        </w:rPr>
      </w:pPr>
    </w:p>
    <w:p w14:paraId="357494EF" w14:textId="77777777" w:rsidR="007015E7" w:rsidRPr="00ED5D7A" w:rsidRDefault="007015E7" w:rsidP="00ED5D7A">
      <w:pPr>
        <w:spacing w:line="240" w:lineRule="auto"/>
        <w:ind w:left="720" w:hanging="720"/>
        <w:jc w:val="both"/>
        <w:rPr>
          <w:rFonts w:ascii="Times New Roman" w:hAnsi="Times New Roman" w:cs="Times New Roman"/>
          <w:sz w:val="36"/>
          <w:szCs w:val="36"/>
        </w:rPr>
      </w:pPr>
    </w:p>
    <w:sectPr w:rsidR="007015E7" w:rsidRPr="00ED5D7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15E"/>
    <w:rsid w:val="00247281"/>
    <w:rsid w:val="002F015E"/>
    <w:rsid w:val="005A1280"/>
    <w:rsid w:val="00644548"/>
    <w:rsid w:val="00645D6B"/>
    <w:rsid w:val="007015E7"/>
    <w:rsid w:val="00780563"/>
    <w:rsid w:val="00A34E4F"/>
    <w:rsid w:val="00A53DEA"/>
    <w:rsid w:val="00AC10D2"/>
    <w:rsid w:val="00AC25B0"/>
    <w:rsid w:val="00B33608"/>
    <w:rsid w:val="00E161AC"/>
    <w:rsid w:val="00EC43F6"/>
    <w:rsid w:val="00ED5D7A"/>
    <w:rsid w:val="00FF65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A3D4E"/>
  <w15:chartTrackingRefBased/>
  <w15:docId w15:val="{5EF834C9-3E3C-490E-ACE3-6C29DD233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D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C25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645D6B"/>
  </w:style>
  <w:style w:type="character" w:customStyle="1" w:styleId="Heading1Char">
    <w:name w:val="Heading 1 Char"/>
    <w:basedOn w:val="DefaultParagraphFont"/>
    <w:link w:val="Heading1"/>
    <w:uiPriority w:val="9"/>
    <w:rsid w:val="00A53D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3DEA"/>
    <w:pPr>
      <w:outlineLvl w:val="9"/>
    </w:pPr>
  </w:style>
  <w:style w:type="paragraph" w:styleId="TOC1">
    <w:name w:val="toc 1"/>
    <w:basedOn w:val="Normal"/>
    <w:next w:val="Normal"/>
    <w:autoRedefine/>
    <w:uiPriority w:val="39"/>
    <w:unhideWhenUsed/>
    <w:rsid w:val="00A53DEA"/>
    <w:pPr>
      <w:spacing w:after="100"/>
    </w:pPr>
  </w:style>
  <w:style w:type="character" w:styleId="Hyperlink">
    <w:name w:val="Hyperlink"/>
    <w:basedOn w:val="DefaultParagraphFont"/>
    <w:uiPriority w:val="99"/>
    <w:unhideWhenUsed/>
    <w:rsid w:val="00A53DEA"/>
    <w:rPr>
      <w:color w:val="0563C1" w:themeColor="hyperlink"/>
      <w:u w:val="single"/>
    </w:rPr>
  </w:style>
  <w:style w:type="table" w:styleId="TableGrid">
    <w:name w:val="Table Grid"/>
    <w:basedOn w:val="TableNormal"/>
    <w:uiPriority w:val="59"/>
    <w:rsid w:val="00AC25B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semiHidden/>
    <w:rsid w:val="00AC25B0"/>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7015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835408">
      <w:bodyDiv w:val="1"/>
      <w:marLeft w:val="0"/>
      <w:marRight w:val="0"/>
      <w:marTop w:val="0"/>
      <w:marBottom w:val="0"/>
      <w:divBdr>
        <w:top w:val="none" w:sz="0" w:space="0" w:color="auto"/>
        <w:left w:val="none" w:sz="0" w:space="0" w:color="auto"/>
        <w:bottom w:val="none" w:sz="0" w:space="0" w:color="auto"/>
        <w:right w:val="none" w:sz="0" w:space="0" w:color="auto"/>
      </w:divBdr>
      <w:divsChild>
        <w:div w:id="777916197">
          <w:marLeft w:val="0"/>
          <w:marRight w:val="0"/>
          <w:marTop w:val="0"/>
          <w:marBottom w:val="0"/>
          <w:divBdr>
            <w:top w:val="none" w:sz="0" w:space="0" w:color="auto"/>
            <w:left w:val="none" w:sz="0" w:space="0" w:color="auto"/>
            <w:bottom w:val="none" w:sz="0" w:space="0" w:color="auto"/>
            <w:right w:val="none" w:sz="0" w:space="0" w:color="auto"/>
          </w:divBdr>
        </w:div>
      </w:divsChild>
    </w:div>
    <w:div w:id="768622038">
      <w:bodyDiv w:val="1"/>
      <w:marLeft w:val="0"/>
      <w:marRight w:val="0"/>
      <w:marTop w:val="0"/>
      <w:marBottom w:val="0"/>
      <w:divBdr>
        <w:top w:val="none" w:sz="0" w:space="0" w:color="auto"/>
        <w:left w:val="none" w:sz="0" w:space="0" w:color="auto"/>
        <w:bottom w:val="none" w:sz="0" w:space="0" w:color="auto"/>
        <w:right w:val="none" w:sz="0" w:space="0" w:color="auto"/>
      </w:divBdr>
      <w:divsChild>
        <w:div w:id="936063521">
          <w:marLeft w:val="0"/>
          <w:marRight w:val="0"/>
          <w:marTop w:val="0"/>
          <w:marBottom w:val="0"/>
          <w:divBdr>
            <w:top w:val="none" w:sz="0" w:space="0" w:color="auto"/>
            <w:left w:val="none" w:sz="0" w:space="0" w:color="auto"/>
            <w:bottom w:val="none" w:sz="0" w:space="0" w:color="auto"/>
            <w:right w:val="none" w:sz="0" w:space="0" w:color="auto"/>
          </w:divBdr>
        </w:div>
      </w:divsChild>
    </w:div>
    <w:div w:id="1190754726">
      <w:bodyDiv w:val="1"/>
      <w:marLeft w:val="0"/>
      <w:marRight w:val="0"/>
      <w:marTop w:val="0"/>
      <w:marBottom w:val="0"/>
      <w:divBdr>
        <w:top w:val="none" w:sz="0" w:space="0" w:color="auto"/>
        <w:left w:val="none" w:sz="0" w:space="0" w:color="auto"/>
        <w:bottom w:val="none" w:sz="0" w:space="0" w:color="auto"/>
        <w:right w:val="none" w:sz="0" w:space="0" w:color="auto"/>
      </w:divBdr>
      <w:divsChild>
        <w:div w:id="1117068035">
          <w:marLeft w:val="0"/>
          <w:marRight w:val="0"/>
          <w:marTop w:val="0"/>
          <w:marBottom w:val="0"/>
          <w:divBdr>
            <w:top w:val="none" w:sz="0" w:space="0" w:color="auto"/>
            <w:left w:val="none" w:sz="0" w:space="0" w:color="auto"/>
            <w:bottom w:val="none" w:sz="0" w:space="0" w:color="auto"/>
            <w:right w:val="none" w:sz="0" w:space="0" w:color="auto"/>
          </w:divBdr>
        </w:div>
      </w:divsChild>
    </w:div>
    <w:div w:id="1270433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7</Pages>
  <Words>904</Words>
  <Characters>5154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Ridhima</dc:creator>
  <cp:keywords/>
  <dc:description/>
  <cp:lastModifiedBy>Ridhima</cp:lastModifiedBy>
  <cp:revision>12</cp:revision>
  <dcterms:created xsi:type="dcterms:W3CDTF">2021-08-27T12:27:00Z</dcterms:created>
  <dcterms:modified xsi:type="dcterms:W3CDTF">2021-08-27T14:00:00Z</dcterms:modified>
</cp:coreProperties>
</file>